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82"/>
        <w:ind w:left="120" w:right="1276" w:firstLine="0"/>
        <w:jc w:val="left"/>
        <w:rPr>
          <w:b/>
          <w:sz w:val="24"/>
        </w:rPr>
      </w:pPr>
      <w:bookmarkStart w:name="ZÁVAZNÁ ZÁKLADNÍ  PRAVIDLA UŽÍVÁNÍ PRO" w:id="1"/>
      <w:bookmarkEnd w:id="1"/>
      <w:r>
        <w:rPr/>
      </w:r>
      <w:r>
        <w:rPr>
          <w:b/>
          <w:sz w:val="24"/>
          <w:u w:val="thick"/>
        </w:rPr>
        <w:t>ZÁVAZNÁ ZÁKLADNÍ PRAVIDLA UŽÍVÁNÍ PROSTOR CENTRA ARCHITEKTURY A MĚSTSKÉHO PLÁNOVÁNÍ (CAMP) VČETNĚ VENKOVNÍCH PROSTOR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Heading1"/>
        <w:spacing w:before="93"/>
        <w:ind w:left="261"/>
      </w:pPr>
      <w:bookmarkStart w:name="PŘED AKCÍ" w:id="2"/>
      <w:bookmarkEnd w:id="2"/>
      <w:r>
        <w:rPr>
          <w:b w:val="0"/>
        </w:rPr>
      </w:r>
      <w:r>
        <w:rPr/>
        <w:t>PŘED AKCÍ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134" w:after="0"/>
        <w:ind w:left="543" w:right="0" w:hanging="282"/>
        <w:jc w:val="left"/>
        <w:rPr>
          <w:sz w:val="20"/>
        </w:rPr>
      </w:pPr>
      <w:r>
        <w:rPr>
          <w:sz w:val="20"/>
        </w:rPr>
        <w:t>Klient nejpozději 5 pracovních dní před plánovanou akcí zašle přehled průběhu celé akce</w:t>
      </w:r>
      <w:r>
        <w:rPr>
          <w:spacing w:val="-35"/>
          <w:sz w:val="20"/>
        </w:rPr>
        <w:t> </w:t>
      </w:r>
      <w:r>
        <w:rPr>
          <w:spacing w:val="-10"/>
          <w:sz w:val="20"/>
        </w:rPr>
        <w:t>včetně</w:t>
      </w:r>
    </w:p>
    <w:p>
      <w:pPr>
        <w:pStyle w:val="BodyText"/>
        <w:spacing w:before="33"/>
        <w:ind w:left="546"/>
      </w:pPr>
      <w:r>
        <w:rPr/>
        <w:t>přípravných prací zástupci CAMP.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spacing w:before="1"/>
        <w:ind w:left="119"/>
      </w:pPr>
      <w:bookmarkStart w:name="ROZPOČET AKCE" w:id="3"/>
      <w:bookmarkEnd w:id="3"/>
      <w:r>
        <w:rPr>
          <w:b w:val="0"/>
        </w:rPr>
      </w:r>
      <w:r>
        <w:rPr/>
        <w:t>ROZPOČET AKCE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135" w:after="0"/>
        <w:ind w:left="546" w:right="0" w:hanging="286"/>
        <w:jc w:val="left"/>
        <w:rPr>
          <w:sz w:val="20"/>
        </w:rPr>
      </w:pPr>
      <w:r>
        <w:rPr>
          <w:sz w:val="20"/>
        </w:rPr>
        <w:t>Cena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nájem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počítá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čas</w:t>
      </w:r>
      <w:r>
        <w:rPr>
          <w:spacing w:val="-3"/>
          <w:sz w:val="20"/>
        </w:rPr>
        <w:t> </w:t>
      </w:r>
      <w:r>
        <w:rPr>
          <w:sz w:val="20"/>
        </w:rPr>
        <w:t>strávený</w:t>
      </w:r>
      <w:r>
        <w:rPr>
          <w:spacing w:val="-3"/>
          <w:sz w:val="20"/>
        </w:rPr>
        <w:t> </w:t>
      </w:r>
      <w:r>
        <w:rPr>
          <w:sz w:val="20"/>
        </w:rPr>
        <w:t>přípravou</w:t>
      </w:r>
      <w:r>
        <w:rPr>
          <w:spacing w:val="-4"/>
          <w:sz w:val="20"/>
        </w:rPr>
        <w:t> </w:t>
      </w:r>
      <w:r>
        <w:rPr>
          <w:sz w:val="20"/>
        </w:rPr>
        <w:t>(vč.</w:t>
      </w:r>
      <w:r>
        <w:rPr>
          <w:spacing w:val="-4"/>
          <w:sz w:val="20"/>
        </w:rPr>
        <w:t> </w:t>
      </w:r>
      <w:r>
        <w:rPr>
          <w:sz w:val="20"/>
        </w:rPr>
        <w:t>přípravy</w:t>
      </w:r>
      <w:r>
        <w:rPr>
          <w:spacing w:val="-3"/>
          <w:sz w:val="20"/>
        </w:rPr>
        <w:t> </w:t>
      </w:r>
      <w:r>
        <w:rPr>
          <w:sz w:val="20"/>
        </w:rPr>
        <w:t>cateringu)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vyklizením</w:t>
      </w:r>
      <w:r>
        <w:rPr>
          <w:spacing w:val="-2"/>
          <w:sz w:val="20"/>
        </w:rPr>
        <w:t> </w:t>
      </w:r>
      <w:r>
        <w:rPr>
          <w:sz w:val="20"/>
        </w:rPr>
        <w:t>prostoru.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je</w:t>
      </w:r>
    </w:p>
    <w:p>
      <w:pPr>
        <w:pStyle w:val="BodyText"/>
        <w:spacing w:before="34"/>
        <w:ind w:left="545"/>
      </w:pPr>
      <w:r>
        <w:rPr/>
        <w:t>čas překročen o více než 0,5 hodiny, počítá se každá započatá hodina dle ceníku jako další pronájem.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34" w:after="0"/>
        <w:ind w:left="545" w:right="0" w:hanging="286"/>
        <w:jc w:val="left"/>
        <w:rPr>
          <w:sz w:val="20"/>
        </w:rPr>
      </w:pPr>
      <w:r>
        <w:rPr>
          <w:sz w:val="20"/>
        </w:rPr>
        <w:t>V ceně nájmu je zahrnutá technická podpora pouze během</w:t>
      </w:r>
      <w:r>
        <w:rPr>
          <w:spacing w:val="-25"/>
          <w:sz w:val="20"/>
        </w:rPr>
        <w:t> </w:t>
      </w:r>
      <w:r>
        <w:rPr>
          <w:sz w:val="20"/>
        </w:rPr>
        <w:t>akce.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117"/>
      </w:pPr>
      <w:bookmarkStart w:name="PRŮBĚH AKCE" w:id="4"/>
      <w:bookmarkEnd w:id="4"/>
      <w:r>
        <w:rPr>
          <w:b w:val="0"/>
        </w:rPr>
      </w:r>
      <w:r>
        <w:rPr/>
        <w:t>PRŮBĚH AKCE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45"/>
        <w:ind w:left="117"/>
      </w:pPr>
      <w:bookmarkStart w:name="PRAVIDLA PRO INTERIÉR A MOBILIÁŘ" w:id="5"/>
      <w:bookmarkEnd w:id="5"/>
      <w:r>
        <w:rPr/>
      </w:r>
      <w:r>
        <w:rPr/>
        <w:t>PRAVIDLA PRO INTERIÉR A MOBILIÁŘ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34" w:after="0"/>
        <w:ind w:left="544" w:right="0" w:hanging="285"/>
        <w:jc w:val="left"/>
        <w:rPr>
          <w:sz w:val="20"/>
        </w:rPr>
      </w:pPr>
      <w:r>
        <w:rPr>
          <w:sz w:val="20"/>
        </w:rPr>
        <w:t>Klient ctí minimalistický interiér, a to i při</w:t>
      </w:r>
      <w:r>
        <w:rPr>
          <w:spacing w:val="-39"/>
          <w:sz w:val="20"/>
        </w:rPr>
        <w:t> </w:t>
      </w:r>
      <w:r>
        <w:rPr>
          <w:sz w:val="20"/>
        </w:rPr>
        <w:t>volbě mobiliáře (barevnost černá, bílá, odstíny šedé).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78" w:lineRule="auto" w:before="34" w:after="0"/>
        <w:ind w:left="543" w:right="151" w:hanging="285"/>
        <w:jc w:val="left"/>
        <w:rPr>
          <w:sz w:val="20"/>
        </w:rPr>
      </w:pPr>
      <w:r>
        <w:rPr>
          <w:sz w:val="20"/>
        </w:rPr>
        <w:t>Nikde v prostoru, ani před CAMP klient neumisťuje bannery, roll-upy ani jiné reklamní poutače. Ostatní tiskoviny pouze po domluvě se zástupcem</w:t>
      </w:r>
      <w:r>
        <w:rPr>
          <w:spacing w:val="-14"/>
          <w:sz w:val="20"/>
        </w:rPr>
        <w:t> </w:t>
      </w:r>
      <w:r>
        <w:rPr>
          <w:sz w:val="20"/>
        </w:rPr>
        <w:t>CAMPu.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28" w:lineRule="exact" w:before="0" w:after="0"/>
        <w:ind w:left="543" w:right="0" w:hanging="285"/>
        <w:jc w:val="left"/>
        <w:rPr>
          <w:sz w:val="20"/>
        </w:rPr>
      </w:pPr>
      <w:r>
        <w:rPr>
          <w:sz w:val="20"/>
        </w:rPr>
        <w:t>Stěhování jakéhokoliv vybavení a mobiliáře CAMP je</w:t>
      </w:r>
      <w:r>
        <w:rPr>
          <w:spacing w:val="-27"/>
          <w:sz w:val="20"/>
        </w:rPr>
        <w:t> </w:t>
      </w:r>
      <w:r>
        <w:rPr>
          <w:sz w:val="20"/>
        </w:rPr>
        <w:t>zakázáno.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5"/>
      </w:pPr>
      <w:bookmarkStart w:name="TECHNIKA" w:id="6"/>
      <w:bookmarkEnd w:id="6"/>
      <w:r>
        <w:rPr/>
      </w:r>
      <w:r>
        <w:rPr/>
        <w:t>TECHNIKA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33" w:after="0"/>
        <w:ind w:left="543" w:right="0" w:hanging="286"/>
        <w:jc w:val="left"/>
        <w:rPr>
          <w:sz w:val="20"/>
        </w:rPr>
      </w:pPr>
      <w:r>
        <w:rPr>
          <w:sz w:val="20"/>
        </w:rPr>
        <w:t>Zapojování jakýchkoliv elektrických zařízení je možné až po konzultaci s technikem</w:t>
      </w:r>
      <w:r>
        <w:rPr>
          <w:spacing w:val="-38"/>
          <w:sz w:val="20"/>
        </w:rPr>
        <w:t> </w:t>
      </w:r>
      <w:r>
        <w:rPr>
          <w:sz w:val="20"/>
        </w:rPr>
        <w:t>CAMP.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36" w:after="0"/>
        <w:ind w:left="542" w:right="0" w:hanging="285"/>
        <w:jc w:val="left"/>
        <w:rPr>
          <w:sz w:val="20"/>
        </w:rPr>
      </w:pPr>
      <w:r>
        <w:rPr>
          <w:sz w:val="20"/>
        </w:rPr>
        <w:t>Není možné využít výrobníky mlhy, haser,</w:t>
      </w:r>
      <w:r>
        <w:rPr>
          <w:spacing w:val="-19"/>
          <w:sz w:val="20"/>
        </w:rPr>
        <w:t> </w:t>
      </w:r>
      <w:r>
        <w:rPr>
          <w:sz w:val="20"/>
        </w:rPr>
        <w:t>atp.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5"/>
      </w:pPr>
      <w:bookmarkStart w:name="CATERING" w:id="7"/>
      <w:bookmarkEnd w:id="7"/>
      <w:r>
        <w:rPr/>
      </w:r>
      <w:r>
        <w:rPr/>
        <w:t>CATERING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33" w:after="0"/>
        <w:ind w:left="540" w:right="0" w:hanging="283"/>
        <w:jc w:val="left"/>
        <w:rPr>
          <w:sz w:val="20"/>
        </w:rPr>
      </w:pPr>
      <w:r>
        <w:rPr>
          <w:sz w:val="20"/>
        </w:rPr>
        <w:t>Dodavatel cateringu/klient nepoužívá jednorázové plastové</w:t>
      </w:r>
      <w:r>
        <w:rPr>
          <w:spacing w:val="-32"/>
          <w:sz w:val="20"/>
        </w:rPr>
        <w:t> </w:t>
      </w:r>
      <w:r>
        <w:rPr>
          <w:sz w:val="20"/>
        </w:rPr>
        <w:t>nádobí.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33" w:after="0"/>
        <w:ind w:left="538" w:right="644" w:hanging="282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5"/>
          <w:sz w:val="20"/>
        </w:rPr>
        <w:t> </w:t>
      </w:r>
      <w:r>
        <w:rPr>
          <w:sz w:val="20"/>
        </w:rPr>
        <w:t>cateringu/</w:t>
      </w:r>
      <w:r>
        <w:rPr>
          <w:spacing w:val="-2"/>
          <w:sz w:val="20"/>
        </w:rPr>
        <w:t> </w:t>
      </w:r>
      <w:r>
        <w:rPr>
          <w:sz w:val="20"/>
        </w:rPr>
        <w:t>klient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sobě</w:t>
      </w:r>
      <w:r>
        <w:rPr>
          <w:spacing w:val="-4"/>
          <w:sz w:val="20"/>
        </w:rPr>
        <w:t> </w:t>
      </w:r>
      <w:r>
        <w:rPr>
          <w:sz w:val="20"/>
        </w:rPr>
        <w:t>uklidí</w:t>
      </w:r>
      <w:r>
        <w:rPr>
          <w:spacing w:val="-2"/>
          <w:sz w:val="20"/>
        </w:rPr>
        <w:t> </w:t>
      </w:r>
      <w:r>
        <w:rPr>
          <w:sz w:val="20"/>
        </w:rPr>
        <w:t>prostor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odveze</w:t>
      </w:r>
      <w:r>
        <w:rPr>
          <w:spacing w:val="-4"/>
          <w:sz w:val="20"/>
        </w:rPr>
        <w:t> </w:t>
      </w:r>
      <w:r>
        <w:rPr>
          <w:sz w:val="20"/>
        </w:rPr>
        <w:t>všechny</w:t>
      </w:r>
      <w:r>
        <w:rPr>
          <w:spacing w:val="-3"/>
          <w:sz w:val="20"/>
        </w:rPr>
        <w:t> </w:t>
      </w:r>
      <w:r>
        <w:rPr>
          <w:sz w:val="20"/>
        </w:rPr>
        <w:t>odpadky,</w:t>
      </w:r>
      <w:r>
        <w:rPr>
          <w:spacing w:val="-4"/>
          <w:sz w:val="20"/>
        </w:rPr>
        <w:t> </w:t>
      </w:r>
      <w:r>
        <w:rPr>
          <w:sz w:val="20"/>
        </w:rPr>
        <w:t>chová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tak,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nezašpinil koberec, případně jiné textilie. Pokud se tak stane, budou náklady na vyčištění, popř. úklid přefakturovány klientovi.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8" w:right="0" w:hanging="283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prostoru</w:t>
      </w:r>
      <w:r>
        <w:rPr>
          <w:spacing w:val="-2"/>
          <w:sz w:val="20"/>
        </w:rPr>
        <w:t> </w:t>
      </w:r>
      <w:r>
        <w:rPr>
          <w:sz w:val="20"/>
        </w:rPr>
        <w:t>CAMP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možné</w:t>
      </w:r>
      <w:r>
        <w:rPr>
          <w:spacing w:val="-4"/>
          <w:sz w:val="20"/>
        </w:rPr>
        <w:t> </w:t>
      </w:r>
      <w:r>
        <w:rPr>
          <w:sz w:val="20"/>
        </w:rPr>
        <w:t>grilovat,</w:t>
      </w:r>
      <w:r>
        <w:rPr>
          <w:spacing w:val="-4"/>
          <w:sz w:val="20"/>
        </w:rPr>
        <w:t> </w:t>
      </w:r>
      <w:r>
        <w:rPr>
          <w:sz w:val="20"/>
        </w:rPr>
        <w:t>používat</w:t>
      </w:r>
      <w:r>
        <w:rPr>
          <w:spacing w:val="-4"/>
          <w:sz w:val="20"/>
        </w:rPr>
        <w:t> </w:t>
      </w:r>
      <w:r>
        <w:rPr>
          <w:sz w:val="20"/>
        </w:rPr>
        <w:t>otevřený</w:t>
      </w:r>
      <w:r>
        <w:rPr>
          <w:spacing w:val="-3"/>
          <w:sz w:val="20"/>
        </w:rPr>
        <w:t> </w:t>
      </w:r>
      <w:r>
        <w:rPr>
          <w:sz w:val="20"/>
        </w:rPr>
        <w:t>oheň.</w:t>
      </w:r>
      <w:r>
        <w:rPr>
          <w:spacing w:val="-4"/>
          <w:sz w:val="20"/>
        </w:rPr>
        <w:t> </w:t>
      </w:r>
      <w:r>
        <w:rPr>
          <w:sz w:val="20"/>
        </w:rPr>
        <w:t>Toto</w:t>
      </w:r>
      <w:r>
        <w:rPr>
          <w:spacing w:val="-4"/>
          <w:sz w:val="20"/>
        </w:rPr>
        <w:t> </w:t>
      </w:r>
      <w:r>
        <w:rPr>
          <w:sz w:val="20"/>
        </w:rPr>
        <w:t>platí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venkovní</w:t>
      </w:r>
      <w:r>
        <w:rPr>
          <w:spacing w:val="-4"/>
          <w:sz w:val="20"/>
        </w:rPr>
        <w:t> </w:t>
      </w:r>
      <w:r>
        <w:rPr>
          <w:sz w:val="20"/>
        </w:rPr>
        <w:t>atrium.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4" w:after="0"/>
        <w:ind w:left="538" w:right="0" w:hanging="283"/>
        <w:jc w:val="left"/>
        <w:rPr>
          <w:sz w:val="20"/>
        </w:rPr>
      </w:pPr>
      <w:r>
        <w:rPr>
          <w:sz w:val="20"/>
        </w:rPr>
        <w:t>V prostorách není možné používat přístroje určené k</w:t>
      </w:r>
      <w:r>
        <w:rPr>
          <w:spacing w:val="-28"/>
          <w:sz w:val="20"/>
        </w:rPr>
        <w:t> </w:t>
      </w:r>
      <w:r>
        <w:rPr>
          <w:sz w:val="20"/>
        </w:rPr>
        <w:t>vaření.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4" w:after="0"/>
        <w:ind w:left="538" w:right="0" w:hanging="283"/>
        <w:jc w:val="left"/>
        <w:rPr>
          <w:sz w:val="20"/>
        </w:rPr>
      </w:pPr>
      <w:r>
        <w:rPr>
          <w:sz w:val="20"/>
        </w:rPr>
        <w:t>Umístění cateringu v Černém sálu není</w:t>
      </w:r>
      <w:r>
        <w:rPr>
          <w:spacing w:val="-26"/>
          <w:sz w:val="20"/>
        </w:rPr>
        <w:t> </w:t>
      </w:r>
      <w:r>
        <w:rPr>
          <w:sz w:val="20"/>
        </w:rPr>
        <w:t>povoleno.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</w:pPr>
      <w:bookmarkStart w:name="OBECNÁ PRAVIDLA" w:id="8"/>
      <w:bookmarkEnd w:id="8"/>
      <w:r>
        <w:rPr>
          <w:b w:val="0"/>
        </w:rPr>
      </w:r>
      <w:r>
        <w:rPr/>
        <w:t>OBECNÁ PRAVIDLA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34" w:after="0"/>
        <w:ind w:left="540" w:right="0" w:hanging="285"/>
        <w:jc w:val="left"/>
        <w:rPr>
          <w:sz w:val="20"/>
        </w:rPr>
      </w:pPr>
      <w:r>
        <w:rPr>
          <w:sz w:val="20"/>
        </w:rPr>
        <w:t>Ve vnitřních prostorách a ve venkovním atriu se</w:t>
      </w:r>
      <w:r>
        <w:rPr>
          <w:spacing w:val="-24"/>
          <w:sz w:val="20"/>
        </w:rPr>
        <w:t> </w:t>
      </w:r>
      <w:r>
        <w:rPr>
          <w:sz w:val="20"/>
        </w:rPr>
        <w:t>nekouří.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33" w:after="0"/>
        <w:ind w:left="540" w:right="0" w:hanging="286"/>
        <w:jc w:val="left"/>
        <w:rPr>
          <w:sz w:val="20"/>
        </w:rPr>
      </w:pPr>
      <w:r>
        <w:rPr>
          <w:sz w:val="20"/>
        </w:rPr>
        <w:t>Klient si musí odvézt odpadky, pokud jsou v množství více než</w:t>
      </w:r>
      <w:r>
        <w:rPr>
          <w:spacing w:val="-30"/>
          <w:sz w:val="20"/>
        </w:rPr>
        <w:t> </w:t>
      </w:r>
      <w:r>
        <w:rPr>
          <w:sz w:val="20"/>
        </w:rPr>
        <w:t>obvyklém.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38" w:after="0"/>
        <w:ind w:left="547" w:right="0" w:hanging="286"/>
        <w:jc w:val="left"/>
        <w:rPr>
          <w:sz w:val="20"/>
        </w:rPr>
      </w:pPr>
      <w:r>
        <w:rPr>
          <w:sz w:val="20"/>
        </w:rPr>
        <w:t>Klient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5"/>
          <w:sz w:val="20"/>
        </w:rPr>
        <w:t> </w:t>
      </w:r>
      <w:r>
        <w:rPr>
          <w:sz w:val="20"/>
        </w:rPr>
        <w:t>počíná</w:t>
      </w:r>
      <w:r>
        <w:rPr>
          <w:spacing w:val="-4"/>
          <w:sz w:val="20"/>
        </w:rPr>
        <w:t> </w:t>
      </w:r>
      <w:r>
        <w:rPr>
          <w:sz w:val="20"/>
        </w:rPr>
        <w:t>tak,</w:t>
      </w:r>
      <w:r>
        <w:rPr>
          <w:spacing w:val="-4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nepoškodil</w:t>
      </w:r>
      <w:r>
        <w:rPr>
          <w:spacing w:val="-5"/>
          <w:sz w:val="20"/>
        </w:rPr>
        <w:t> </w:t>
      </w:r>
      <w:r>
        <w:rPr>
          <w:sz w:val="20"/>
        </w:rPr>
        <w:t>vybavení</w:t>
      </w:r>
      <w:r>
        <w:rPr>
          <w:spacing w:val="-1"/>
          <w:sz w:val="20"/>
        </w:rPr>
        <w:t> </w:t>
      </w:r>
      <w:r>
        <w:rPr>
          <w:sz w:val="20"/>
        </w:rPr>
        <w:t>prostor.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případné</w:t>
      </w:r>
      <w:r>
        <w:rPr>
          <w:spacing w:val="-4"/>
          <w:sz w:val="20"/>
        </w:rPr>
        <w:t> </w:t>
      </w:r>
      <w:r>
        <w:rPr>
          <w:sz w:val="20"/>
        </w:rPr>
        <w:t>škody</w:t>
      </w:r>
      <w:r>
        <w:rPr>
          <w:spacing w:val="-3"/>
          <w:sz w:val="20"/>
        </w:rPr>
        <w:t> </w:t>
      </w:r>
      <w:r>
        <w:rPr>
          <w:sz w:val="20"/>
        </w:rPr>
        <w:t>upozorňuje</w:t>
      </w:r>
      <w:r>
        <w:rPr>
          <w:spacing w:val="-4"/>
          <w:sz w:val="20"/>
        </w:rPr>
        <w:t> </w:t>
      </w:r>
      <w:r>
        <w:rPr>
          <w:sz w:val="20"/>
        </w:rPr>
        <w:t>zástupce</w:t>
      </w:r>
      <w:r>
        <w:rPr>
          <w:spacing w:val="-2"/>
          <w:sz w:val="20"/>
        </w:rPr>
        <w:t> </w:t>
      </w:r>
      <w:r>
        <w:rPr>
          <w:sz w:val="20"/>
        </w:rPr>
        <w:t>CAMP.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34" w:after="0"/>
        <w:ind w:left="546" w:right="0" w:hanging="285"/>
        <w:jc w:val="left"/>
        <w:rPr>
          <w:sz w:val="20"/>
        </w:rPr>
      </w:pPr>
      <w:r>
        <w:rPr>
          <w:sz w:val="20"/>
        </w:rPr>
        <w:t>Klient,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tým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hosté</w:t>
      </w:r>
      <w:r>
        <w:rPr>
          <w:spacing w:val="-3"/>
          <w:sz w:val="20"/>
        </w:rPr>
        <w:t> </w:t>
      </w:r>
      <w:r>
        <w:rPr>
          <w:sz w:val="20"/>
        </w:rPr>
        <w:t>dodržují</w:t>
      </w:r>
      <w:r>
        <w:rPr>
          <w:spacing w:val="-5"/>
          <w:sz w:val="20"/>
        </w:rPr>
        <w:t> </w:t>
      </w:r>
      <w:r>
        <w:rPr>
          <w:sz w:val="20"/>
        </w:rPr>
        <w:t>platná</w:t>
      </w:r>
      <w:r>
        <w:rPr>
          <w:spacing w:val="-3"/>
          <w:sz w:val="20"/>
        </w:rPr>
        <w:t> </w:t>
      </w:r>
      <w:r>
        <w:rPr>
          <w:sz w:val="20"/>
        </w:rPr>
        <w:t>mimořádná</w:t>
      </w:r>
      <w:r>
        <w:rPr>
          <w:spacing w:val="-3"/>
          <w:sz w:val="20"/>
        </w:rPr>
        <w:t> </w:t>
      </w:r>
      <w:r>
        <w:rPr>
          <w:sz w:val="20"/>
        </w:rPr>
        <w:t>opatření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6"/>
          <w:sz w:val="20"/>
        </w:rPr>
        <w:t> </w:t>
      </w:r>
      <w:r>
        <w:rPr>
          <w:sz w:val="20"/>
        </w:rPr>
        <w:t>epidemii</w:t>
      </w:r>
      <w:r>
        <w:rPr>
          <w:spacing w:val="-3"/>
          <w:sz w:val="20"/>
        </w:rPr>
        <w:t> </w:t>
      </w:r>
      <w:r>
        <w:rPr>
          <w:sz w:val="20"/>
        </w:rPr>
        <w:t>onemocnění</w:t>
      </w:r>
      <w:r>
        <w:rPr>
          <w:spacing w:val="-3"/>
          <w:sz w:val="20"/>
        </w:rPr>
        <w:t> </w:t>
      </w:r>
      <w:r>
        <w:rPr>
          <w:sz w:val="20"/>
        </w:rPr>
        <w:t>COVID-19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jejich</w:t>
      </w:r>
    </w:p>
    <w:p>
      <w:pPr>
        <w:pStyle w:val="BodyText"/>
        <w:spacing w:before="34"/>
        <w:ind w:left="546"/>
      </w:pPr>
      <w:r>
        <w:rPr/>
        <w:t>dodržování je zodpovědný pořadatel i v průběhu akce.</w:t>
      </w:r>
    </w:p>
    <w:sectPr>
      <w:type w:val="continuous"/>
      <w:pgSz w:w="11910" w:h="16840"/>
      <w:pgMar w:top="86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543" w:hanging="286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44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9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8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3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7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2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7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34"/>
      <w:ind w:left="538" w:hanging="28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Peroutková Barbora Mgr.</dc:creator>
  <dcterms:created xsi:type="dcterms:W3CDTF">2024-07-26T09:59:35Z</dcterms:created>
  <dcterms:modified xsi:type="dcterms:W3CDTF">2024-07-26T09:59:35Z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2024-07-26T00:00:00Z</vt:filetime>
  </property>
</Properties>
</file>