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CCB3" w14:textId="365CA102" w:rsidR="00CC11A9" w:rsidRPr="00C81072" w:rsidRDefault="00CC11A9" w:rsidP="00E5705F">
      <w:pPr>
        <w:tabs>
          <w:tab w:val="center" w:pos="4536"/>
        </w:tabs>
        <w:spacing w:after="0" w:line="240" w:lineRule="auto"/>
        <w:jc w:val="right"/>
        <w:rPr>
          <w:rFonts w:eastAsia="Times New Roman"/>
          <w:lang w:eastAsia="cs-CZ"/>
        </w:rPr>
      </w:pPr>
      <w:r w:rsidRPr="081163BA">
        <w:rPr>
          <w:rFonts w:eastAsia="Times New Roman"/>
          <w:lang w:eastAsia="cs-CZ"/>
        </w:rPr>
        <w:t>Evidenční číslo smlouvy</w:t>
      </w:r>
      <w:r w:rsidRPr="000E72CA">
        <w:rPr>
          <w:rFonts w:eastAsia="Times New Roman"/>
          <w:lang w:eastAsia="cs-CZ"/>
        </w:rPr>
        <w:t xml:space="preserve">: </w:t>
      </w:r>
      <w:r w:rsidRPr="00E858C8">
        <w:rPr>
          <w:rFonts w:eastAsia="Times New Roman"/>
          <w:lang w:eastAsia="cs-CZ"/>
        </w:rPr>
        <w:t>KK</w:t>
      </w:r>
      <w:r w:rsidR="00E858C8" w:rsidRPr="00E858C8">
        <w:rPr>
          <w:rFonts w:eastAsia="Times New Roman"/>
          <w:lang w:eastAsia="cs-CZ"/>
        </w:rPr>
        <w:t>0</w:t>
      </w:r>
      <w:r w:rsidR="006A2052">
        <w:rPr>
          <w:rFonts w:eastAsia="Times New Roman"/>
          <w:lang w:eastAsia="cs-CZ"/>
        </w:rPr>
        <w:t>2350</w:t>
      </w:r>
      <w:r w:rsidRPr="00E858C8">
        <w:rPr>
          <w:rFonts w:eastAsia="Times New Roman"/>
          <w:lang w:eastAsia="cs-CZ"/>
        </w:rPr>
        <w:t>/</w:t>
      </w:r>
      <w:r w:rsidR="00E858C8" w:rsidRPr="00E858C8">
        <w:rPr>
          <w:rFonts w:eastAsia="Times New Roman"/>
          <w:lang w:eastAsia="cs-CZ"/>
        </w:rPr>
        <w:t>2024</w:t>
      </w:r>
    </w:p>
    <w:p w14:paraId="0DBD5DE1" w14:textId="77777777" w:rsidR="00CC11A9" w:rsidRPr="00C81072" w:rsidRDefault="00CC11A9" w:rsidP="00D9675B">
      <w:pPr>
        <w:spacing w:after="0" w:line="240" w:lineRule="auto"/>
        <w:rPr>
          <w:rFonts w:eastAsia="Times New Roman"/>
          <w:lang w:eastAsia="cs-CZ"/>
        </w:rPr>
      </w:pPr>
    </w:p>
    <w:p w14:paraId="34C73BDC" w14:textId="77777777" w:rsidR="00CC11A9" w:rsidRPr="00B80343" w:rsidRDefault="00CC11A9" w:rsidP="00CC11A9">
      <w:pPr>
        <w:tabs>
          <w:tab w:val="center" w:pos="4536"/>
        </w:tabs>
        <w:spacing w:after="0" w:line="240" w:lineRule="auto"/>
        <w:jc w:val="center"/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pacing w:val="60"/>
          <w:sz w:val="28"/>
          <w:szCs w:val="28"/>
          <w:lang w:eastAsia="cs-CZ"/>
        </w:rPr>
        <w:t>Veřejnoprávní smlouva</w:t>
      </w:r>
    </w:p>
    <w:p w14:paraId="5A502676" w14:textId="77777777" w:rsidR="00CC11A9" w:rsidRPr="00C81072" w:rsidRDefault="00CC11A9" w:rsidP="081163BA">
      <w:pPr>
        <w:tabs>
          <w:tab w:val="center" w:pos="4536"/>
        </w:tabs>
        <w:spacing w:after="0" w:line="240" w:lineRule="auto"/>
        <w:jc w:val="left"/>
        <w:rPr>
          <w:rFonts w:eastAsia="Times New Roman"/>
          <w:b/>
          <w:bCs/>
          <w:caps/>
          <w:sz w:val="28"/>
          <w:szCs w:val="28"/>
          <w:lang w:eastAsia="cs-CZ"/>
        </w:rPr>
      </w:pPr>
      <w:r w:rsidRPr="00C81072">
        <w:rPr>
          <w:rFonts w:eastAsia="Times New Roman"/>
          <w:b/>
          <w:bCs/>
          <w:caps/>
          <w:sz w:val="28"/>
          <w:szCs w:val="28"/>
          <w:lang w:eastAsia="cs-CZ"/>
        </w:rPr>
        <w:tab/>
        <w:t>o poskytnutí dotace z rozpočtu Karlovarského kraje</w:t>
      </w:r>
    </w:p>
    <w:p w14:paraId="4FE057E8" w14:textId="04D17FF6" w:rsidR="00CC11A9" w:rsidRPr="00C81072" w:rsidRDefault="00CC11A9" w:rsidP="00B80343">
      <w:pPr>
        <w:tabs>
          <w:tab w:val="center" w:pos="4536"/>
        </w:tabs>
        <w:spacing w:after="0" w:line="240" w:lineRule="auto"/>
        <w:jc w:val="center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(dále jen „smlouva“)</w:t>
      </w:r>
    </w:p>
    <w:p w14:paraId="6C992D5B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4B6DE03D" w14:textId="77777777" w:rsidR="00CC11A9" w:rsidRPr="00C81072" w:rsidRDefault="00CC11A9" w:rsidP="00F40594">
      <w:pPr>
        <w:spacing w:after="0" w:line="240" w:lineRule="auto"/>
        <w:rPr>
          <w:rFonts w:eastAsia="Times New Roman"/>
          <w:lang w:eastAsia="cs-CZ"/>
        </w:rPr>
      </w:pPr>
    </w:p>
    <w:p w14:paraId="51405874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Smluvní strany:</w:t>
      </w:r>
    </w:p>
    <w:p w14:paraId="2C8E413E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6869BEF6" w14:textId="77777777" w:rsidR="00CC11A9" w:rsidRPr="00C81072" w:rsidRDefault="00CC11A9" w:rsidP="00CC11A9">
      <w:pPr>
        <w:spacing w:after="0" w:line="240" w:lineRule="auto"/>
        <w:rPr>
          <w:rFonts w:eastAsia="Times New Roman"/>
          <w:b/>
          <w:lang w:eastAsia="cs-CZ"/>
        </w:rPr>
      </w:pPr>
      <w:r w:rsidRPr="00C81072">
        <w:rPr>
          <w:rFonts w:eastAsia="Times New Roman"/>
          <w:b/>
          <w:lang w:eastAsia="cs-CZ"/>
        </w:rPr>
        <w:t>Karlovarský kraj</w:t>
      </w:r>
    </w:p>
    <w:p w14:paraId="3BCFE299" w14:textId="77777777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Adresa sídla:</w:t>
      </w:r>
      <w:r w:rsidRPr="00C81072">
        <w:rPr>
          <w:rFonts w:eastAsia="Times New Roman"/>
          <w:lang w:eastAsia="cs-CZ"/>
        </w:rPr>
        <w:tab/>
      </w:r>
      <w:r w:rsidRPr="00C81072">
        <w:rPr>
          <w:rFonts w:eastAsia="Times New Roman"/>
          <w:lang w:eastAsia="cs-CZ"/>
        </w:rPr>
        <w:tab/>
        <w:t>Závodní 353/88, 360 06 Karlovy Vary – Dvory</w:t>
      </w:r>
    </w:p>
    <w:p w14:paraId="3134CB65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Identifikační číslo:</w:t>
      </w:r>
      <w:r w:rsidRPr="00C81072">
        <w:rPr>
          <w:rFonts w:eastAsia="Times New Roman"/>
          <w:lang w:eastAsia="cs-CZ"/>
        </w:rPr>
        <w:tab/>
        <w:t>70891168</w:t>
      </w:r>
    </w:p>
    <w:p w14:paraId="516BA3ED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DIČ:</w:t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  <w:t>CZ70891168</w:t>
      </w:r>
    </w:p>
    <w:p w14:paraId="297CAAD1" w14:textId="1A998E5D" w:rsidR="00CC11A9" w:rsidRPr="00A14311" w:rsidRDefault="00CC11A9" w:rsidP="00865A20">
      <w:pPr>
        <w:spacing w:after="0" w:line="240" w:lineRule="auto"/>
        <w:ind w:left="2124" w:hanging="2124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Zastoupený:</w:t>
      </w:r>
      <w:r w:rsidRPr="00A14311">
        <w:rPr>
          <w:rFonts w:eastAsia="Times New Roman"/>
          <w:lang w:eastAsia="cs-CZ"/>
        </w:rPr>
        <w:tab/>
      </w:r>
      <w:r w:rsidR="00A8462D" w:rsidRPr="00A14311">
        <w:rPr>
          <w:rFonts w:eastAsia="Times New Roman"/>
          <w:lang w:eastAsia="cs-CZ"/>
        </w:rPr>
        <w:t>Mg</w:t>
      </w:r>
      <w:r w:rsidR="006A2052">
        <w:rPr>
          <w:rFonts w:eastAsia="Times New Roman"/>
          <w:lang w:eastAsia="cs-CZ"/>
        </w:rPr>
        <w:t>r</w:t>
      </w:r>
      <w:r w:rsidR="00A8462D" w:rsidRPr="00A14311">
        <w:rPr>
          <w:rFonts w:eastAsia="Times New Roman"/>
          <w:lang w:eastAsia="cs-CZ"/>
        </w:rPr>
        <w:t>. Jindřich Čermák</w:t>
      </w:r>
      <w:r w:rsidR="00EC3604" w:rsidRPr="00A14311">
        <w:rPr>
          <w:rFonts w:eastAsia="Times New Roman"/>
          <w:lang w:eastAsia="cs-CZ"/>
        </w:rPr>
        <w:t>, radní pro oblast</w:t>
      </w:r>
      <w:r w:rsidR="002D4E63" w:rsidRPr="00A14311">
        <w:rPr>
          <w:rFonts w:eastAsia="Times New Roman"/>
          <w:lang w:eastAsia="cs-CZ"/>
        </w:rPr>
        <w:t xml:space="preserve"> </w:t>
      </w:r>
      <w:r w:rsidR="00865A20">
        <w:rPr>
          <w:rFonts w:eastAsia="Times New Roman"/>
          <w:lang w:eastAsia="cs-CZ"/>
        </w:rPr>
        <w:t xml:space="preserve">vzdělávání, </w:t>
      </w:r>
      <w:r w:rsidR="00A8462D" w:rsidRPr="00A14311">
        <w:rPr>
          <w:rFonts w:eastAsia="Times New Roman"/>
          <w:lang w:eastAsia="cs-CZ"/>
        </w:rPr>
        <w:t>školství</w:t>
      </w:r>
      <w:r w:rsidR="00865A20">
        <w:rPr>
          <w:rFonts w:eastAsia="Times New Roman"/>
          <w:lang w:eastAsia="cs-CZ"/>
        </w:rPr>
        <w:t xml:space="preserve"> a </w:t>
      </w:r>
      <w:r w:rsidR="00A8462D" w:rsidRPr="00A14311">
        <w:rPr>
          <w:rFonts w:eastAsia="Times New Roman"/>
          <w:lang w:eastAsia="cs-CZ"/>
        </w:rPr>
        <w:t>mládeže</w:t>
      </w:r>
      <w:r w:rsidR="00865A20">
        <w:rPr>
          <w:rFonts w:eastAsia="Times New Roman"/>
          <w:lang w:eastAsia="cs-CZ"/>
        </w:rPr>
        <w:t>, tělovýchovy a sportu</w:t>
      </w:r>
    </w:p>
    <w:p w14:paraId="14292996" w14:textId="68EC2765" w:rsidR="000D20C3" w:rsidRDefault="00CC11A9" w:rsidP="00EC3604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Bankovní spojení:</w:t>
      </w:r>
      <w:r w:rsidR="0028523B">
        <w:rPr>
          <w:rFonts w:eastAsia="Times New Roman"/>
          <w:lang w:eastAsia="cs-CZ"/>
        </w:rPr>
        <w:tab/>
      </w:r>
      <w:r w:rsidR="005A60EA">
        <w:t>XXX</w:t>
      </w:r>
      <w:r w:rsidRPr="00A14311">
        <w:rPr>
          <w:rFonts w:eastAsia="Times New Roman"/>
          <w:lang w:eastAsia="cs-CZ"/>
        </w:rPr>
        <w:tab/>
      </w:r>
      <w:r w:rsidR="005178F2" w:rsidRPr="00A14311">
        <w:rPr>
          <w:rFonts w:eastAsia="Times New Roman"/>
          <w:lang w:eastAsia="cs-CZ"/>
        </w:rPr>
        <w:tab/>
      </w:r>
      <w:r w:rsidR="005178F2" w:rsidRPr="00A14311">
        <w:rPr>
          <w:rFonts w:eastAsia="Times New Roman"/>
          <w:lang w:eastAsia="cs-CZ"/>
        </w:rPr>
        <w:tab/>
      </w:r>
    </w:p>
    <w:p w14:paraId="446C1E62" w14:textId="230DD5BE" w:rsidR="00CC11A9" w:rsidRPr="00A14311" w:rsidRDefault="000D20C3" w:rsidP="00EC3604">
      <w:pPr>
        <w:spacing w:after="0" w:line="240" w:lineRule="auto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CC11A9" w:rsidRPr="00A14311">
        <w:rPr>
          <w:rFonts w:eastAsia="Times New Roman"/>
          <w:lang w:eastAsia="cs-CZ"/>
        </w:rPr>
        <w:t>íslo účtu</w:t>
      </w:r>
      <w:r w:rsidR="00634CE5" w:rsidRPr="00A14311">
        <w:rPr>
          <w:rFonts w:eastAsia="Times New Roman"/>
          <w:lang w:eastAsia="cs-CZ"/>
        </w:rPr>
        <w:t>:</w:t>
      </w:r>
      <w:r w:rsidR="00CC11A9" w:rsidRPr="00A14311">
        <w:rPr>
          <w:rFonts w:eastAsia="Times New Roman"/>
          <w:lang w:eastAsia="cs-CZ"/>
        </w:rPr>
        <w:tab/>
      </w:r>
      <w:r>
        <w:rPr>
          <w:rFonts w:eastAsia="Times New Roman"/>
          <w:lang w:eastAsia="cs-CZ"/>
        </w:rPr>
        <w:tab/>
      </w:r>
      <w:r w:rsidR="005A60EA">
        <w:t>XXX</w:t>
      </w:r>
    </w:p>
    <w:p w14:paraId="77403A26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Datová schránka:</w:t>
      </w:r>
      <w:r w:rsidRPr="00A14311">
        <w:rPr>
          <w:rFonts w:eastAsia="Times New Roman"/>
          <w:lang w:eastAsia="cs-CZ"/>
        </w:rPr>
        <w:tab/>
        <w:t>siqbxt2</w:t>
      </w:r>
    </w:p>
    <w:p w14:paraId="7603B864" w14:textId="7FFF54B2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proofErr w:type="spellStart"/>
      <w:r w:rsidRPr="00A14311">
        <w:rPr>
          <w:rFonts w:eastAsia="Times New Roman"/>
          <w:lang w:eastAsia="cs-CZ"/>
        </w:rPr>
        <w:t>Administrující</w:t>
      </w:r>
      <w:proofErr w:type="spellEnd"/>
      <w:r w:rsidRPr="00A14311">
        <w:rPr>
          <w:rFonts w:eastAsia="Times New Roman"/>
          <w:lang w:eastAsia="cs-CZ"/>
        </w:rPr>
        <w:t xml:space="preserve"> odbor:</w:t>
      </w:r>
      <w:r w:rsidRPr="00A14311">
        <w:rPr>
          <w:rFonts w:eastAsia="Times New Roman"/>
          <w:lang w:eastAsia="cs-CZ"/>
        </w:rPr>
        <w:tab/>
      </w:r>
      <w:r w:rsidR="00D3022B" w:rsidRPr="00A14311">
        <w:rPr>
          <w:rFonts w:eastAsia="Times New Roman"/>
          <w:lang w:eastAsia="cs-CZ"/>
        </w:rPr>
        <w:t>investic</w:t>
      </w:r>
    </w:p>
    <w:p w14:paraId="07C5C673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495ACF77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(dále jen „poskytovatel“)</w:t>
      </w:r>
    </w:p>
    <w:p w14:paraId="3BD5F015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19682608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a</w:t>
      </w:r>
    </w:p>
    <w:p w14:paraId="4B87B08F" w14:textId="77777777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</w:p>
    <w:p w14:paraId="5385DCB6" w14:textId="0AF8D29D" w:rsidR="0014388F" w:rsidRDefault="00DD6760" w:rsidP="0014388F">
      <w:pPr>
        <w:pStyle w:val="Normal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rPr>
          <w:rFonts w:ascii="Times New Roman" w:hAnsi="Times New Roman" w:cs="Times New Roman"/>
          <w:b/>
          <w:bCs/>
          <w:sz w:val="22"/>
          <w:szCs w:val="22"/>
          <w:lang w:val="cs-CZ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cs-CZ"/>
        </w:rPr>
        <w:t>Karlovarský krajský fotbalový svaz</w:t>
      </w:r>
    </w:p>
    <w:p w14:paraId="7152572C" w14:textId="628478D9" w:rsidR="00CC11A9" w:rsidRPr="00A1431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14311">
        <w:rPr>
          <w:rFonts w:eastAsia="Times New Roman"/>
          <w:bCs/>
          <w:lang w:eastAsia="cs-CZ"/>
        </w:rPr>
        <w:t>Adresa sídla:</w:t>
      </w:r>
      <w:r w:rsidRPr="00A14311">
        <w:rPr>
          <w:rFonts w:eastAsia="Times New Roman"/>
          <w:bCs/>
          <w:lang w:eastAsia="cs-CZ"/>
        </w:rPr>
        <w:tab/>
      </w:r>
      <w:r w:rsidR="00DD6760">
        <w:rPr>
          <w:rFonts w:eastAsia="Times New Roman"/>
          <w:bCs/>
          <w:lang w:eastAsia="cs-CZ"/>
        </w:rPr>
        <w:t xml:space="preserve">Dr. Davida </w:t>
      </w:r>
      <w:proofErr w:type="spellStart"/>
      <w:r w:rsidR="00DD6760">
        <w:rPr>
          <w:rFonts w:eastAsia="Times New Roman"/>
          <w:bCs/>
          <w:lang w:eastAsia="cs-CZ"/>
        </w:rPr>
        <w:t>Bechera</w:t>
      </w:r>
      <w:proofErr w:type="spellEnd"/>
      <w:r w:rsidR="00DD6760">
        <w:rPr>
          <w:rFonts w:eastAsia="Times New Roman"/>
          <w:bCs/>
          <w:lang w:eastAsia="cs-CZ"/>
        </w:rPr>
        <w:t xml:space="preserve"> 1009/18</w:t>
      </w:r>
      <w:r w:rsidR="0006642F">
        <w:rPr>
          <w:rFonts w:eastAsia="Times New Roman"/>
          <w:bCs/>
          <w:lang w:eastAsia="cs-CZ"/>
        </w:rPr>
        <w:t>, 360 01 Karlovy Vary</w:t>
      </w:r>
    </w:p>
    <w:p w14:paraId="528764E3" w14:textId="194A16A7" w:rsidR="004D1503" w:rsidRPr="00A14311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  <w:r w:rsidRPr="00A14311">
        <w:rPr>
          <w:rFonts w:eastAsia="Times New Roman"/>
          <w:bCs/>
          <w:lang w:eastAsia="cs-CZ"/>
        </w:rPr>
        <w:t>Identifikační číslo:</w:t>
      </w:r>
      <w:r w:rsidRPr="00A14311">
        <w:rPr>
          <w:rFonts w:eastAsia="Times New Roman"/>
          <w:bCs/>
          <w:lang w:eastAsia="cs-CZ"/>
        </w:rPr>
        <w:tab/>
      </w:r>
      <w:r w:rsidR="0006642F">
        <w:rPr>
          <w:rFonts w:eastAsia="Times New Roman"/>
          <w:bCs/>
          <w:lang w:eastAsia="cs-CZ"/>
        </w:rPr>
        <w:t>70934827</w:t>
      </w:r>
    </w:p>
    <w:p w14:paraId="02B29782" w14:textId="50B19CAD" w:rsidR="00CC11A9" w:rsidRPr="007C7D90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/>
          <w:bCs/>
          <w:lang w:eastAsia="cs-CZ"/>
        </w:rPr>
      </w:pPr>
      <w:r w:rsidRPr="00A14311">
        <w:rPr>
          <w:rFonts w:eastAsia="Times New Roman"/>
          <w:bCs/>
          <w:lang w:eastAsia="cs-CZ"/>
        </w:rPr>
        <w:t>DIČ:</w:t>
      </w:r>
      <w:r w:rsidRPr="00A14311">
        <w:rPr>
          <w:rFonts w:eastAsia="Times New Roman"/>
          <w:bCs/>
          <w:lang w:eastAsia="cs-CZ"/>
        </w:rPr>
        <w:tab/>
      </w:r>
      <w:r w:rsidR="008617E8" w:rsidRPr="007C7D90">
        <w:rPr>
          <w:rFonts w:eastAsia="Times New Roman"/>
          <w:b/>
          <w:bCs/>
          <w:lang w:eastAsia="cs-CZ"/>
        </w:rPr>
        <w:t>---</w:t>
      </w:r>
    </w:p>
    <w:p w14:paraId="2AED32C3" w14:textId="5BDE892D" w:rsidR="00BC3186" w:rsidRPr="00A14311" w:rsidRDefault="00CC11A9" w:rsidP="00C24742">
      <w:pPr>
        <w:tabs>
          <w:tab w:val="left" w:pos="2127"/>
        </w:tabs>
        <w:spacing w:after="0" w:line="240" w:lineRule="auto"/>
        <w:ind w:right="-57"/>
        <w:rPr>
          <w:rFonts w:eastAsia="Arial Unicode MS"/>
          <w:lang w:eastAsia="cs-CZ"/>
        </w:rPr>
      </w:pPr>
      <w:r w:rsidRPr="00A14311">
        <w:rPr>
          <w:rFonts w:eastAsia="Times New Roman"/>
          <w:lang w:eastAsia="cs-CZ"/>
        </w:rPr>
        <w:t>Zastoupen</w:t>
      </w:r>
      <w:r w:rsidR="0014388F">
        <w:rPr>
          <w:rFonts w:eastAsia="Times New Roman"/>
          <w:lang w:eastAsia="cs-CZ"/>
        </w:rPr>
        <w:t>ý</w:t>
      </w:r>
      <w:r w:rsidRPr="00A14311">
        <w:rPr>
          <w:rFonts w:eastAsia="Times New Roman"/>
          <w:lang w:eastAsia="cs-CZ"/>
        </w:rPr>
        <w:t>:</w:t>
      </w:r>
      <w:r w:rsidRPr="00A14311">
        <w:rPr>
          <w:rFonts w:eastAsia="Times New Roman"/>
          <w:lang w:eastAsia="cs-CZ"/>
        </w:rPr>
        <w:tab/>
      </w:r>
      <w:r w:rsidR="0006642F">
        <w:rPr>
          <w:rFonts w:eastAsia="Times New Roman"/>
          <w:lang w:eastAsia="cs-CZ"/>
        </w:rPr>
        <w:t>Mgr. Tomáš Provazník, předseda</w:t>
      </w:r>
    </w:p>
    <w:p w14:paraId="7D312244" w14:textId="6B7AB562" w:rsidR="000D20C3" w:rsidRDefault="004D150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Bankovní spojení:</w:t>
      </w:r>
      <w:r w:rsidR="0028523B">
        <w:rPr>
          <w:rFonts w:eastAsia="Times New Roman"/>
          <w:lang w:eastAsia="cs-CZ"/>
        </w:rPr>
        <w:tab/>
      </w:r>
      <w:r w:rsidR="005A60EA">
        <w:rPr>
          <w:rFonts w:eastAsia="Times New Roman"/>
          <w:lang w:eastAsia="cs-CZ"/>
        </w:rPr>
        <w:t>XXX</w:t>
      </w:r>
      <w:r w:rsidR="008617E8" w:rsidRPr="00A14311">
        <w:rPr>
          <w:rFonts w:eastAsia="Times New Roman"/>
          <w:lang w:eastAsia="cs-CZ"/>
        </w:rPr>
        <w:tab/>
      </w:r>
      <w:r w:rsidR="0074661D" w:rsidRPr="00A14311">
        <w:rPr>
          <w:rFonts w:eastAsia="Times New Roman"/>
          <w:lang w:eastAsia="cs-CZ"/>
        </w:rPr>
        <w:tab/>
      </w:r>
    </w:p>
    <w:p w14:paraId="5A43DD25" w14:textId="40EA0D4E" w:rsidR="004D1503" w:rsidRPr="00A14311" w:rsidRDefault="000D20C3" w:rsidP="00CC11A9">
      <w:pPr>
        <w:tabs>
          <w:tab w:val="left" w:pos="2127"/>
        </w:tabs>
        <w:spacing w:after="0" w:line="240" w:lineRule="auto"/>
        <w:ind w:right="-57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Č</w:t>
      </w:r>
      <w:r w:rsidR="004D1503" w:rsidRPr="00A14311">
        <w:rPr>
          <w:rFonts w:eastAsia="Times New Roman"/>
          <w:lang w:eastAsia="cs-CZ"/>
        </w:rPr>
        <w:t>íslo účtu:</w:t>
      </w:r>
      <w:r w:rsidR="004D1503" w:rsidRPr="00A14311">
        <w:rPr>
          <w:rFonts w:eastAsia="Times New Roman"/>
          <w:lang w:eastAsia="cs-CZ"/>
        </w:rPr>
        <w:tab/>
      </w:r>
      <w:r w:rsidR="005A60EA">
        <w:rPr>
          <w:rFonts w:eastAsia="Times New Roman"/>
          <w:lang w:eastAsia="cs-CZ"/>
        </w:rPr>
        <w:t>XXX</w:t>
      </w:r>
    </w:p>
    <w:p w14:paraId="458C6585" w14:textId="15233033" w:rsidR="00CC11A9" w:rsidRPr="00A14311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E-mail:</w:t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</w:r>
      <w:r w:rsidRPr="00A14311">
        <w:rPr>
          <w:rFonts w:eastAsia="Times New Roman"/>
          <w:lang w:eastAsia="cs-CZ"/>
        </w:rPr>
        <w:tab/>
      </w:r>
      <w:r w:rsidR="005A60EA">
        <w:rPr>
          <w:rFonts w:eastAsia="Times New Roman"/>
          <w:lang w:eastAsia="cs-CZ"/>
        </w:rPr>
        <w:t>XXX</w:t>
      </w:r>
    </w:p>
    <w:p w14:paraId="361F897E" w14:textId="563F375D" w:rsidR="00560154" w:rsidRPr="00A14311" w:rsidRDefault="00560154" w:rsidP="00CC11A9">
      <w:pPr>
        <w:spacing w:after="0" w:line="240" w:lineRule="auto"/>
        <w:rPr>
          <w:rFonts w:eastAsia="Times New Roman"/>
          <w:lang w:eastAsia="cs-CZ"/>
        </w:rPr>
      </w:pPr>
      <w:r w:rsidRPr="00A14311">
        <w:rPr>
          <w:rFonts w:eastAsia="Times New Roman"/>
          <w:lang w:eastAsia="cs-CZ"/>
        </w:rPr>
        <w:t>Datová schránka:</w:t>
      </w:r>
      <w:r w:rsidRPr="00A14311">
        <w:rPr>
          <w:rFonts w:eastAsia="Times New Roman"/>
          <w:lang w:eastAsia="cs-CZ"/>
        </w:rPr>
        <w:tab/>
      </w:r>
      <w:r w:rsidR="0006642F">
        <w:rPr>
          <w:rFonts w:eastAsia="Times New Roman"/>
          <w:lang w:eastAsia="cs-CZ"/>
        </w:rPr>
        <w:t>siqbxt2</w:t>
      </w:r>
    </w:p>
    <w:p w14:paraId="066625AA" w14:textId="77777777" w:rsidR="00CC11A9" w:rsidRPr="00C81072" w:rsidRDefault="00CC11A9" w:rsidP="00CC11A9">
      <w:pPr>
        <w:tabs>
          <w:tab w:val="left" w:pos="2127"/>
        </w:tabs>
        <w:spacing w:after="0" w:line="240" w:lineRule="auto"/>
        <w:ind w:left="2127" w:right="-57" w:hanging="2127"/>
        <w:rPr>
          <w:rFonts w:eastAsia="Times New Roman"/>
          <w:bCs/>
          <w:lang w:eastAsia="cs-CZ"/>
        </w:rPr>
      </w:pPr>
    </w:p>
    <w:p w14:paraId="69DD065B" w14:textId="2DBEC6ED" w:rsidR="00CC11A9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A31C47">
        <w:rPr>
          <w:rFonts w:eastAsia="Times New Roman"/>
          <w:lang w:eastAsia="cs-CZ"/>
        </w:rPr>
        <w:t>(dále jen „</w:t>
      </w:r>
      <w:r w:rsidR="000E3BD8" w:rsidRPr="00A31C47">
        <w:rPr>
          <w:rFonts w:eastAsia="Times New Roman"/>
          <w:lang w:eastAsia="cs-CZ"/>
        </w:rPr>
        <w:t>příjemce</w:t>
      </w:r>
      <w:r w:rsidRPr="00A31C47">
        <w:rPr>
          <w:rFonts w:eastAsia="Times New Roman"/>
          <w:lang w:eastAsia="cs-CZ"/>
        </w:rPr>
        <w:t>“)</w:t>
      </w:r>
    </w:p>
    <w:p w14:paraId="0AE22CB2" w14:textId="77777777" w:rsidR="00A31C47" w:rsidRPr="00C81072" w:rsidRDefault="00A31C47" w:rsidP="00CC11A9">
      <w:pPr>
        <w:spacing w:after="0" w:line="240" w:lineRule="auto"/>
        <w:rPr>
          <w:rFonts w:eastAsia="Times New Roman"/>
          <w:lang w:eastAsia="cs-CZ"/>
        </w:rPr>
      </w:pPr>
    </w:p>
    <w:p w14:paraId="2B7E0514" w14:textId="21D95DCA" w:rsidR="00CC11A9" w:rsidRPr="00C81072" w:rsidRDefault="00CC11A9" w:rsidP="00CC11A9">
      <w:pPr>
        <w:spacing w:after="0" w:line="240" w:lineRule="auto"/>
        <w:rPr>
          <w:rFonts w:eastAsia="Times New Roman"/>
          <w:lang w:eastAsia="cs-CZ"/>
        </w:rPr>
      </w:pPr>
      <w:r w:rsidRPr="00C81072">
        <w:rPr>
          <w:rFonts w:eastAsia="Times New Roman"/>
          <w:lang w:eastAsia="cs-CZ"/>
        </w:rPr>
        <w:t>(společně jako „smluvní strany“)</w:t>
      </w:r>
    </w:p>
    <w:p w14:paraId="1C958F35" w14:textId="77777777" w:rsidR="00B766F2" w:rsidRPr="00B80343" w:rsidRDefault="00B766F2" w:rsidP="00D9675B">
      <w:pPr>
        <w:spacing w:after="0" w:line="240" w:lineRule="auto"/>
        <w:rPr>
          <w:rFonts w:eastAsia="Times New Roman"/>
          <w:lang w:eastAsia="cs-CZ"/>
        </w:rPr>
      </w:pPr>
    </w:p>
    <w:p w14:paraId="30A3ADE9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I.</w:t>
      </w:r>
    </w:p>
    <w:p w14:paraId="12538C54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Obecné ustanovení</w:t>
      </w:r>
    </w:p>
    <w:p w14:paraId="6DCE45FB" w14:textId="01613870" w:rsidR="00CC11A9" w:rsidRPr="00E5705F" w:rsidRDefault="00CC11A9" w:rsidP="00E5705F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souladu se zákony č. 129/2000 Sb., o krajích (krajské zřízení)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a č. 250/2000 Sb., o rozpočtových pravidlech územních rozpočtů</w:t>
      </w:r>
      <w:r w:rsidR="008F4C09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ve znění pozdějších předpisů (dále </w:t>
      </w:r>
      <w:r w:rsidR="00686B80">
        <w:rPr>
          <w:rFonts w:eastAsia="Arial Unicode MS"/>
          <w:lang w:eastAsia="cs-CZ"/>
        </w:rPr>
        <w:t>jen</w:t>
      </w:r>
      <w:r w:rsidR="00686B80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„RPÚR“) poskytovatel poskytuje příjemci dotaci na účel uvedený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</w:t>
      </w:r>
      <w:r w:rsidR="003829B7" w:rsidRPr="00E5705F">
        <w:rPr>
          <w:rFonts w:eastAsia="Arial Unicode MS"/>
          <w:lang w:eastAsia="cs-CZ"/>
        </w:rPr>
        <w:t xml:space="preserve"> odst. </w:t>
      </w:r>
      <w:r w:rsidR="00F858B5" w:rsidRPr="00E5705F">
        <w:rPr>
          <w:rFonts w:eastAsia="Arial Unicode MS"/>
          <w:lang w:eastAsia="cs-CZ"/>
        </w:rPr>
        <w:t>2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smlouvy a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příjemce tuto dotaci přijímá.</w:t>
      </w:r>
    </w:p>
    <w:p w14:paraId="7A83DFC7" w14:textId="77777777" w:rsidR="00B766F2" w:rsidRPr="00E5705F" w:rsidRDefault="00B766F2" w:rsidP="00E5705F">
      <w:pPr>
        <w:spacing w:after="0" w:line="240" w:lineRule="auto"/>
        <w:rPr>
          <w:rFonts w:eastAsia="Arial Unicode MS"/>
          <w:lang w:eastAsia="cs-CZ"/>
        </w:rPr>
      </w:pPr>
    </w:p>
    <w:p w14:paraId="302CD13A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II.</w:t>
      </w:r>
    </w:p>
    <w:p w14:paraId="42636255" w14:textId="77777777" w:rsidR="00CC11A9" w:rsidRPr="00E5705F" w:rsidRDefault="00CC11A9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Výše dotace, její účel a údaje o dotaci</w:t>
      </w:r>
    </w:p>
    <w:p w14:paraId="7E9E92F8" w14:textId="0EE98C60" w:rsidR="00F8238C" w:rsidRPr="0028523B" w:rsidRDefault="00CC11A9" w:rsidP="009609F2">
      <w:pPr>
        <w:pStyle w:val="Normlnweb"/>
        <w:numPr>
          <w:ilvl w:val="0"/>
          <w:numId w:val="3"/>
        </w:numPr>
        <w:ind w:left="426" w:hanging="426"/>
        <w:rPr>
          <w:bCs/>
          <w:sz w:val="22"/>
          <w:szCs w:val="22"/>
        </w:rPr>
      </w:pPr>
      <w:r w:rsidRPr="00841E5B">
        <w:rPr>
          <w:sz w:val="22"/>
          <w:szCs w:val="22"/>
        </w:rPr>
        <w:t>Poskytovatel poskytuje příjemci dotaci z rozpočtu poskytovatele v kalendářním roce, ve výši a </w:t>
      </w:r>
      <w:r w:rsidRPr="00841E5B">
        <w:rPr>
          <w:snapToGrid w:val="0"/>
          <w:sz w:val="22"/>
          <w:szCs w:val="22"/>
        </w:rPr>
        <w:t xml:space="preserve">na účel </w:t>
      </w:r>
      <w:r w:rsidRPr="00841E5B">
        <w:rPr>
          <w:sz w:val="22"/>
          <w:szCs w:val="22"/>
        </w:rPr>
        <w:t xml:space="preserve">podle údajů uvedených v odstavci 2. tohoto článku. </w:t>
      </w:r>
    </w:p>
    <w:p w14:paraId="30BB09E1" w14:textId="1276CFC3" w:rsidR="0028523B" w:rsidRDefault="0028523B" w:rsidP="0028523B">
      <w:pPr>
        <w:pStyle w:val="Normlnweb"/>
        <w:rPr>
          <w:bCs/>
          <w:sz w:val="22"/>
          <w:szCs w:val="22"/>
        </w:rPr>
      </w:pPr>
    </w:p>
    <w:p w14:paraId="730D2934" w14:textId="4D355033" w:rsidR="0028523B" w:rsidRDefault="0028523B" w:rsidP="0028523B">
      <w:pPr>
        <w:pStyle w:val="Normlnweb"/>
        <w:rPr>
          <w:bCs/>
          <w:sz w:val="22"/>
          <w:szCs w:val="22"/>
        </w:rPr>
      </w:pPr>
    </w:p>
    <w:p w14:paraId="11528155" w14:textId="77777777" w:rsidR="00216157" w:rsidRDefault="00216157" w:rsidP="0028523B">
      <w:pPr>
        <w:pStyle w:val="Normlnweb"/>
        <w:rPr>
          <w:bCs/>
          <w:sz w:val="22"/>
          <w:szCs w:val="22"/>
        </w:rPr>
      </w:pPr>
    </w:p>
    <w:p w14:paraId="29FE8A31" w14:textId="25083AB1" w:rsidR="0028523B" w:rsidRDefault="0028523B" w:rsidP="0028523B">
      <w:pPr>
        <w:pStyle w:val="Normlnweb"/>
        <w:rPr>
          <w:bCs/>
          <w:sz w:val="22"/>
          <w:szCs w:val="22"/>
        </w:rPr>
      </w:pPr>
    </w:p>
    <w:p w14:paraId="47C05751" w14:textId="77777777" w:rsidR="0028523B" w:rsidRPr="00841E5B" w:rsidRDefault="0028523B" w:rsidP="0028523B">
      <w:pPr>
        <w:pStyle w:val="Normlnweb"/>
        <w:rPr>
          <w:bCs/>
          <w:sz w:val="22"/>
          <w:szCs w:val="22"/>
        </w:rPr>
      </w:pPr>
    </w:p>
    <w:p w14:paraId="62FD60D4" w14:textId="51430418" w:rsidR="00CC11A9" w:rsidRPr="00E5705F" w:rsidRDefault="00F17DEF" w:rsidP="00F17DEF">
      <w:pPr>
        <w:pStyle w:val="Normlnweb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 xml:space="preserve"> </w:t>
      </w:r>
      <w:r w:rsidR="00CC11A9" w:rsidRPr="00E5705F">
        <w:rPr>
          <w:sz w:val="22"/>
          <w:szCs w:val="22"/>
        </w:rPr>
        <w:t>Údaje o dotaci:</w:t>
      </w:r>
    </w:p>
    <w:p w14:paraId="2D788886" w14:textId="1ED3862E" w:rsidR="00CC11A9" w:rsidRPr="00BC7682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 kalendářním roce: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1D747B" w:rsidRPr="00BC7682">
        <w:rPr>
          <w:b/>
          <w:sz w:val="22"/>
          <w:szCs w:val="22"/>
        </w:rPr>
        <w:t>2024</w:t>
      </w:r>
    </w:p>
    <w:p w14:paraId="041A388D" w14:textId="4279BBE6" w:rsidR="00CC11A9" w:rsidRPr="00F81EDD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Dotace se poskytuje ve výši:</w:t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Pr="00E5705F">
        <w:rPr>
          <w:sz w:val="22"/>
          <w:szCs w:val="22"/>
        </w:rPr>
        <w:tab/>
      </w:r>
      <w:r w:rsidR="00391489">
        <w:rPr>
          <w:b/>
          <w:sz w:val="22"/>
          <w:szCs w:val="22"/>
        </w:rPr>
        <w:t>50</w:t>
      </w:r>
      <w:r w:rsidR="00036130">
        <w:rPr>
          <w:b/>
          <w:sz w:val="22"/>
          <w:szCs w:val="22"/>
        </w:rPr>
        <w:t>0</w:t>
      </w:r>
      <w:r w:rsidR="00BC7682" w:rsidRPr="00F81EDD">
        <w:rPr>
          <w:b/>
          <w:sz w:val="22"/>
          <w:szCs w:val="22"/>
        </w:rPr>
        <w:t>.000</w:t>
      </w:r>
      <w:r w:rsidRPr="00F81EDD">
        <w:rPr>
          <w:b/>
          <w:sz w:val="22"/>
          <w:szCs w:val="22"/>
        </w:rPr>
        <w:t xml:space="preserve"> Kč</w:t>
      </w:r>
    </w:p>
    <w:p w14:paraId="7CF831B7" w14:textId="3BC47FF2" w:rsidR="00CC11A9" w:rsidRPr="0028523B" w:rsidRDefault="00CC11A9" w:rsidP="00E5705F">
      <w:pPr>
        <w:pStyle w:val="Normlnweb"/>
        <w:ind w:left="426"/>
        <w:rPr>
          <w:sz w:val="22"/>
          <w:szCs w:val="22"/>
        </w:rPr>
      </w:pPr>
      <w:r w:rsidRPr="00E5705F">
        <w:rPr>
          <w:sz w:val="22"/>
          <w:szCs w:val="22"/>
        </w:rPr>
        <w:tab/>
      </w:r>
      <w:r w:rsidRPr="0028523B">
        <w:rPr>
          <w:sz w:val="22"/>
          <w:szCs w:val="22"/>
        </w:rPr>
        <w:t>(</w:t>
      </w:r>
      <w:r w:rsidR="005C4E9D" w:rsidRPr="0028523B">
        <w:rPr>
          <w:sz w:val="22"/>
          <w:szCs w:val="22"/>
        </w:rPr>
        <w:t>s</w:t>
      </w:r>
      <w:r w:rsidRPr="0028523B">
        <w:rPr>
          <w:sz w:val="22"/>
          <w:szCs w:val="22"/>
        </w:rPr>
        <w:t>lovy:</w:t>
      </w:r>
      <w:r w:rsidR="00BC7682" w:rsidRPr="0028523B">
        <w:rPr>
          <w:sz w:val="22"/>
          <w:szCs w:val="22"/>
        </w:rPr>
        <w:t xml:space="preserve"> </w:t>
      </w:r>
      <w:r w:rsidR="00391489">
        <w:rPr>
          <w:sz w:val="22"/>
          <w:szCs w:val="22"/>
        </w:rPr>
        <w:t xml:space="preserve">pět set </w:t>
      </w:r>
      <w:r w:rsidR="00BC7682" w:rsidRPr="0028523B">
        <w:rPr>
          <w:sz w:val="22"/>
          <w:szCs w:val="22"/>
        </w:rPr>
        <w:t>tisíc</w:t>
      </w:r>
      <w:r w:rsidRPr="0028523B">
        <w:rPr>
          <w:sz w:val="22"/>
          <w:szCs w:val="22"/>
        </w:rPr>
        <w:t xml:space="preserve"> korun českých)</w:t>
      </w:r>
    </w:p>
    <w:p w14:paraId="7D09813D" w14:textId="6691CCE0" w:rsidR="00BC7682" w:rsidRPr="009135CD" w:rsidRDefault="00CC11A9" w:rsidP="00BC7682">
      <w:pPr>
        <w:pStyle w:val="Normlnweb"/>
        <w:ind w:left="5664" w:hanging="5238"/>
        <w:jc w:val="left"/>
        <w:rPr>
          <w:b/>
          <w:bCs/>
          <w:sz w:val="22"/>
          <w:szCs w:val="22"/>
        </w:rPr>
      </w:pPr>
      <w:r w:rsidRPr="00F44EC1">
        <w:rPr>
          <w:sz w:val="22"/>
          <w:szCs w:val="22"/>
        </w:rPr>
        <w:t>Dotace se poskytuje na účel:</w:t>
      </w:r>
      <w:r w:rsidRPr="00F44EC1">
        <w:rPr>
          <w:sz w:val="22"/>
          <w:szCs w:val="22"/>
        </w:rPr>
        <w:tab/>
      </w:r>
      <w:r w:rsidR="00391489">
        <w:rPr>
          <w:b/>
          <w:sz w:val="22"/>
          <w:szCs w:val="22"/>
        </w:rPr>
        <w:t>Stacionární branky pro kluby krajských soutěží – III. etapa</w:t>
      </w:r>
      <w:r w:rsidR="005B2AC1">
        <w:rPr>
          <w:b/>
          <w:sz w:val="22"/>
          <w:szCs w:val="22"/>
        </w:rPr>
        <w:t xml:space="preserve"> </w:t>
      </w:r>
    </w:p>
    <w:p w14:paraId="62AA832A" w14:textId="3F9A217B" w:rsidR="00CC11A9" w:rsidRPr="00907B00" w:rsidRDefault="00CC11A9" w:rsidP="00E5705F">
      <w:pPr>
        <w:pStyle w:val="Normlnweb"/>
        <w:ind w:left="426"/>
        <w:rPr>
          <w:b/>
          <w:bCs/>
          <w:sz w:val="22"/>
          <w:szCs w:val="22"/>
        </w:rPr>
      </w:pPr>
      <w:r w:rsidRPr="00E5705F">
        <w:rPr>
          <w:sz w:val="22"/>
          <w:szCs w:val="22"/>
        </w:rPr>
        <w:t>Platba dotace bude opatřena variabilním symbolem:</w:t>
      </w:r>
      <w:r w:rsidRPr="00E5705F">
        <w:rPr>
          <w:sz w:val="22"/>
          <w:szCs w:val="22"/>
        </w:rPr>
        <w:tab/>
      </w:r>
      <w:r w:rsidR="005A60EA">
        <w:rPr>
          <w:b/>
          <w:sz w:val="22"/>
          <w:szCs w:val="22"/>
        </w:rPr>
        <w:t>XXX</w:t>
      </w:r>
      <w:bookmarkStart w:id="0" w:name="_GoBack"/>
      <w:bookmarkEnd w:id="0"/>
    </w:p>
    <w:p w14:paraId="4276D08D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632B9972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III.</w:t>
      </w:r>
    </w:p>
    <w:p w14:paraId="1AAA9DA8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Způsob poskytnutí dotace</w:t>
      </w:r>
    </w:p>
    <w:p w14:paraId="7E75CD9B" w14:textId="00891B03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907B00">
        <w:rPr>
          <w:rFonts w:eastAsia="Arial Unicode MS"/>
          <w:lang w:eastAsia="cs-CZ"/>
        </w:rPr>
        <w:t xml:space="preserve">Dotace bude příjemci poukázána jednorázově </w:t>
      </w:r>
      <w:r w:rsidR="009C4702" w:rsidRPr="00907B00">
        <w:rPr>
          <w:rFonts w:eastAsia="Arial Unicode MS"/>
          <w:lang w:eastAsia="cs-CZ"/>
        </w:rPr>
        <w:t xml:space="preserve">zpravidla </w:t>
      </w:r>
      <w:r w:rsidRPr="00907B00">
        <w:rPr>
          <w:rFonts w:eastAsia="Arial Unicode MS"/>
          <w:lang w:eastAsia="cs-CZ"/>
        </w:rPr>
        <w:t xml:space="preserve">do </w:t>
      </w:r>
      <w:r w:rsidR="00063C82" w:rsidRPr="00907B00">
        <w:rPr>
          <w:rFonts w:eastAsia="Arial Unicode MS"/>
          <w:lang w:eastAsia="cs-CZ"/>
        </w:rPr>
        <w:t xml:space="preserve">20 </w:t>
      </w:r>
      <w:r w:rsidRPr="00907B00">
        <w:rPr>
          <w:rFonts w:eastAsia="Arial Unicode MS"/>
          <w:lang w:eastAsia="cs-CZ"/>
        </w:rPr>
        <w:t>pracovních dnů od uzavření smlouvy</w:t>
      </w:r>
      <w:r w:rsidR="005075F5" w:rsidRPr="00907B00">
        <w:rPr>
          <w:rFonts w:eastAsia="Arial Unicode MS"/>
          <w:lang w:eastAsia="cs-CZ"/>
        </w:rPr>
        <w:t xml:space="preserve"> </w:t>
      </w:r>
      <w:r w:rsidRPr="00907B00">
        <w:rPr>
          <w:rFonts w:eastAsia="Arial Unicode MS"/>
          <w:lang w:eastAsia="cs-CZ"/>
        </w:rPr>
        <w:t xml:space="preserve">formou bezhotovostního převodu na bankovní účet příjemce </w:t>
      </w:r>
      <w:r w:rsidR="009929D2" w:rsidRPr="00907B00">
        <w:rPr>
          <w:rFonts w:eastAsia="Arial Unicode MS"/>
          <w:lang w:eastAsia="cs-CZ"/>
        </w:rPr>
        <w:t>uvedený v</w:t>
      </w:r>
      <w:r w:rsidR="004F5509" w:rsidRPr="00907B00">
        <w:rPr>
          <w:rFonts w:eastAsia="Arial Unicode MS"/>
          <w:lang w:eastAsia="cs-CZ"/>
        </w:rPr>
        <w:t xml:space="preserve"> záhlaví smlouvy</w:t>
      </w:r>
      <w:r w:rsidRPr="00907B00">
        <w:rPr>
          <w:rFonts w:eastAsia="Arial Unicode MS"/>
          <w:lang w:eastAsia="cs-CZ"/>
        </w:rPr>
        <w:t>. Platba bude opatřena variabilním symbolem uvedeným v </w:t>
      </w:r>
      <w:r w:rsidR="00BF512D" w:rsidRPr="00907B00">
        <w:rPr>
          <w:rFonts w:eastAsia="Arial Unicode MS"/>
          <w:lang w:eastAsia="cs-CZ"/>
        </w:rPr>
        <w:t xml:space="preserve">čl. II. </w:t>
      </w:r>
      <w:r w:rsidRPr="00907B00">
        <w:rPr>
          <w:rFonts w:eastAsia="Arial Unicode MS"/>
          <w:lang w:eastAsia="cs-CZ"/>
        </w:rPr>
        <w:t>odst</w:t>
      </w:r>
      <w:r w:rsidR="003829B7" w:rsidRPr="00907B00">
        <w:rPr>
          <w:rFonts w:eastAsia="Arial Unicode MS"/>
          <w:lang w:eastAsia="cs-CZ"/>
        </w:rPr>
        <w:t>.</w:t>
      </w:r>
      <w:r w:rsidRPr="00907B00">
        <w:rPr>
          <w:rFonts w:eastAsia="Arial Unicode MS"/>
          <w:lang w:eastAsia="cs-CZ"/>
        </w:rPr>
        <w:t xml:space="preserve"> 2.</w:t>
      </w:r>
    </w:p>
    <w:p w14:paraId="085DA0DC" w14:textId="77777777" w:rsidR="00D733D2" w:rsidRPr="00907B00" w:rsidRDefault="00D733D2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AF0BA9E" w14:textId="77777777" w:rsidR="00D733D2" w:rsidRPr="00907B00" w:rsidRDefault="00D733D2" w:rsidP="00E5705F">
      <w:pPr>
        <w:numPr>
          <w:ilvl w:val="0"/>
          <w:numId w:val="4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Dotace je poskytována formou zálohy s povinností následného finančního vypořádání.</w:t>
      </w:r>
    </w:p>
    <w:p w14:paraId="748BE673" w14:textId="77777777" w:rsidR="00D733D2" w:rsidRPr="00907B00" w:rsidRDefault="00D733D2" w:rsidP="00E5705F">
      <w:pPr>
        <w:spacing w:after="0" w:line="240" w:lineRule="auto"/>
        <w:rPr>
          <w:rFonts w:eastAsia="Times New Roman"/>
          <w:lang w:eastAsia="cs-CZ"/>
        </w:rPr>
      </w:pPr>
    </w:p>
    <w:p w14:paraId="1FA20E98" w14:textId="77777777" w:rsidR="00CF660D" w:rsidRPr="00907B00" w:rsidRDefault="00CF660D" w:rsidP="00E5705F">
      <w:pPr>
        <w:spacing w:after="0" w:line="240" w:lineRule="auto"/>
        <w:rPr>
          <w:rFonts w:eastAsia="Times New Roman"/>
          <w:lang w:eastAsia="cs-CZ"/>
        </w:rPr>
      </w:pPr>
    </w:p>
    <w:p w14:paraId="271693EB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Článek IV.</w:t>
      </w:r>
    </w:p>
    <w:p w14:paraId="283568C7" w14:textId="77777777" w:rsidR="00D733D2" w:rsidRPr="00907B00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907B00">
        <w:rPr>
          <w:rFonts w:eastAsia="Times New Roman"/>
          <w:b/>
          <w:bCs/>
          <w:lang w:eastAsia="cs-CZ"/>
        </w:rPr>
        <w:t>Základní povinnosti příjemce</w:t>
      </w:r>
    </w:p>
    <w:p w14:paraId="4E78A066" w14:textId="6B599CB0" w:rsidR="00352A05" w:rsidRPr="00907B00" w:rsidRDefault="00D733D2" w:rsidP="00352A05">
      <w:pPr>
        <w:numPr>
          <w:ilvl w:val="0"/>
          <w:numId w:val="8"/>
        </w:numPr>
        <w:tabs>
          <w:tab w:val="clear" w:pos="360"/>
        </w:tabs>
        <w:spacing w:after="0" w:line="240" w:lineRule="auto"/>
        <w:ind w:left="426" w:hanging="426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Příjemce je povinen vyčerpat poskytnuté finanční prostředky nejpozději do </w:t>
      </w:r>
      <w:r w:rsidR="00D3022B" w:rsidRPr="0028523B">
        <w:rPr>
          <w:rFonts w:eastAsia="Arial Unicode MS"/>
          <w:b/>
          <w:lang w:eastAsia="cs-CZ"/>
        </w:rPr>
        <w:t>31.12.2024</w:t>
      </w:r>
      <w:r w:rsidRPr="00907B00">
        <w:rPr>
          <w:rFonts w:eastAsia="Arial Unicode MS"/>
          <w:lang w:eastAsia="cs-CZ"/>
        </w:rPr>
        <w:t>.</w:t>
      </w:r>
      <w:r w:rsidR="00DF7ECE" w:rsidRPr="00907B00">
        <w:rPr>
          <w:rFonts w:eastAsia="Arial Unicode MS"/>
          <w:lang w:eastAsia="cs-CZ"/>
        </w:rPr>
        <w:t xml:space="preserve"> Vyčerpáním se rozumí datum ode</w:t>
      </w:r>
      <w:r w:rsidR="0015202A" w:rsidRPr="00907B00">
        <w:rPr>
          <w:rFonts w:eastAsia="Arial Unicode MS"/>
          <w:lang w:eastAsia="cs-CZ"/>
        </w:rPr>
        <w:t>ps</w:t>
      </w:r>
      <w:r w:rsidR="00DF7ECE" w:rsidRPr="00907B00">
        <w:rPr>
          <w:rFonts w:eastAsia="Arial Unicode MS"/>
          <w:lang w:eastAsia="cs-CZ"/>
        </w:rPr>
        <w:t>ání finančních prostředků z účtu příjemce, popř.</w:t>
      </w:r>
      <w:r w:rsidR="00820862" w:rsidRPr="00907B00">
        <w:rPr>
          <w:rFonts w:eastAsia="Arial Unicode MS"/>
          <w:lang w:eastAsia="cs-CZ"/>
        </w:rPr>
        <w:t> </w:t>
      </w:r>
      <w:r w:rsidR="00DF7ECE" w:rsidRPr="00907B00">
        <w:rPr>
          <w:rFonts w:eastAsia="Arial Unicode MS"/>
          <w:lang w:eastAsia="cs-CZ"/>
        </w:rPr>
        <w:t>datum zaplacení uvedené na daňovém dokladu v případě hotovostních plateb.</w:t>
      </w:r>
    </w:p>
    <w:p w14:paraId="2C51BC7A" w14:textId="77777777" w:rsidR="00352A05" w:rsidRPr="00907B00" w:rsidRDefault="00352A05" w:rsidP="00352A05">
      <w:pPr>
        <w:spacing w:after="0" w:line="240" w:lineRule="auto"/>
        <w:ind w:left="426"/>
        <w:rPr>
          <w:rFonts w:eastAsia="Arial Unicode MS"/>
          <w:lang w:eastAsia="cs-CZ"/>
        </w:rPr>
      </w:pPr>
    </w:p>
    <w:p w14:paraId="0ABAF0C2" w14:textId="73EF00BE" w:rsidR="00352A05" w:rsidRPr="00642B28" w:rsidRDefault="00D733D2" w:rsidP="00EC7FAA">
      <w:pPr>
        <w:numPr>
          <w:ilvl w:val="0"/>
          <w:numId w:val="8"/>
        </w:numPr>
        <w:tabs>
          <w:tab w:val="clear" w:pos="360"/>
        </w:tabs>
        <w:autoSpaceDE w:val="0"/>
        <w:autoSpaceDN w:val="0"/>
        <w:adjustRightInd w:val="0"/>
        <w:spacing w:after="0" w:line="240" w:lineRule="auto"/>
        <w:jc w:val="left"/>
        <w:rPr>
          <w:rFonts w:eastAsia="Arial Unicode MS"/>
          <w:lang w:eastAsia="cs-CZ"/>
        </w:rPr>
      </w:pPr>
      <w:r w:rsidRPr="00642B28">
        <w:rPr>
          <w:rFonts w:eastAsia="Times New Roman"/>
          <w:bCs/>
          <w:lang w:eastAsia="cs-CZ"/>
        </w:rPr>
        <w:t>Dotace je neinvestičního charakteru a</w:t>
      </w:r>
      <w:r w:rsidR="00BD446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příjemce je povinen ji použít výhradně k</w:t>
      </w:r>
      <w:r w:rsidR="00D3022B" w:rsidRPr="00642B28">
        <w:rPr>
          <w:rFonts w:eastAsia="Times New Roman"/>
          <w:bCs/>
          <w:lang w:eastAsia="cs-CZ"/>
        </w:rPr>
        <w:t> </w:t>
      </w:r>
      <w:r w:rsidRPr="00642B28">
        <w:rPr>
          <w:rFonts w:eastAsia="Times New Roman"/>
          <w:bCs/>
          <w:lang w:eastAsia="cs-CZ"/>
        </w:rPr>
        <w:t>účel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uvedeném</w:t>
      </w:r>
      <w:r w:rsidR="00E5705F" w:rsidRPr="00642B28">
        <w:rPr>
          <w:rFonts w:eastAsia="Times New Roman"/>
          <w:bCs/>
          <w:lang w:eastAsia="cs-CZ"/>
        </w:rPr>
        <w:t>u</w:t>
      </w:r>
      <w:r w:rsidR="00D3022B" w:rsidRPr="00642B28">
        <w:rPr>
          <w:rFonts w:eastAsia="Times New Roman"/>
          <w:bCs/>
          <w:lang w:eastAsia="cs-CZ"/>
        </w:rPr>
        <w:t xml:space="preserve"> v žádosti o dotaci</w:t>
      </w:r>
      <w:r w:rsidR="00DB6237">
        <w:rPr>
          <w:rFonts w:eastAsia="Times New Roman"/>
          <w:bCs/>
          <w:lang w:eastAsia="cs-CZ"/>
        </w:rPr>
        <w:t>.</w:t>
      </w:r>
      <w:r w:rsidR="00841E5B" w:rsidRPr="00841E5B">
        <w:t xml:space="preserve"> </w:t>
      </w:r>
    </w:p>
    <w:p w14:paraId="718AB752" w14:textId="77777777" w:rsidR="007C7D90" w:rsidRDefault="007C7D90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</w:p>
    <w:p w14:paraId="3857805C" w14:textId="3FCE89D6" w:rsidR="00D733D2" w:rsidRPr="00E5705F" w:rsidRDefault="00D733D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V.</w:t>
      </w:r>
    </w:p>
    <w:p w14:paraId="0FE40B36" w14:textId="77777777" w:rsidR="00D733D2" w:rsidRPr="00E5705F" w:rsidRDefault="00B766F2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O</w:t>
      </w:r>
      <w:r w:rsidR="00D733D2" w:rsidRPr="00E5705F">
        <w:rPr>
          <w:rFonts w:eastAsia="Times New Roman"/>
          <w:b/>
          <w:bCs/>
          <w:lang w:eastAsia="cs-CZ"/>
        </w:rPr>
        <w:t>statní povinnosti příjemce</w:t>
      </w:r>
    </w:p>
    <w:p w14:paraId="7690B7F2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lang w:eastAsia="cs-CZ"/>
        </w:rPr>
        <w:t>Příjemce je povinen řídit se touto smlouvou.</w:t>
      </w:r>
    </w:p>
    <w:p w14:paraId="43ACF4F0" w14:textId="77777777" w:rsidR="00D733D2" w:rsidRPr="00E5705F" w:rsidRDefault="00D733D2" w:rsidP="00E5705F">
      <w:pPr>
        <w:spacing w:after="0" w:line="240" w:lineRule="auto"/>
        <w:rPr>
          <w:rFonts w:eastAsia="Times New Roman"/>
          <w:bCs/>
          <w:lang w:eastAsia="cs-CZ"/>
        </w:rPr>
      </w:pPr>
    </w:p>
    <w:p w14:paraId="7B7C700A" w14:textId="0BAAC913" w:rsidR="00517DCD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použít poskytnuté finanční prostředky maximálně hospodárným způsobem</w:t>
      </w:r>
      <w:r w:rsidR="00DA5631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výhradně k účelu uvedenému v</w:t>
      </w:r>
      <w:r w:rsidR="003829B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čl</w:t>
      </w:r>
      <w:r w:rsidR="003829B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II.</w:t>
      </w:r>
      <w:r w:rsidR="003829B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 xml:space="preserve"> smlouvy v souladu se specifikací uvedenou dále v této smlouvě. </w:t>
      </w:r>
      <w:r w:rsidR="00404DE1" w:rsidRPr="00E5705F">
        <w:rPr>
          <w:rFonts w:eastAsia="Arial Unicode MS"/>
          <w:lang w:eastAsia="cs-CZ"/>
        </w:rPr>
        <w:t>Pokud příjemce v rámci poskytnutých dotačních prostředků realizuje více aktivit/opatření za dodržení účelu smlouvy</w:t>
      </w:r>
      <w:r w:rsidR="00893799" w:rsidRPr="00E5705F">
        <w:rPr>
          <w:rFonts w:eastAsia="Arial Unicode MS"/>
          <w:lang w:eastAsia="cs-CZ"/>
        </w:rPr>
        <w:t>, žádosti o dotaci</w:t>
      </w:r>
      <w:r w:rsidR="00404DE1" w:rsidRPr="00E5705F">
        <w:rPr>
          <w:rFonts w:eastAsia="Arial Unicode MS"/>
          <w:lang w:eastAsia="cs-CZ"/>
        </w:rPr>
        <w:t xml:space="preserve"> a dotačního programu</w:t>
      </w:r>
      <w:r w:rsidR="00244366" w:rsidRPr="00E5705F">
        <w:rPr>
          <w:rFonts w:eastAsia="Arial Unicode MS"/>
          <w:lang w:eastAsia="cs-CZ"/>
        </w:rPr>
        <w:t>,</w:t>
      </w:r>
      <w:r w:rsidR="00404DE1" w:rsidRPr="00E5705F">
        <w:rPr>
          <w:rFonts w:eastAsia="Arial Unicode MS"/>
          <w:lang w:eastAsia="cs-CZ"/>
        </w:rPr>
        <w:t xml:space="preserve"> nejedná se o poruš</w:t>
      </w:r>
      <w:r w:rsidR="00517DCD" w:rsidRPr="00E5705F">
        <w:rPr>
          <w:rFonts w:eastAsia="Arial Unicode MS"/>
          <w:lang w:eastAsia="cs-CZ"/>
        </w:rPr>
        <w:t>ení podmínek poskytnutí dotace.</w:t>
      </w:r>
    </w:p>
    <w:p w14:paraId="14E8B99F" w14:textId="77777777" w:rsidR="00517DCD" w:rsidRPr="00E5705F" w:rsidRDefault="00517DCD" w:rsidP="00E5705F">
      <w:pPr>
        <w:spacing w:after="0" w:line="240" w:lineRule="auto"/>
        <w:rPr>
          <w:rFonts w:eastAsia="Arial Unicode MS"/>
          <w:lang w:eastAsia="cs-CZ"/>
        </w:rPr>
      </w:pPr>
    </w:p>
    <w:p w14:paraId="5D3D7E64" w14:textId="24E2026E" w:rsidR="008F0B23" w:rsidRPr="00A14311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9F3AEE">
        <w:rPr>
          <w:rFonts w:eastAsia="Arial Unicode MS"/>
          <w:lang w:eastAsia="cs-CZ"/>
        </w:rPr>
        <w:t>Příjemce tyto prostředky nesmí poskytnout jiným právnickým nebo fyzickým osobám (pokud</w:t>
      </w:r>
      <w:r w:rsidR="00CF660D" w:rsidRPr="009F3AEE">
        <w:rPr>
          <w:rFonts w:eastAsia="Arial Unicode MS"/>
          <w:lang w:eastAsia="cs-CZ"/>
        </w:rPr>
        <w:t> </w:t>
      </w:r>
      <w:r w:rsidRPr="009F3AEE">
        <w:rPr>
          <w:rFonts w:eastAsia="Arial Unicode MS"/>
          <w:lang w:eastAsia="cs-CZ"/>
        </w:rPr>
        <w:t>nejde o úhrady spojené s realizací účelu, na který byly poskytnuty</w:t>
      </w:r>
      <w:r w:rsidRPr="00A14311">
        <w:rPr>
          <w:rFonts w:eastAsia="Arial Unicode MS"/>
          <w:lang w:eastAsia="cs-CZ"/>
        </w:rPr>
        <w:t>). Dále tyto</w:t>
      </w:r>
      <w:r w:rsidR="008C6878" w:rsidRPr="00A14311">
        <w:rPr>
          <w:rFonts w:eastAsia="Arial Unicode MS"/>
          <w:lang w:eastAsia="cs-CZ"/>
        </w:rPr>
        <w:t> </w:t>
      </w:r>
      <w:r w:rsidRPr="00A14311">
        <w:rPr>
          <w:rFonts w:eastAsia="Arial Unicode MS"/>
          <w:lang w:eastAsia="cs-CZ"/>
        </w:rPr>
        <w:t xml:space="preserve">prostředky nesmí použít </w:t>
      </w:r>
      <w:r w:rsidR="006B154E">
        <w:rPr>
          <w:rFonts w:eastAsia="Arial Unicode MS"/>
          <w:lang w:eastAsia="cs-CZ"/>
        </w:rPr>
        <w:t>na</w:t>
      </w:r>
      <w:r w:rsidRPr="00A14311">
        <w:rPr>
          <w:rFonts w:eastAsia="Arial Unicode MS"/>
          <w:lang w:eastAsia="cs-CZ"/>
        </w:rPr>
        <w:t xml:space="preserve"> penále, úroky z úvěrů, náhrady škod, pokuty, úhrady dluhu apod.</w:t>
      </w:r>
    </w:p>
    <w:p w14:paraId="10D62616" w14:textId="77777777" w:rsidR="008F0B23" w:rsidRPr="00A14311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27FD38B" w14:textId="31CF3040" w:rsidR="008F0B23" w:rsidRPr="00A14311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A14311">
        <w:rPr>
          <w:rFonts w:eastAsia="Arial Unicode MS"/>
          <w:lang w:eastAsia="cs-CZ"/>
        </w:rPr>
        <w:t>Příjemce je povinen hradit výdaje, které uplatňuje z dotace, výhradně z bankovního účtu příjemce, popř. z peněžní hotovosti příjemce. Úhrada výdajů z jiného bankovního účtu příjemce je přípustná pouze v případě doložení vlastnictví bankovního účtu.</w:t>
      </w:r>
    </w:p>
    <w:p w14:paraId="7CE31BC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2FADF93D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t>Pokud příjemce vede účetnictví nebo daňovou evidenci</w:t>
      </w:r>
      <w:r w:rsidR="00244366" w:rsidRPr="00E5705F">
        <w:t>,</w:t>
      </w:r>
      <w:r w:rsidRPr="00E5705F">
        <w:t xml:space="preserve">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E5705F">
        <w:rPr>
          <w:rFonts w:eastAsia="Arial Unicode MS"/>
          <w:lang w:eastAsia="cs-CZ"/>
        </w:rPr>
        <w:t>.</w:t>
      </w:r>
    </w:p>
    <w:p w14:paraId="403F7672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3D33DED8" w14:textId="221CC162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Dotace podléhá finančnímu vypořádání. Příjemce je povinen provést a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 prostřednictvím podatelny poskytovatele závěrečné finanční vypořádání dotace, které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 xml:space="preserve">příjemce opatří svým podpisem, a to nejpozději do </w:t>
      </w:r>
      <w:r w:rsidR="00E5705F" w:rsidRPr="005260FA">
        <w:rPr>
          <w:rFonts w:eastAsia="Arial Unicode MS"/>
          <w:b/>
          <w:lang w:eastAsia="cs-CZ"/>
        </w:rPr>
        <w:t>31.1.2025</w:t>
      </w:r>
      <w:r w:rsidRPr="00907B00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resp. do dne ukončení smlouvy v případě čl.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I</w:t>
      </w:r>
      <w:r w:rsidR="000C12F2" w:rsidRPr="00E5705F">
        <w:rPr>
          <w:rFonts w:eastAsia="Arial Unicode MS"/>
          <w:lang w:eastAsia="cs-CZ"/>
        </w:rPr>
        <w:t>X.</w:t>
      </w:r>
      <w:r w:rsidRPr="00E5705F">
        <w:rPr>
          <w:rFonts w:eastAsia="Arial Unicode MS"/>
          <w:lang w:eastAsia="cs-CZ"/>
        </w:rPr>
        <w:t xml:space="preserve"> (rozhodující je datum doručení finančního vypořádání dotace na podatelnu poskytovatele). Formulář finanční vypořádání dotace je zveřejněn na internetu poskytovatele v sekci Dotace </w:t>
      </w:r>
      <w:hyperlink r:id="rId11" w:history="1">
        <w:r w:rsidR="009929D2" w:rsidRPr="00E5705F">
          <w:rPr>
            <w:rStyle w:val="Hypertextovodkaz"/>
          </w:rPr>
          <w:t>http://www.kr-karlovarsky.cz/dotace/Stranky/Prehled-dotace.aspx</w:t>
        </w:r>
      </w:hyperlink>
      <w:r w:rsidRPr="00E5705F">
        <w:rPr>
          <w:rFonts w:eastAsia="Arial Unicode MS"/>
          <w:lang w:eastAsia="cs-CZ"/>
        </w:rPr>
        <w:t>.</w:t>
      </w:r>
    </w:p>
    <w:p w14:paraId="2C4CE4AC" w14:textId="77777777" w:rsidR="008F0B23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lastRenderedPageBreak/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 o úhradě zálohy/dílčí platby bez vyúčtování této</w:t>
      </w:r>
      <w:r w:rsidR="006C53A1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zálohy/dílčí platby nelze považovat za doklad k závěrečnému finančnímu vypořádání dotace 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za</w:t>
      </w:r>
      <w:r w:rsidR="00063C82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uznatelný výdaj.</w:t>
      </w:r>
    </w:p>
    <w:p w14:paraId="1CED71B4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C2FCA59" w14:textId="77777777" w:rsidR="004F5509" w:rsidRPr="00E5705F" w:rsidRDefault="008F0B23" w:rsidP="00E5705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Spolu s finančním vypořádáním dotace je příjemce povinen předložit </w:t>
      </w:r>
      <w:proofErr w:type="spellStart"/>
      <w:r w:rsidRPr="00E5705F">
        <w:rPr>
          <w:rFonts w:eastAsia="Arial Unicode MS"/>
          <w:lang w:eastAsia="cs-CZ"/>
        </w:rPr>
        <w:t>administrujícímu</w:t>
      </w:r>
      <w:proofErr w:type="spellEnd"/>
      <w:r w:rsidRPr="00E5705F">
        <w:rPr>
          <w:rFonts w:eastAsia="Arial Unicode MS"/>
          <w:lang w:eastAsia="cs-CZ"/>
        </w:rPr>
        <w:t xml:space="preserve"> odboru</w:t>
      </w:r>
      <w:r w:rsidR="004F5509" w:rsidRPr="00E5705F">
        <w:rPr>
          <w:rFonts w:eastAsia="Arial Unicode MS"/>
          <w:lang w:eastAsia="cs-CZ"/>
        </w:rPr>
        <w:t>:</w:t>
      </w:r>
    </w:p>
    <w:p w14:paraId="3AAB6220" w14:textId="4C850B7C" w:rsidR="004F5509" w:rsidRPr="00907B00" w:rsidRDefault="008F0B23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>vyhodnocení použití poskytnuté dotace s popisem realizace a zhodnocením realizovaných aktivit</w:t>
      </w:r>
      <w:r w:rsidR="00617FA1">
        <w:rPr>
          <w:rFonts w:eastAsia="Arial Unicode MS"/>
          <w:lang w:eastAsia="cs-CZ"/>
        </w:rPr>
        <w:t>;</w:t>
      </w:r>
    </w:p>
    <w:p w14:paraId="0201FB96" w14:textId="03A3B9A1" w:rsidR="005A3162" w:rsidRPr="00907B00" w:rsidRDefault="005A3162" w:rsidP="00E5705F">
      <w:pPr>
        <w:pStyle w:val="Odstavecseseznamem"/>
        <w:numPr>
          <w:ilvl w:val="0"/>
          <w:numId w:val="32"/>
        </w:numPr>
        <w:spacing w:after="0" w:line="240" w:lineRule="auto"/>
        <w:rPr>
          <w:rFonts w:eastAsia="Arial Unicode MS"/>
          <w:lang w:eastAsia="cs-CZ"/>
        </w:rPr>
      </w:pPr>
      <w:r w:rsidRPr="00907B00">
        <w:rPr>
          <w:rFonts w:eastAsia="Arial Unicode MS"/>
          <w:lang w:eastAsia="cs-CZ"/>
        </w:rPr>
        <w:t xml:space="preserve">dokumentaci o propagaci </w:t>
      </w:r>
      <w:r w:rsidR="00EB02D6" w:rsidRPr="00907B00">
        <w:rPr>
          <w:rFonts w:eastAsia="Arial Unicode MS"/>
          <w:lang w:eastAsia="cs-CZ"/>
        </w:rPr>
        <w:t>poskytovatele dotace</w:t>
      </w:r>
      <w:r w:rsidR="00303E56" w:rsidRPr="00907B00">
        <w:rPr>
          <w:rFonts w:eastAsia="Arial Unicode MS"/>
          <w:lang w:eastAsia="cs-CZ"/>
        </w:rPr>
        <w:t xml:space="preserve"> </w:t>
      </w:r>
      <w:r w:rsidR="00303E56" w:rsidRPr="00907B00">
        <w:t>(např. audio/video záznam, fotografie, materiály)</w:t>
      </w:r>
      <w:r w:rsidR="003B431C">
        <w:t>.</w:t>
      </w:r>
    </w:p>
    <w:p w14:paraId="504E1F98" w14:textId="77777777" w:rsidR="008F0B23" w:rsidRPr="00E5705F" w:rsidRDefault="008F0B23" w:rsidP="00E5705F">
      <w:pPr>
        <w:tabs>
          <w:tab w:val="num" w:pos="720"/>
        </w:tabs>
        <w:spacing w:after="0" w:line="240" w:lineRule="auto"/>
        <w:rPr>
          <w:rFonts w:eastAsia="Arial Unicode MS"/>
          <w:lang w:eastAsia="cs-CZ"/>
        </w:rPr>
      </w:pPr>
    </w:p>
    <w:p w14:paraId="601EEBD9" w14:textId="69D0D0BE" w:rsidR="00476C23" w:rsidRPr="00F17DEF" w:rsidRDefault="008F0B23" w:rsidP="00F17DEF">
      <w:pPr>
        <w:pStyle w:val="Odstavecseseznamem"/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r w:rsidRPr="00F17DEF">
        <w:rPr>
          <w:rFonts w:eastAsia="Arial Unicode MS"/>
          <w:lang w:eastAsia="cs-CZ"/>
        </w:rPr>
        <w:t>Příjemce</w:t>
      </w:r>
      <w:r w:rsidR="00476C23" w:rsidRPr="00F17DEF">
        <w:rPr>
          <w:rFonts w:eastAsia="Arial Unicode MS"/>
          <w:lang w:eastAsia="cs-CZ"/>
        </w:rPr>
        <w:t xml:space="preserve"> je povinen zajistit propagaci poskytovatele dotace</w:t>
      </w:r>
      <w:r w:rsidR="00AF07DC" w:rsidRPr="00F17DEF">
        <w:rPr>
          <w:rFonts w:eastAsia="Arial Unicode MS"/>
          <w:lang w:eastAsia="cs-CZ"/>
        </w:rPr>
        <w:t xml:space="preserve"> </w:t>
      </w:r>
      <w:r w:rsidR="00476C23" w:rsidRPr="00F17DEF">
        <w:rPr>
          <w:rFonts w:eastAsia="Arial Unicode MS"/>
          <w:lang w:eastAsia="cs-CZ"/>
        </w:rPr>
        <w:t xml:space="preserve">vhodným viditelným umístěním loga poskytovatele. Publicita bude realizována v souladu s formami propagace zvolenými příjemcem </w:t>
      </w:r>
      <w:r w:rsidR="00031E45" w:rsidRPr="00F17DEF">
        <w:rPr>
          <w:rFonts w:eastAsia="Arial Unicode MS"/>
          <w:lang w:eastAsia="cs-CZ"/>
        </w:rPr>
        <w:br/>
      </w:r>
      <w:r w:rsidR="00476C23" w:rsidRPr="00F17DEF">
        <w:rPr>
          <w:rFonts w:eastAsia="Arial Unicode MS"/>
          <w:lang w:eastAsia="cs-CZ"/>
        </w:rPr>
        <w:t xml:space="preserve">v bodě </w:t>
      </w:r>
      <w:r w:rsidR="00CF660D" w:rsidRPr="00F17DEF">
        <w:rPr>
          <w:rFonts w:eastAsia="Arial Unicode MS"/>
          <w:lang w:eastAsia="cs-CZ"/>
        </w:rPr>
        <w:t>6</w:t>
      </w:r>
      <w:r w:rsidR="00476C23" w:rsidRPr="00F17DEF">
        <w:rPr>
          <w:rFonts w:eastAsia="Arial Unicode MS"/>
          <w:lang w:eastAsia="cs-CZ"/>
        </w:rPr>
        <w:t xml:space="preserve"> formuláře žádosti o dotaci</w:t>
      </w:r>
      <w:r w:rsidR="00FB6890" w:rsidRPr="00F17DEF">
        <w:rPr>
          <w:rFonts w:eastAsia="Arial Unicode MS"/>
          <w:lang w:eastAsia="cs-CZ"/>
        </w:rPr>
        <w:t>. P</w:t>
      </w:r>
      <w:r w:rsidR="00476C23" w:rsidRPr="00F17DEF">
        <w:rPr>
          <w:rFonts w:eastAsia="Arial Unicode MS"/>
          <w:lang w:eastAsia="cs-CZ"/>
        </w:rPr>
        <w:t>ovinnost publicity je splněna, pokud příjemce úspěšně provede alespoň jednu zvolenou formu propagace</w:t>
      </w:r>
      <w:r w:rsidR="00476C23" w:rsidRPr="00F17DEF">
        <w:rPr>
          <w:rFonts w:eastAsia="Arial Unicode MS"/>
          <w:color w:val="FF0000"/>
          <w:lang w:eastAsia="cs-CZ"/>
        </w:rPr>
        <w:t>.</w:t>
      </w:r>
      <w:r w:rsidR="00476C23" w:rsidRPr="00F17DEF">
        <w:rPr>
          <w:rFonts w:eastAsia="Arial Unicode MS"/>
          <w:lang w:eastAsia="cs-CZ"/>
        </w:rPr>
        <w:t xml:space="preserve"> V případě propagace prostřednictvím webových stránek umístí příjemce na web </w:t>
      </w:r>
      <w:r w:rsidR="00CF660D" w:rsidRPr="00F17DEF">
        <w:rPr>
          <w:rFonts w:eastAsia="Arial Unicode MS"/>
          <w:lang w:eastAsia="cs-CZ"/>
        </w:rPr>
        <w:t xml:space="preserve">aktivní </w:t>
      </w:r>
      <w:r w:rsidR="00476C23" w:rsidRPr="00F17DEF">
        <w:rPr>
          <w:rFonts w:eastAsia="Arial Unicode MS"/>
          <w:lang w:eastAsia="cs-CZ"/>
        </w:rPr>
        <w:t xml:space="preserve">odkaz </w:t>
      </w:r>
      <w:r w:rsidR="00063C82" w:rsidRPr="00F17DEF">
        <w:rPr>
          <w:rFonts w:eastAsia="Arial Unicode MS"/>
          <w:lang w:eastAsia="cs-CZ"/>
        </w:rPr>
        <w:t>na</w:t>
      </w:r>
      <w:r w:rsidR="00476C23" w:rsidRPr="00F17DEF">
        <w:rPr>
          <w:rFonts w:eastAsia="Arial Unicode MS"/>
          <w:lang w:eastAsia="cs-CZ"/>
        </w:rPr>
        <w:t xml:space="preserve"> </w:t>
      </w:r>
      <w:hyperlink r:id="rId12" w:history="1">
        <w:r w:rsidR="00972169" w:rsidRPr="00E5705F">
          <w:rPr>
            <w:rStyle w:val="Hypertextovodkaz"/>
          </w:rPr>
          <w:t>https://www.kr-karlovarsky.cz</w:t>
        </w:r>
      </w:hyperlink>
      <w:r w:rsidR="00476C23" w:rsidRPr="00F17DEF">
        <w:rPr>
          <w:rFonts w:eastAsia="Arial Unicode MS"/>
          <w:lang w:eastAsia="cs-CZ"/>
        </w:rPr>
        <w:t>.</w:t>
      </w:r>
    </w:p>
    <w:p w14:paraId="1D4AD7AC" w14:textId="77777777" w:rsidR="00476C23" w:rsidRPr="00E5705F" w:rsidRDefault="00476C23" w:rsidP="00E5705F">
      <w:pPr>
        <w:spacing w:after="0" w:line="240" w:lineRule="auto"/>
        <w:rPr>
          <w:rFonts w:eastAsia="Arial Unicode MS"/>
          <w:lang w:eastAsia="cs-CZ"/>
        </w:rPr>
      </w:pPr>
    </w:p>
    <w:p w14:paraId="5B40B447" w14:textId="390AF5DA" w:rsidR="00476C23" w:rsidRPr="00E5705F" w:rsidRDefault="00476C23" w:rsidP="00F17DEF">
      <w:pPr>
        <w:numPr>
          <w:ilvl w:val="0"/>
          <w:numId w:val="12"/>
        </w:numPr>
        <w:spacing w:after="0" w:line="240" w:lineRule="auto"/>
      </w:pPr>
      <w:bookmarkStart w:id="1" w:name="_Hlk157150467"/>
      <w:r w:rsidRPr="00E5705F">
        <w:rPr>
          <w:rFonts w:eastAsia="Arial Unicode MS"/>
          <w:lang w:eastAsia="cs-CZ"/>
        </w:rPr>
        <w:t>Příjemce odpovídá za správnost loga poskytovatele, pokud je uvedeno na propagačních materiálech (</w:t>
      </w:r>
      <w:r w:rsidR="00266773" w:rsidRPr="00E5705F">
        <w:rPr>
          <w:rFonts w:eastAsia="Arial Unicode MS"/>
          <w:lang w:eastAsia="cs-CZ"/>
        </w:rPr>
        <w:t>viz</w:t>
      </w:r>
      <w:r w:rsidR="001D747B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 xml:space="preserve">pravidla pro užití loga poskytovatele </w:t>
      </w:r>
      <w:hyperlink r:id="rId13" w:history="1">
        <w:r w:rsidR="001D747B" w:rsidRPr="0082263A">
          <w:rPr>
            <w:rStyle w:val="Hypertextovodkaz"/>
          </w:rPr>
          <w:t>http://www.kr-karlovarsky.cz/samosprava/Stranky/poskyt.aspx</w:t>
        </w:r>
      </w:hyperlink>
      <w:bookmarkEnd w:id="1"/>
      <w:r w:rsidRPr="00E5705F">
        <w:rPr>
          <w:rFonts w:eastAsia="Arial Unicode MS"/>
          <w:lang w:eastAsia="cs-CZ"/>
        </w:rPr>
        <w:t>).</w:t>
      </w:r>
    </w:p>
    <w:p w14:paraId="5C50FCFB" w14:textId="77777777" w:rsidR="00281566" w:rsidRPr="00E5705F" w:rsidRDefault="00281566" w:rsidP="00E5705F">
      <w:pPr>
        <w:spacing w:after="0" w:line="240" w:lineRule="auto"/>
        <w:rPr>
          <w:rFonts w:eastAsia="Arial Unicode MS"/>
          <w:lang w:eastAsia="cs-CZ"/>
        </w:rPr>
      </w:pPr>
    </w:p>
    <w:p w14:paraId="2A060652" w14:textId="48A6F19A" w:rsidR="008F0B23" w:rsidRPr="00E5705F" w:rsidRDefault="00190D24" w:rsidP="00F17DEF">
      <w:pPr>
        <w:numPr>
          <w:ilvl w:val="0"/>
          <w:numId w:val="12"/>
        </w:numPr>
        <w:spacing w:after="0" w:line="240" w:lineRule="auto"/>
        <w:rPr>
          <w:rFonts w:eastAsia="Arial Unicode MS"/>
          <w:lang w:eastAsia="cs-CZ"/>
        </w:rPr>
      </w:pPr>
      <w:bookmarkStart w:id="2" w:name="_Hlk157150545"/>
      <w:r w:rsidRPr="00E5705F">
        <w:t>Pokud</w:t>
      </w:r>
      <w:r w:rsidR="008F0B23" w:rsidRPr="00E5705F">
        <w:t xml:space="preserve"> má </w:t>
      </w:r>
      <w:r w:rsidRPr="00E5705F">
        <w:t xml:space="preserve">příjemce </w:t>
      </w:r>
      <w:r w:rsidR="008F0B23" w:rsidRPr="00E5705F">
        <w:t>u zdanitelných plnění přijatých v souvislosti s financováním daného projektu nárok na uplatnění odpočtu daně z přidané hodnoty v plné výši, krácený nebo v poměrné výši, nemůže uplatnit tuto výši nároku na odpočet daně z přidané hodnoty jako uznatelný výdaj/náklad.</w:t>
      </w:r>
    </w:p>
    <w:bookmarkEnd w:id="2"/>
    <w:p w14:paraId="442D492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185C8DC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VI.</w:t>
      </w:r>
    </w:p>
    <w:p w14:paraId="31B7C3A4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Vrácení dotace, ohlašování změn</w:t>
      </w:r>
    </w:p>
    <w:p w14:paraId="34CCA972" w14:textId="4C2900BA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Nevyčerpané finanční prostředky dotace je příjemce povinen vrátit nejpozději do termínu předložení finančního vypořádání dotace uvedeného v čl. V. odst. </w:t>
      </w:r>
      <w:r w:rsidR="00664E7F" w:rsidRPr="00E5705F">
        <w:rPr>
          <w:rFonts w:eastAsia="Arial Unicode MS"/>
          <w:lang w:eastAsia="cs-CZ"/>
        </w:rPr>
        <w:t xml:space="preserve">6 </w:t>
      </w:r>
      <w:r w:rsidRPr="00E5705F">
        <w:rPr>
          <w:rFonts w:eastAsia="Arial Unicode MS"/>
          <w:lang w:eastAsia="cs-CZ"/>
        </w:rPr>
        <w:t>formou bezhotovostního převodu na</w:t>
      </w:r>
      <w:r w:rsidR="00A22E47" w:rsidRPr="00E5705F">
        <w:rPr>
          <w:rFonts w:eastAsia="Arial Unicode MS"/>
          <w:lang w:eastAsia="cs-CZ"/>
        </w:rPr>
        <w:t> </w:t>
      </w:r>
      <w:r w:rsidRPr="00E5705F">
        <w:rPr>
          <w:rFonts w:eastAsia="Arial Unicode MS"/>
          <w:lang w:eastAsia="cs-CZ"/>
        </w:rPr>
        <w:t>účet poskytovatele</w:t>
      </w:r>
      <w:r w:rsidR="00266773" w:rsidRPr="00E5705F">
        <w:rPr>
          <w:rFonts w:eastAsia="Arial Unicode MS"/>
          <w:lang w:eastAsia="cs-CZ"/>
        </w:rPr>
        <w:t>, ze kterého dotaci obdržel</w:t>
      </w:r>
      <w:r w:rsidR="00A22E47" w:rsidRPr="00E5705F">
        <w:rPr>
          <w:rFonts w:eastAsia="Arial Unicode MS"/>
          <w:lang w:eastAsia="cs-CZ"/>
        </w:rPr>
        <w:t>.</w:t>
      </w:r>
      <w:r w:rsidRPr="00E5705F">
        <w:rPr>
          <w:rFonts w:eastAsia="Arial Unicode MS"/>
          <w:lang w:eastAsia="cs-CZ"/>
        </w:rPr>
        <w:t xml:space="preserve"> </w:t>
      </w:r>
      <w:r w:rsidR="00F73D78" w:rsidRPr="00E5705F">
        <w:rPr>
          <w:rFonts w:eastAsia="Arial Unicode MS"/>
          <w:lang w:eastAsia="cs-CZ"/>
        </w:rPr>
        <w:t xml:space="preserve">Platbu </w:t>
      </w:r>
      <w:r w:rsidR="00266773" w:rsidRPr="00E5705F">
        <w:rPr>
          <w:rFonts w:eastAsia="Arial Unicode MS"/>
          <w:lang w:eastAsia="cs-CZ"/>
        </w:rPr>
        <w:t xml:space="preserve">musí </w:t>
      </w:r>
      <w:r w:rsidR="00F73D78" w:rsidRPr="00E5705F">
        <w:rPr>
          <w:rFonts w:eastAsia="Arial Unicode MS"/>
          <w:lang w:eastAsia="cs-CZ"/>
        </w:rPr>
        <w:t xml:space="preserve">opatřit </w:t>
      </w:r>
      <w:r w:rsidRPr="00E5705F">
        <w:rPr>
          <w:rFonts w:eastAsia="Arial Unicode MS"/>
          <w:lang w:eastAsia="cs-CZ"/>
        </w:rPr>
        <w:t xml:space="preserve">variabilním symbolem uvedeným </w:t>
      </w:r>
      <w:r w:rsidR="00031E45" w:rsidRPr="00E5705F">
        <w:rPr>
          <w:rFonts w:eastAsia="Arial Unicode MS"/>
          <w:lang w:eastAsia="cs-CZ"/>
        </w:rPr>
        <w:br/>
      </w:r>
      <w:r w:rsidRPr="00E5705F">
        <w:rPr>
          <w:rFonts w:eastAsia="Arial Unicode MS"/>
          <w:lang w:eastAsia="cs-CZ"/>
        </w:rPr>
        <w:t>v čl. II</w:t>
      </w:r>
      <w:r w:rsidR="00A94054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296FD4FE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424ADE14" w14:textId="0460362D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rovněž povinen vrátit poskytnuté finanční prostředky na účet uvedený v </w:t>
      </w:r>
      <w:r w:rsidR="00DB55D3" w:rsidRPr="00E5705F">
        <w:rPr>
          <w:rFonts w:eastAsia="Arial Unicode MS"/>
          <w:lang w:eastAsia="cs-CZ"/>
        </w:rPr>
        <w:t>záhlaví smlouvy</w:t>
      </w:r>
      <w:r w:rsidRPr="00E5705F">
        <w:rPr>
          <w:rFonts w:eastAsia="Arial Unicode MS"/>
          <w:lang w:eastAsia="cs-CZ"/>
        </w:rPr>
        <w:t>, jestliže odpadne účel, na který je dotace poskytována</w:t>
      </w:r>
      <w:r w:rsidR="004F1637" w:rsidRPr="00E5705F">
        <w:rPr>
          <w:rFonts w:eastAsia="Arial Unicode MS"/>
          <w:lang w:eastAsia="cs-CZ"/>
        </w:rPr>
        <w:t>,</w:t>
      </w:r>
      <w:r w:rsidR="00014FB6" w:rsidRPr="00E5705F">
        <w:rPr>
          <w:rFonts w:eastAsia="Arial Unicode MS"/>
          <w:lang w:eastAsia="cs-CZ"/>
        </w:rPr>
        <w:t xml:space="preserve"> nebo nemůže </w:t>
      </w:r>
      <w:r w:rsidR="00EF4C48" w:rsidRPr="00E5705F">
        <w:rPr>
          <w:rFonts w:eastAsia="Arial Unicode MS"/>
          <w:lang w:eastAsia="cs-CZ"/>
        </w:rPr>
        <w:t xml:space="preserve">dodržet </w:t>
      </w:r>
      <w:r w:rsidR="00686ECC" w:rsidRPr="00E5705F">
        <w:rPr>
          <w:rFonts w:eastAsia="Arial Unicode MS"/>
          <w:lang w:eastAsia="cs-CZ"/>
        </w:rPr>
        <w:t>termín pro vyčerpání poskytnutých finančních prostředků uvedený v čl. IV</w:t>
      </w:r>
      <w:r w:rsidR="008211C7" w:rsidRPr="00E5705F">
        <w:rPr>
          <w:rFonts w:eastAsia="Arial Unicode MS"/>
          <w:lang w:eastAsia="cs-CZ"/>
        </w:rPr>
        <w:t>.</w:t>
      </w:r>
      <w:r w:rsidR="00686ECC" w:rsidRPr="00E5705F">
        <w:rPr>
          <w:rFonts w:eastAsia="Arial Unicode MS"/>
          <w:lang w:eastAsia="cs-CZ"/>
        </w:rPr>
        <w:t xml:space="preserve"> odst. 1</w:t>
      </w:r>
      <w:r w:rsidR="004F1637" w:rsidRPr="00E5705F">
        <w:rPr>
          <w:rFonts w:eastAsia="Arial Unicode MS"/>
          <w:lang w:eastAsia="cs-CZ"/>
        </w:rPr>
        <w:t>,</w:t>
      </w:r>
      <w:r w:rsidRPr="00E5705F">
        <w:rPr>
          <w:rFonts w:eastAsia="Arial Unicode MS"/>
          <w:lang w:eastAsia="cs-CZ"/>
        </w:rPr>
        <w:t xml:space="preserve"> do 10 pracovních dnů ode dne, kdy se příjemce o této skutečnosti dozví. Platba bude opatřena variabilním symbolem uvedeným v čl. II</w:t>
      </w:r>
      <w:r w:rsidR="004335E2" w:rsidRPr="00E5705F">
        <w:rPr>
          <w:rFonts w:eastAsia="Arial Unicode MS"/>
          <w:lang w:eastAsia="cs-CZ"/>
        </w:rPr>
        <w:t>.</w:t>
      </w:r>
      <w:r w:rsidR="00D80E8F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Arial Unicode MS"/>
          <w:lang w:eastAsia="cs-CZ"/>
        </w:rPr>
        <w:t>.</w:t>
      </w:r>
    </w:p>
    <w:p w14:paraId="4D367BE2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3E3B660B" w14:textId="5181C139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Před vrácením nevyčerpaných finančních prostředků zpět na účet poskytovatele je příjemce o této skutečnosti povinen informovat </w:t>
      </w:r>
      <w:proofErr w:type="spellStart"/>
      <w:r w:rsidRPr="00E5705F">
        <w:rPr>
          <w:rFonts w:eastAsia="Arial Unicode MS"/>
          <w:lang w:eastAsia="cs-CZ"/>
        </w:rPr>
        <w:t>administrující</w:t>
      </w:r>
      <w:proofErr w:type="spellEnd"/>
      <w:r w:rsidRPr="00E5705F">
        <w:rPr>
          <w:rFonts w:eastAsia="Arial Unicode MS"/>
          <w:lang w:eastAsia="cs-CZ"/>
        </w:rPr>
        <w:t xml:space="preserve"> odbor prostřednictvím avíza, které</w:t>
      </w:r>
      <w:r w:rsidR="008C6878" w:rsidRPr="00E5705F">
        <w:rPr>
          <w:rFonts w:eastAsia="Arial Unicode MS"/>
          <w:lang w:eastAsia="cs-CZ"/>
        </w:rPr>
        <w:t> </w:t>
      </w:r>
      <w:r w:rsidR="00A22E47" w:rsidRPr="00E5705F">
        <w:rPr>
          <w:rFonts w:eastAsia="Arial Unicode MS"/>
          <w:lang w:eastAsia="cs-CZ"/>
        </w:rPr>
        <w:t>je součástí</w:t>
      </w:r>
      <w:r w:rsidR="00F73D78" w:rsidRPr="00E5705F">
        <w:rPr>
          <w:rFonts w:eastAsia="Arial Unicode MS"/>
          <w:lang w:eastAsia="cs-CZ"/>
        </w:rPr>
        <w:t xml:space="preserve"> </w:t>
      </w:r>
      <w:r w:rsidRPr="00E5705F">
        <w:rPr>
          <w:rFonts w:eastAsia="Arial Unicode MS"/>
          <w:lang w:eastAsia="cs-CZ"/>
        </w:rPr>
        <w:t>formuláře finanční vypořádání dotace.</w:t>
      </w:r>
    </w:p>
    <w:p w14:paraId="07C67EC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64FA5668" w14:textId="77777777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14:paraId="72D1C3DF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5DF61B50" w14:textId="61C8175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Příjemce je zejména povinen oznámit poskytovateli do 10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</w:t>
      </w:r>
      <w:r w:rsidR="000F73AF" w:rsidRPr="00E5705F">
        <w:rPr>
          <w:rFonts w:eastAsia="Arial Unicode MS"/>
          <w:lang w:eastAsia="cs-CZ"/>
        </w:rPr>
        <w:t>poskytuje</w:t>
      </w:r>
      <w:r w:rsidRPr="00E5705F">
        <w:rPr>
          <w:rFonts w:eastAsia="Arial Unicode MS"/>
          <w:lang w:eastAsia="cs-CZ"/>
        </w:rPr>
        <w:t xml:space="preserve"> apod.</w:t>
      </w:r>
    </w:p>
    <w:p w14:paraId="4582C3D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Arial Unicode MS"/>
          <w:lang w:eastAsia="cs-CZ"/>
        </w:rPr>
      </w:pPr>
    </w:p>
    <w:p w14:paraId="44A12CDC" w14:textId="3D0365E8" w:rsidR="008F0B23" w:rsidRPr="00E5705F" w:rsidRDefault="008F0B23" w:rsidP="00E5705F">
      <w:pPr>
        <w:numPr>
          <w:ilvl w:val="0"/>
          <w:numId w:val="13"/>
        </w:numPr>
        <w:spacing w:after="0" w:line="240" w:lineRule="auto"/>
        <w:rPr>
          <w:rFonts w:eastAsia="Arial Unicode MS"/>
          <w:lang w:eastAsia="cs-CZ"/>
        </w:rPr>
      </w:pPr>
      <w:r w:rsidRPr="00E5705F">
        <w:rPr>
          <w:rFonts w:eastAsia="Arial Unicode MS"/>
          <w:lang w:eastAsia="cs-CZ"/>
        </w:rPr>
        <w:t xml:space="preserve">V případě, že nastanou skutečnosti uvedené v předchozím odstavci, je příjemce povinen zajistit při přeměně právnické osoby nebo jejího zrušení, aby práva a povinnosti ze smlouvy přešly </w:t>
      </w:r>
      <w:r w:rsidRPr="00E5705F">
        <w:rPr>
          <w:rFonts w:eastAsia="Arial Unicode MS"/>
          <w:lang w:eastAsia="cs-CZ"/>
        </w:rPr>
        <w:lastRenderedPageBreak/>
        <w:t xml:space="preserve">na nástupnickou právnickou osobu nebo podat návrh na ukončení smlouvy. V případě zrušení právnické osoby s likvidací provede příjemce finanční vypořádání poskytnuté </w:t>
      </w:r>
      <w:r w:rsidR="00A22E47" w:rsidRPr="00E5705F">
        <w:rPr>
          <w:rFonts w:eastAsia="Arial Unicode MS"/>
          <w:lang w:eastAsia="cs-CZ"/>
        </w:rPr>
        <w:t>dotace,</w:t>
      </w:r>
      <w:r w:rsidRPr="00E5705F">
        <w:rPr>
          <w:rFonts w:eastAsia="Arial Unicode MS"/>
          <w:lang w:eastAsia="cs-CZ"/>
        </w:rPr>
        <w:t xml:space="preserve"> a to ke dni likvidace.</w:t>
      </w:r>
    </w:p>
    <w:p w14:paraId="6994C3B9" w14:textId="77777777" w:rsidR="008F0B23" w:rsidRPr="00E5705F" w:rsidRDefault="008F0B23" w:rsidP="00E5705F">
      <w:pPr>
        <w:spacing w:after="0" w:line="240" w:lineRule="auto"/>
        <w:rPr>
          <w:rFonts w:eastAsia="Arial Unicode MS"/>
          <w:lang w:eastAsia="cs-CZ"/>
        </w:rPr>
      </w:pPr>
    </w:p>
    <w:p w14:paraId="0B257D4E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Článek V</w:t>
      </w:r>
      <w:r w:rsidR="002C3670" w:rsidRPr="00E5705F">
        <w:rPr>
          <w:rFonts w:eastAsia="Arial Unicode MS"/>
          <w:b/>
          <w:bCs/>
          <w:lang w:eastAsia="cs-CZ"/>
        </w:rPr>
        <w:t>II</w:t>
      </w:r>
      <w:r w:rsidRPr="00E5705F">
        <w:rPr>
          <w:rFonts w:eastAsia="Arial Unicode MS"/>
          <w:b/>
          <w:bCs/>
          <w:lang w:eastAsia="cs-CZ"/>
        </w:rPr>
        <w:t>.</w:t>
      </w:r>
    </w:p>
    <w:p w14:paraId="3844DECC" w14:textId="77777777" w:rsidR="008F0B23" w:rsidRPr="00E5705F" w:rsidRDefault="008F0B23" w:rsidP="00E5705F">
      <w:pPr>
        <w:spacing w:after="0" w:line="240" w:lineRule="auto"/>
        <w:jc w:val="center"/>
        <w:rPr>
          <w:rFonts w:eastAsia="Arial Unicode MS"/>
          <w:b/>
          <w:bCs/>
          <w:lang w:eastAsia="cs-CZ"/>
        </w:rPr>
      </w:pPr>
      <w:r w:rsidRPr="00E5705F">
        <w:rPr>
          <w:rFonts w:eastAsia="Arial Unicode MS"/>
          <w:b/>
          <w:bCs/>
          <w:lang w:eastAsia="cs-CZ"/>
        </w:rPr>
        <w:t>Kontrolní ustanovení</w:t>
      </w:r>
    </w:p>
    <w:p w14:paraId="4523FA32" w14:textId="4A587932" w:rsidR="008F0B23" w:rsidRPr="00E5705F" w:rsidRDefault="008C6878" w:rsidP="00E5705F">
      <w:pPr>
        <w:numPr>
          <w:ilvl w:val="0"/>
          <w:numId w:val="21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t xml:space="preserve">Poskytovatel je </w:t>
      </w:r>
      <w:r w:rsidR="008F0B23" w:rsidRPr="00E5705F">
        <w:t>v souladu se zákonem č.</w:t>
      </w:r>
      <w:r w:rsidRPr="00E5705F">
        <w:t> </w:t>
      </w:r>
      <w:r w:rsidR="008F0B23" w:rsidRPr="00E5705F">
        <w:t>320/2001 Sb., o finanční kontrole ve veřejné správě a</w:t>
      </w:r>
      <w:r w:rsidR="008721B5" w:rsidRPr="00E5705F">
        <w:t> </w:t>
      </w:r>
      <w:r w:rsidR="008F0B23" w:rsidRPr="00E5705F">
        <w:t>o</w:t>
      </w:r>
      <w:r w:rsidR="008721B5" w:rsidRPr="00E5705F">
        <w:t> </w:t>
      </w:r>
      <w:r w:rsidR="008F0B23" w:rsidRPr="00E5705F">
        <w:t>změně některých zákonů (zákon o</w:t>
      </w:r>
      <w:r w:rsidRPr="00E5705F">
        <w:t> </w:t>
      </w:r>
      <w:r w:rsidR="008F0B23" w:rsidRPr="00E5705F">
        <w:t>finanční kontrole)</w:t>
      </w:r>
      <w:r w:rsidR="008F4C09">
        <w:t>,</w:t>
      </w:r>
      <w:r w:rsidR="008F0B23" w:rsidRPr="00E5705F">
        <w:t xml:space="preserve"> ve znění pozdějších předpisů</w:t>
      </w:r>
      <w:r w:rsidR="008F0B23" w:rsidRPr="00E5705F">
        <w:rPr>
          <w:bCs/>
        </w:rPr>
        <w:t xml:space="preserve"> </w:t>
      </w:r>
      <w:r w:rsidRPr="00E5705F">
        <w:rPr>
          <w:bCs/>
        </w:rPr>
        <w:t xml:space="preserve">a </w:t>
      </w:r>
      <w:r w:rsidR="008F0B23" w:rsidRPr="00E5705F">
        <w:rPr>
          <w:bCs/>
        </w:rPr>
        <w:t>v souladu se zákonem č. 255/2012 Sb., o</w:t>
      </w:r>
      <w:r w:rsidRPr="00E5705F">
        <w:rPr>
          <w:bCs/>
        </w:rPr>
        <w:t> </w:t>
      </w:r>
      <w:r w:rsidR="008F0B23" w:rsidRPr="00E5705F">
        <w:rPr>
          <w:bCs/>
        </w:rPr>
        <w:t>kontrole (kontrolní řád)</w:t>
      </w:r>
      <w:r w:rsidR="008F4C09">
        <w:rPr>
          <w:bCs/>
        </w:rPr>
        <w:t>,</w:t>
      </w:r>
      <w:r w:rsidR="008F0B23" w:rsidRPr="00E5705F">
        <w:rPr>
          <w:bCs/>
        </w:rPr>
        <w:t xml:space="preserve"> ve znění pozdějších předpisů a dalšími platnými právními předpisy</w:t>
      </w:r>
      <w:r w:rsidR="008F0B23" w:rsidRPr="00E5705F">
        <w:t xml:space="preserve"> kontrolovat dodržení podmínek, za nichž byla dotace poskytnuta</w:t>
      </w:r>
      <w:r w:rsidR="008F0B23" w:rsidRPr="00E5705F">
        <w:rPr>
          <w:strike/>
        </w:rPr>
        <w:t xml:space="preserve"> </w:t>
      </w:r>
      <w:r w:rsidR="008F0B23" w:rsidRPr="00E5705F">
        <w:t>a</w:t>
      </w:r>
      <w:r w:rsidR="00F73D78" w:rsidRPr="00E5705F">
        <w:t> </w:t>
      </w:r>
      <w:r w:rsidR="008F0B23" w:rsidRPr="00E5705F">
        <w:t>příjemce je povinen tuto kontrolu strpět</w:t>
      </w:r>
      <w:r w:rsidR="008F0B23" w:rsidRPr="00E5705F">
        <w:rPr>
          <w:rFonts w:eastAsia="Times New Roman"/>
          <w:lang w:eastAsia="cs-CZ"/>
        </w:rPr>
        <w:t>.</w:t>
      </w:r>
    </w:p>
    <w:p w14:paraId="104231F3" w14:textId="77777777" w:rsidR="008F0B23" w:rsidRPr="00E5705F" w:rsidRDefault="008F0B23" w:rsidP="00E5705F">
      <w:pPr>
        <w:tabs>
          <w:tab w:val="num" w:pos="720"/>
        </w:tabs>
        <w:spacing w:after="0" w:line="240" w:lineRule="auto"/>
        <w:ind w:left="426" w:hanging="426"/>
        <w:rPr>
          <w:rFonts w:eastAsia="Times New Roman"/>
          <w:strike/>
          <w:lang w:eastAsia="cs-CZ"/>
        </w:rPr>
      </w:pPr>
    </w:p>
    <w:p w14:paraId="5EEA28BE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Článek V</w:t>
      </w:r>
      <w:r w:rsidR="002C3670" w:rsidRPr="00E5705F">
        <w:rPr>
          <w:rFonts w:eastAsia="Times New Roman"/>
          <w:b/>
          <w:lang w:eastAsia="cs-CZ"/>
        </w:rPr>
        <w:t>II</w:t>
      </w:r>
      <w:r w:rsidRPr="00E5705F">
        <w:rPr>
          <w:rFonts w:eastAsia="Times New Roman"/>
          <w:b/>
          <w:lang w:eastAsia="cs-CZ"/>
        </w:rPr>
        <w:t>I.</w:t>
      </w:r>
    </w:p>
    <w:p w14:paraId="5829DC5C" w14:textId="77777777" w:rsidR="008F0B23" w:rsidRPr="00E5705F" w:rsidRDefault="008F0B23" w:rsidP="00E5705F">
      <w:pPr>
        <w:tabs>
          <w:tab w:val="left" w:pos="360"/>
        </w:tabs>
        <w:spacing w:after="0" w:line="240" w:lineRule="auto"/>
        <w:ind w:left="360" w:hanging="360"/>
        <w:jc w:val="center"/>
        <w:rPr>
          <w:rFonts w:eastAsia="Times New Roman"/>
          <w:b/>
          <w:lang w:eastAsia="cs-CZ"/>
        </w:rPr>
      </w:pPr>
      <w:r w:rsidRPr="00E5705F">
        <w:rPr>
          <w:rFonts w:eastAsia="Times New Roman"/>
          <w:b/>
          <w:lang w:eastAsia="cs-CZ"/>
        </w:rPr>
        <w:t>Důsledky porušení povinností příjemce</w:t>
      </w:r>
    </w:p>
    <w:p w14:paraId="58F79F5F" w14:textId="215CA0B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</w:t>
      </w:r>
      <w:r w:rsidR="00D80E8F" w:rsidRPr="00E5705F">
        <w:rPr>
          <w:rFonts w:eastAsia="Times New Roman"/>
          <w:bCs/>
          <w:lang w:eastAsia="cs-CZ"/>
        </w:rPr>
        <w:t>č</w:t>
      </w:r>
      <w:r w:rsidRPr="00E5705F">
        <w:rPr>
          <w:rFonts w:eastAsia="Times New Roman"/>
          <w:bCs/>
          <w:lang w:eastAsia="cs-CZ"/>
        </w:rPr>
        <w:t>l. IV.</w:t>
      </w:r>
      <w:r w:rsidR="00D80E8F" w:rsidRPr="00E5705F">
        <w:rPr>
          <w:rFonts w:eastAsia="Times New Roman"/>
          <w:bCs/>
          <w:lang w:eastAsia="cs-CZ"/>
        </w:rPr>
        <w:t xml:space="preserve"> odst. 1</w:t>
      </w:r>
      <w:r w:rsidR="0029215C" w:rsidRPr="00E5705F">
        <w:rPr>
          <w:rFonts w:eastAsia="Times New Roman"/>
          <w:bCs/>
          <w:lang w:eastAsia="cs-CZ"/>
        </w:rPr>
        <w:t xml:space="preserve">, </w:t>
      </w:r>
      <w:r w:rsidR="00031E45" w:rsidRPr="00E5705F">
        <w:rPr>
          <w:rFonts w:eastAsia="Times New Roman"/>
          <w:bCs/>
          <w:lang w:eastAsia="cs-CZ"/>
        </w:rPr>
        <w:br/>
      </w:r>
      <w:r w:rsidR="0029215C" w:rsidRPr="00E5705F">
        <w:rPr>
          <w:rFonts w:eastAsia="Times New Roman"/>
          <w:bCs/>
          <w:lang w:eastAsia="cs-CZ"/>
        </w:rPr>
        <w:t>čl. V</w:t>
      </w:r>
      <w:r w:rsidR="00D80E8F" w:rsidRPr="00E5705F">
        <w:rPr>
          <w:rFonts w:eastAsia="Times New Roman"/>
          <w:bCs/>
          <w:lang w:eastAsia="cs-CZ"/>
        </w:rPr>
        <w:t xml:space="preserve">. odst. </w:t>
      </w:r>
      <w:r w:rsidR="00664E7F" w:rsidRPr="00E5705F">
        <w:rPr>
          <w:rFonts w:eastAsia="Times New Roman"/>
          <w:bCs/>
          <w:lang w:eastAsia="cs-CZ"/>
        </w:rPr>
        <w:t>4</w:t>
      </w:r>
      <w:r w:rsidR="00D80E8F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5</w:t>
      </w:r>
      <w:r w:rsidR="003733B0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8</w:t>
      </w:r>
      <w:r w:rsidR="0029215C" w:rsidRPr="00E5705F">
        <w:rPr>
          <w:rFonts w:eastAsia="Times New Roman"/>
          <w:bCs/>
          <w:lang w:eastAsia="cs-CZ"/>
        </w:rPr>
        <w:t>,</w:t>
      </w:r>
      <w:r w:rsidR="003733B0" w:rsidRPr="00E5705F">
        <w:rPr>
          <w:rFonts w:eastAsia="Times New Roman"/>
          <w:bCs/>
          <w:lang w:eastAsia="cs-CZ"/>
        </w:rPr>
        <w:t xml:space="preserve"> </w:t>
      </w:r>
      <w:r w:rsidR="00664E7F" w:rsidRPr="00E5705F">
        <w:rPr>
          <w:rFonts w:eastAsia="Times New Roman"/>
          <w:bCs/>
          <w:lang w:eastAsia="cs-CZ"/>
        </w:rPr>
        <w:t>9</w:t>
      </w:r>
      <w:r w:rsidR="00AA4091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10</w:t>
      </w:r>
      <w:r w:rsidR="00AA4091"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</w:t>
      </w:r>
      <w:r w:rsidR="00B80343" w:rsidRPr="00E5705F">
        <w:rPr>
          <w:rFonts w:eastAsia="Times New Roman"/>
          <w:bCs/>
          <w:lang w:eastAsia="cs-CZ"/>
        </w:rPr>
        <w:t xml:space="preserve">11 </w:t>
      </w:r>
      <w:r w:rsidR="0029215C" w:rsidRPr="00E5705F">
        <w:rPr>
          <w:rFonts w:eastAsia="Times New Roman"/>
          <w:bCs/>
          <w:lang w:eastAsia="cs-CZ"/>
        </w:rPr>
        <w:t>čl. VI</w:t>
      </w:r>
      <w:r w:rsidR="00B766F2" w:rsidRPr="00E5705F">
        <w:rPr>
          <w:rFonts w:eastAsia="Times New Roman"/>
          <w:bCs/>
          <w:lang w:eastAsia="cs-CZ"/>
        </w:rPr>
        <w:t>.</w:t>
      </w:r>
      <w:r w:rsidR="00D80E8F" w:rsidRPr="00E5705F">
        <w:rPr>
          <w:rFonts w:eastAsia="Times New Roman"/>
          <w:bCs/>
          <w:lang w:eastAsia="cs-CZ"/>
        </w:rPr>
        <w:t xml:space="preserve"> odst. 3, 4, 5, 6</w:t>
      </w:r>
      <w:r w:rsidRPr="00E5705F">
        <w:rPr>
          <w:rFonts w:eastAsia="Times New Roman"/>
          <w:bCs/>
          <w:lang w:eastAsia="cs-CZ"/>
        </w:rPr>
        <w:t>, popř. poruší jinou povinnost nepeněžité povahy vyplývající z</w:t>
      </w:r>
      <w:r w:rsidR="00D80E8F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</w:t>
      </w:r>
      <w:r w:rsidR="008C6878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porušení rozpočtové kázně ve výši 5 % (slovy: pět procent) poskytnutých finančních prostředků, dle této smlouvy, do rozpočtu poskytovatele.</w:t>
      </w:r>
    </w:p>
    <w:p w14:paraId="2EA9D335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4186DF9" w14:textId="798E5C80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 xml:space="preserve">V případě, že příjemce neprokáže způsobem stanoveným v čl. 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V. odst.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>,</w:t>
      </w:r>
      <w:r w:rsidR="0029215C" w:rsidRPr="00E5705F">
        <w:rPr>
          <w:rFonts w:eastAsia="Times New Roman"/>
          <w:bCs/>
          <w:lang w:eastAsia="cs-CZ"/>
        </w:rPr>
        <w:t xml:space="preserve"> v čl. V</w:t>
      </w:r>
      <w:r w:rsidR="00D80E8F" w:rsidRPr="00E5705F">
        <w:rPr>
          <w:rFonts w:eastAsia="Times New Roman"/>
          <w:bCs/>
          <w:lang w:eastAsia="cs-CZ"/>
        </w:rPr>
        <w:t>.</w:t>
      </w:r>
      <w:r w:rsidR="0029215C" w:rsidRPr="00E5705F">
        <w:rPr>
          <w:rFonts w:eastAsia="Times New Roman"/>
          <w:bCs/>
          <w:lang w:eastAsia="cs-CZ"/>
        </w:rPr>
        <w:t> odst. 1,</w:t>
      </w:r>
      <w:r w:rsidRPr="00E5705F">
        <w:rPr>
          <w:rFonts w:eastAsia="Times New Roman"/>
          <w:bCs/>
          <w:lang w:eastAsia="cs-CZ"/>
        </w:rPr>
        <w:t xml:space="preserve"> 2,</w:t>
      </w:r>
      <w:r w:rsidR="0029215C" w:rsidRPr="00E5705F">
        <w:rPr>
          <w:rFonts w:eastAsia="Times New Roman"/>
          <w:bCs/>
          <w:lang w:eastAsia="cs-CZ"/>
        </w:rPr>
        <w:t xml:space="preserve"> 3</w:t>
      </w:r>
      <w:r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>6</w:t>
      </w:r>
      <w:r w:rsidR="00184E2C" w:rsidRPr="00E5705F">
        <w:rPr>
          <w:rFonts w:eastAsia="Times New Roman"/>
          <w:bCs/>
          <w:lang w:eastAsia="cs-CZ"/>
        </w:rPr>
        <w:t xml:space="preserve">, </w:t>
      </w:r>
      <w:r w:rsidR="00664E7F" w:rsidRPr="00E5705F">
        <w:rPr>
          <w:rFonts w:eastAsia="Times New Roman"/>
          <w:bCs/>
          <w:lang w:eastAsia="cs-CZ"/>
        </w:rPr>
        <w:t xml:space="preserve">7 </w:t>
      </w:r>
      <w:r w:rsidRPr="00E5705F">
        <w:rPr>
          <w:rFonts w:eastAsia="Times New Roman"/>
          <w:bCs/>
          <w:lang w:eastAsia="cs-CZ"/>
        </w:rPr>
        <w:t>použití finančních prostředků, popř. použije poskytnuté prostředky, případně jejich část, k jinému účelu, než je uvedeno v této smlouv</w:t>
      </w:r>
      <w:r w:rsidR="0029215C" w:rsidRPr="00E5705F">
        <w:rPr>
          <w:rFonts w:eastAsia="Times New Roman"/>
          <w:bCs/>
          <w:lang w:eastAsia="cs-CZ"/>
        </w:rPr>
        <w:t>ě</w:t>
      </w:r>
      <w:r w:rsidRPr="00E5705F">
        <w:rPr>
          <w:rFonts w:eastAsia="Times New Roman"/>
          <w:bCs/>
          <w:lang w:eastAsia="cs-CZ"/>
        </w:rPr>
        <w:t>, považují se tyto prostředky, případně jejich část, za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prostředky neoprávněně použité ve smyslu ustanovení § 22 RPÚR. Příjemce je v tomto případě povinen provést v souladu s ustanovením § 22 RPÚR odvod za porušení rozpočtové kázně do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rozpočtu poskytovatele.</w:t>
      </w:r>
    </w:p>
    <w:p w14:paraId="783FBB80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400919BB" w14:textId="77777777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 případě, že příjemce nesplní některou ze svých povinností stanovených v čl. V</w:t>
      </w:r>
      <w:r w:rsidR="0029215C" w:rsidRPr="00E5705F">
        <w:rPr>
          <w:rFonts w:eastAsia="Times New Roman"/>
          <w:bCs/>
          <w:lang w:eastAsia="cs-CZ"/>
        </w:rPr>
        <w:t>I</w:t>
      </w:r>
      <w:r w:rsidRPr="00E5705F">
        <w:rPr>
          <w:rFonts w:eastAsia="Times New Roman"/>
          <w:bCs/>
          <w:lang w:eastAsia="cs-CZ"/>
        </w:rPr>
        <w:t xml:space="preserve">. odst. 1, </w:t>
      </w:r>
      <w:r w:rsidR="0029215C" w:rsidRPr="00E5705F">
        <w:rPr>
          <w:rFonts w:eastAsia="Times New Roman"/>
          <w:bCs/>
          <w:lang w:eastAsia="cs-CZ"/>
        </w:rPr>
        <w:t>2</w:t>
      </w:r>
      <w:r w:rsidRPr="00E5705F">
        <w:rPr>
          <w:rFonts w:eastAsia="Times New Roman"/>
          <w:bCs/>
          <w:lang w:eastAsia="cs-CZ"/>
        </w:rPr>
        <w:t xml:space="preserve"> této smlouvy, považuje se toto jednání za zadržení peněžních prostředků ve smyslu ustanovení §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22 RPÚR. Příjemce je v tomto případě povinen provést v souladu s ustanovením § 22 RPÚR odvod za porušení rozpočtové kázně do rozpočtu poskytovatele.</w:t>
      </w:r>
    </w:p>
    <w:p w14:paraId="382CFB11" w14:textId="77777777" w:rsidR="008F0B23" w:rsidRPr="00E5705F" w:rsidRDefault="008F0B23" w:rsidP="00E5705F">
      <w:pPr>
        <w:pStyle w:val="Odstavecseseznamem"/>
        <w:spacing w:after="0" w:line="240" w:lineRule="auto"/>
        <w:ind w:left="0"/>
        <w:rPr>
          <w:rFonts w:eastAsia="Times New Roman"/>
          <w:bCs/>
          <w:lang w:eastAsia="cs-CZ"/>
        </w:rPr>
      </w:pPr>
    </w:p>
    <w:p w14:paraId="30A896BD" w14:textId="69689E09" w:rsidR="008F0B23" w:rsidRPr="00E5705F" w:rsidRDefault="008F0B23" w:rsidP="00E5705F">
      <w:pPr>
        <w:pStyle w:val="Odstavecseseznamem"/>
        <w:numPr>
          <w:ilvl w:val="0"/>
          <w:numId w:val="30"/>
        </w:numPr>
        <w:tabs>
          <w:tab w:val="clear" w:pos="360"/>
        </w:tabs>
        <w:spacing w:after="0" w:line="240" w:lineRule="auto"/>
        <w:ind w:left="426" w:hanging="426"/>
        <w:rPr>
          <w:rFonts w:eastAsia="Times New Roman"/>
          <w:bCs/>
          <w:lang w:eastAsia="cs-CZ"/>
        </w:rPr>
      </w:pPr>
      <w:r w:rsidRPr="00E5705F">
        <w:rPr>
          <w:rFonts w:eastAsia="Times New Roman"/>
          <w:bCs/>
          <w:lang w:eastAsia="cs-CZ"/>
        </w:rPr>
        <w:t>Veškeré platby v důsledku porušení povinností příjemce provede příjemce formou bezhotovostního převodu na účet poskytovatele</w:t>
      </w:r>
      <w:r w:rsidR="00C8481B" w:rsidRPr="00E5705F">
        <w:rPr>
          <w:rFonts w:eastAsia="Times New Roman"/>
          <w:bCs/>
          <w:lang w:eastAsia="cs-CZ"/>
        </w:rPr>
        <w:t>, ze kterého dotaci obdržel</w:t>
      </w:r>
      <w:r w:rsidRPr="00E5705F">
        <w:rPr>
          <w:rFonts w:eastAsia="Times New Roman"/>
          <w:bCs/>
          <w:lang w:eastAsia="cs-CZ"/>
        </w:rPr>
        <w:t xml:space="preserve"> </w:t>
      </w:r>
      <w:r w:rsidRPr="00E5705F">
        <w:rPr>
          <w:rFonts w:eastAsia="Times New Roman"/>
          <w:bCs/>
          <w:strike/>
          <w:lang w:eastAsia="cs-CZ"/>
        </w:rPr>
        <w:t>a</w:t>
      </w:r>
      <w:r w:rsidRPr="00E5705F">
        <w:rPr>
          <w:rFonts w:eastAsia="Times New Roman"/>
          <w:bCs/>
          <w:lang w:eastAsia="cs-CZ"/>
        </w:rPr>
        <w:t xml:space="preserve"> opatří je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variabilním symbolem</w:t>
      </w:r>
      <w:r w:rsidR="00401FF7" w:rsidRPr="00E5705F">
        <w:rPr>
          <w:rFonts w:eastAsia="Times New Roman"/>
          <w:bCs/>
          <w:lang w:eastAsia="cs-CZ"/>
        </w:rPr>
        <w:t xml:space="preserve"> </w:t>
      </w:r>
      <w:r w:rsidR="00401FF7" w:rsidRPr="00E5705F">
        <w:rPr>
          <w:rFonts w:eastAsia="Arial Unicode MS"/>
          <w:lang w:eastAsia="cs-CZ"/>
        </w:rPr>
        <w:t>uvedeným v čl. II</w:t>
      </w:r>
      <w:r w:rsidR="00184E2C" w:rsidRPr="00E5705F">
        <w:rPr>
          <w:rFonts w:eastAsia="Arial Unicode MS"/>
          <w:lang w:eastAsia="cs-CZ"/>
        </w:rPr>
        <w:t>.</w:t>
      </w:r>
      <w:r w:rsidR="00401FF7" w:rsidRPr="00E5705F">
        <w:rPr>
          <w:rFonts w:eastAsia="Arial Unicode MS"/>
          <w:lang w:eastAsia="cs-CZ"/>
        </w:rPr>
        <w:t xml:space="preserve"> odst. 2</w:t>
      </w:r>
      <w:r w:rsidRPr="00E5705F">
        <w:rPr>
          <w:rFonts w:eastAsia="Times New Roman"/>
          <w:bCs/>
          <w:lang w:eastAsia="cs-CZ"/>
        </w:rPr>
        <w:t xml:space="preserve"> a</w:t>
      </w:r>
      <w:r w:rsidR="00B766F2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písemně informuje poskytovatele o vrácení peněžních prostředků na</w:t>
      </w:r>
      <w:r w:rsidR="00C8481B" w:rsidRPr="00E5705F">
        <w:rPr>
          <w:rFonts w:eastAsia="Times New Roman"/>
          <w:bCs/>
          <w:lang w:eastAsia="cs-CZ"/>
        </w:rPr>
        <w:t> </w:t>
      </w:r>
      <w:r w:rsidRPr="00E5705F">
        <w:rPr>
          <w:rFonts w:eastAsia="Times New Roman"/>
          <w:bCs/>
          <w:lang w:eastAsia="cs-CZ"/>
        </w:rPr>
        <w:t>jeho účet.</w:t>
      </w:r>
    </w:p>
    <w:p w14:paraId="4EABA926" w14:textId="77777777" w:rsidR="008F0B23" w:rsidRPr="00E5705F" w:rsidRDefault="008F0B23" w:rsidP="00E5705F">
      <w:pPr>
        <w:tabs>
          <w:tab w:val="left" w:pos="3765"/>
          <w:tab w:val="center" w:pos="4536"/>
        </w:tabs>
        <w:spacing w:after="0" w:line="240" w:lineRule="auto"/>
        <w:rPr>
          <w:rFonts w:eastAsia="Times New Roman"/>
          <w:bCs/>
          <w:lang w:eastAsia="cs-CZ"/>
        </w:rPr>
      </w:pPr>
    </w:p>
    <w:p w14:paraId="2A850480" w14:textId="27DE27AD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</w:t>
      </w:r>
      <w:r w:rsidR="00CA663F">
        <w:rPr>
          <w:rFonts w:eastAsia="Times New Roman"/>
          <w:b/>
          <w:bCs/>
          <w:lang w:eastAsia="cs-CZ"/>
        </w:rPr>
        <w:t>ánek</w:t>
      </w:r>
      <w:r w:rsidRPr="00E5705F">
        <w:rPr>
          <w:rFonts w:eastAsia="Times New Roman"/>
          <w:b/>
          <w:bCs/>
          <w:lang w:eastAsia="cs-CZ"/>
        </w:rPr>
        <w:t xml:space="preserve"> I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4C0A7957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lang w:eastAsia="cs-CZ"/>
        </w:rPr>
      </w:pPr>
      <w:r w:rsidRPr="00E5705F">
        <w:rPr>
          <w:rFonts w:eastAsia="Times New Roman"/>
          <w:b/>
          <w:bCs/>
          <w:lang w:eastAsia="cs-CZ"/>
        </w:rPr>
        <w:t>Ukončení smlouvy</w:t>
      </w:r>
    </w:p>
    <w:p w14:paraId="48DDEC73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Smlouvu lze ukončit na základě písemné dohody smluvních stran nebo výpovědí.</w:t>
      </w:r>
    </w:p>
    <w:p w14:paraId="04C4DC8F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4E1931" w14:textId="77777777" w:rsidR="008F0B23" w:rsidRPr="00E5705F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Kterákoli smluvní strana je oprávněna tuto smlouvu písemně vypovědět </w:t>
      </w:r>
      <w:r w:rsidR="002B67D8" w:rsidRPr="00E5705F">
        <w:rPr>
          <w:rFonts w:eastAsia="Times New Roman"/>
          <w:lang w:eastAsia="cs-CZ"/>
        </w:rPr>
        <w:t>z důvodu, že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tato</w:t>
      </w:r>
      <w:r w:rsidR="00C8481B" w:rsidRPr="00E5705F">
        <w:rPr>
          <w:rFonts w:eastAsia="Times New Roman"/>
          <w:lang w:eastAsia="cs-CZ"/>
        </w:rPr>
        <w:t> </w:t>
      </w:r>
      <w:r w:rsidR="002B67D8" w:rsidRPr="00E5705F">
        <w:rPr>
          <w:rFonts w:eastAsia="Times New Roman"/>
          <w:lang w:eastAsia="cs-CZ"/>
        </w:rPr>
        <w:t>smlouva byla uzavřena na základě nepravdivých údajů</w:t>
      </w:r>
      <w:r w:rsidRPr="00E5705F">
        <w:rPr>
          <w:rFonts w:eastAsia="Times New Roman"/>
          <w:lang w:eastAsia="cs-CZ"/>
        </w:rPr>
        <w:t>. Výpovědní lhůta činí 1 měsíc a</w:t>
      </w:r>
      <w:r w:rsidR="00C8481B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začíná běžet 1. dnem následujícím po dni doručení výpovědi druhé smluvní straně. V případě pochybností se má za to, že výpověď byla doručena 5. pracovním dnem od jejího odeslání. Ve</w:t>
      </w:r>
      <w:r w:rsidR="00CF660D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výpovědní lhůtě může poskytovatel zastavit poskytnutí dotace.</w:t>
      </w:r>
    </w:p>
    <w:p w14:paraId="42292BF7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4FD4D690" w14:textId="2655A68B" w:rsidR="008F0B23" w:rsidRPr="00794E35" w:rsidRDefault="008F0B23" w:rsidP="00E5705F">
      <w:pPr>
        <w:numPr>
          <w:ilvl w:val="0"/>
          <w:numId w:val="19"/>
        </w:numPr>
        <w:tabs>
          <w:tab w:val="clear" w:pos="72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bCs/>
          <w:lang w:eastAsia="cs-CZ"/>
        </w:rPr>
        <w:t>V případě ukončení smlouvy dle výše uvedených odstavců tohoto článku, je příjemce povinen provést finanční vypořádání poskytnuté dotace, a to ke dni ukončení smlouvy.</w:t>
      </w:r>
    </w:p>
    <w:p w14:paraId="6AAA82A6" w14:textId="77777777" w:rsidR="0028523B" w:rsidRDefault="0028523B" w:rsidP="0028523B">
      <w:pPr>
        <w:spacing w:after="0" w:line="240" w:lineRule="auto"/>
        <w:rPr>
          <w:rFonts w:eastAsia="Times New Roman"/>
          <w:b/>
          <w:bCs/>
          <w:lang w:eastAsia="cs-CZ"/>
        </w:rPr>
      </w:pPr>
    </w:p>
    <w:p w14:paraId="7D07C1B3" w14:textId="77777777" w:rsidR="00216157" w:rsidRDefault="00216157" w:rsidP="0028523B">
      <w:pPr>
        <w:spacing w:after="0" w:line="240" w:lineRule="auto"/>
        <w:ind w:left="3540" w:firstLine="708"/>
        <w:rPr>
          <w:rFonts w:eastAsia="Times New Roman"/>
          <w:b/>
          <w:bCs/>
          <w:lang w:eastAsia="cs-CZ"/>
        </w:rPr>
      </w:pPr>
    </w:p>
    <w:p w14:paraId="456FF962" w14:textId="77777777" w:rsidR="00216157" w:rsidRDefault="00216157" w:rsidP="0028523B">
      <w:pPr>
        <w:spacing w:after="0" w:line="240" w:lineRule="auto"/>
        <w:ind w:left="3540" w:firstLine="708"/>
        <w:rPr>
          <w:rFonts w:eastAsia="Times New Roman"/>
          <w:b/>
          <w:bCs/>
          <w:lang w:eastAsia="cs-CZ"/>
        </w:rPr>
      </w:pPr>
    </w:p>
    <w:p w14:paraId="03D78856" w14:textId="77777777" w:rsidR="00216157" w:rsidRDefault="00216157" w:rsidP="0028523B">
      <w:pPr>
        <w:spacing w:after="0" w:line="240" w:lineRule="auto"/>
        <w:ind w:left="3540" w:firstLine="708"/>
        <w:rPr>
          <w:rFonts w:eastAsia="Times New Roman"/>
          <w:b/>
          <w:bCs/>
          <w:lang w:eastAsia="cs-CZ"/>
        </w:rPr>
      </w:pPr>
    </w:p>
    <w:p w14:paraId="66B5C023" w14:textId="73BF100C" w:rsidR="008F0B23" w:rsidRPr="00E5705F" w:rsidRDefault="008F0B23" w:rsidP="0028523B">
      <w:pPr>
        <w:spacing w:after="0" w:line="240" w:lineRule="auto"/>
        <w:ind w:left="3540" w:firstLine="708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lastRenderedPageBreak/>
        <w:t xml:space="preserve">Článek </w:t>
      </w:r>
      <w:r w:rsidR="002C3670" w:rsidRPr="00E5705F">
        <w:rPr>
          <w:rFonts w:eastAsia="Times New Roman"/>
          <w:b/>
          <w:bCs/>
          <w:lang w:eastAsia="cs-CZ"/>
        </w:rPr>
        <w:t>X</w:t>
      </w:r>
      <w:r w:rsidRPr="00E5705F">
        <w:rPr>
          <w:rFonts w:eastAsia="Times New Roman"/>
          <w:b/>
          <w:bCs/>
          <w:lang w:eastAsia="cs-CZ"/>
        </w:rPr>
        <w:t>.</w:t>
      </w:r>
    </w:p>
    <w:p w14:paraId="6598F746" w14:textId="77777777" w:rsidR="008F0B23" w:rsidRPr="00E5705F" w:rsidRDefault="008F0B23" w:rsidP="00E5705F">
      <w:pPr>
        <w:spacing w:after="0" w:line="240" w:lineRule="auto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Veřejná podpora</w:t>
      </w:r>
    </w:p>
    <w:p w14:paraId="47C6E42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1.</w:t>
      </w:r>
      <w:r w:rsidRPr="00841E5B">
        <w:rPr>
          <w:rFonts w:eastAsia="Times New Roman"/>
          <w:lang w:eastAsia="cs-CZ"/>
        </w:rPr>
        <w:tab/>
        <w:t>Podpora poskytnutá dle smlouvy byla smluvními stranami vyhodnocena jako opatření nezakládající veřejnou podporu podle článku 107 odst. 1 Smlouvy o fungování Evropské unie (dříve článek 87 odst. 1 Smlouvy o založení Evropského společenství, když však příjemce výslovně bere na vědomí, že kompetentním orgánem k posouzení slučitelnosti poskytnuté podpory se společným trhem v případě, že by se jednalo o veřejnou podporu, je toliko Komise (ES). Komise (ES) je oprávněna uložit příjemci podpory navrácení veřejné podpory, spolu s příslušným úrokem. Příjemce podpory podpisem této smlouvy stvrzuje, že byl s touto skutečností seznámen.</w:t>
      </w:r>
    </w:p>
    <w:p w14:paraId="342B1684" w14:textId="77777777" w:rsidR="00841E5B" w:rsidRPr="00841E5B" w:rsidRDefault="00841E5B" w:rsidP="00841E5B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F28AD1A" w14:textId="2221A2ED" w:rsidR="008F0B23" w:rsidRPr="00841E5B" w:rsidRDefault="00841E5B" w:rsidP="00841E5B">
      <w:pPr>
        <w:pStyle w:val="Odstavecseseznamem"/>
        <w:numPr>
          <w:ilvl w:val="0"/>
          <w:numId w:val="21"/>
        </w:numPr>
        <w:spacing w:after="0" w:line="240" w:lineRule="auto"/>
        <w:rPr>
          <w:rFonts w:eastAsia="Times New Roman"/>
          <w:lang w:eastAsia="cs-CZ"/>
        </w:rPr>
      </w:pPr>
      <w:r w:rsidRPr="00841E5B">
        <w:rPr>
          <w:rFonts w:eastAsia="Times New Roman"/>
          <w:lang w:eastAsia="cs-CZ"/>
        </w:rPr>
        <w:t>Příjemce podpory dle této smlouvy se zavazuje vrátit poskytovateli bez zbytečného odkladu poskytnutou podporu včetně úroků podle Nařízení komise v případě, že se jeho prohlášení v předchozím odstavci uvedené prokáže jako nepravdivé, či pokud Komise (ES) rozhodne podle přímo aplikovatelného právního předpisu buď o vrácení podpory, prozatímním navrácení podpory nebo o pozastavení podpory.</w:t>
      </w:r>
    </w:p>
    <w:p w14:paraId="3BCC3C00" w14:textId="77777777" w:rsidR="00841E5B" w:rsidRPr="00841E5B" w:rsidRDefault="00841E5B" w:rsidP="00841E5B">
      <w:pPr>
        <w:pStyle w:val="Odstavecseseznamem"/>
        <w:spacing w:after="0" w:line="240" w:lineRule="auto"/>
        <w:ind w:left="360"/>
        <w:rPr>
          <w:rFonts w:eastAsia="Times New Roman"/>
          <w:lang w:eastAsia="cs-CZ"/>
        </w:rPr>
      </w:pPr>
    </w:p>
    <w:p w14:paraId="268570A6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Článek X</w:t>
      </w:r>
      <w:r w:rsidR="002C3670" w:rsidRPr="00E5705F">
        <w:rPr>
          <w:rFonts w:eastAsia="Times New Roman"/>
          <w:b/>
          <w:bCs/>
          <w:lang w:eastAsia="cs-CZ"/>
        </w:rPr>
        <w:t>I</w:t>
      </w:r>
      <w:r w:rsidRPr="00E5705F">
        <w:rPr>
          <w:rFonts w:eastAsia="Times New Roman"/>
          <w:b/>
          <w:bCs/>
          <w:lang w:eastAsia="cs-CZ"/>
        </w:rPr>
        <w:t>.</w:t>
      </w:r>
    </w:p>
    <w:p w14:paraId="683F5E9A" w14:textId="77777777" w:rsidR="008F0B23" w:rsidRPr="00E5705F" w:rsidRDefault="008F0B23" w:rsidP="00E5705F">
      <w:pPr>
        <w:spacing w:after="0" w:line="240" w:lineRule="auto"/>
        <w:ind w:left="426" w:hanging="426"/>
        <w:jc w:val="center"/>
        <w:rPr>
          <w:rFonts w:eastAsia="Times New Roman"/>
          <w:b/>
          <w:bCs/>
          <w:lang w:eastAsia="cs-CZ"/>
        </w:rPr>
      </w:pPr>
      <w:r w:rsidRPr="00E5705F">
        <w:rPr>
          <w:rFonts w:eastAsia="Times New Roman"/>
          <w:b/>
          <w:bCs/>
          <w:lang w:eastAsia="cs-CZ"/>
        </w:rPr>
        <w:t>Závěrečná ustanovení</w:t>
      </w:r>
    </w:p>
    <w:p w14:paraId="153B81C4" w14:textId="1A2ABA83" w:rsidR="008F0B23" w:rsidRPr="00E5705F" w:rsidRDefault="008F0B23" w:rsidP="00E5705F">
      <w:pPr>
        <w:numPr>
          <w:ilvl w:val="0"/>
          <w:numId w:val="20"/>
        </w:numPr>
        <w:tabs>
          <w:tab w:val="clear" w:pos="1680"/>
          <w:tab w:val="left" w:pos="-1134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Příjemce je povinen bez zbytečného </w:t>
      </w:r>
      <w:r w:rsidR="00BD446B" w:rsidRPr="00E5705F">
        <w:rPr>
          <w:rFonts w:eastAsia="Times New Roman"/>
          <w:lang w:eastAsia="cs-CZ"/>
        </w:rPr>
        <w:t>odkladu</w:t>
      </w:r>
      <w:r w:rsidRPr="00E5705F">
        <w:rPr>
          <w:rFonts w:eastAsia="Times New Roman"/>
          <w:lang w:eastAsia="cs-CZ"/>
        </w:rPr>
        <w:t xml:space="preserve"> písemně informovat </w:t>
      </w:r>
      <w:proofErr w:type="spellStart"/>
      <w:r w:rsidRPr="00E5705F">
        <w:rPr>
          <w:rFonts w:eastAsia="Times New Roman"/>
          <w:lang w:eastAsia="cs-CZ"/>
        </w:rPr>
        <w:t>administrující</w:t>
      </w:r>
      <w:proofErr w:type="spellEnd"/>
      <w:r w:rsidRPr="00E5705F">
        <w:rPr>
          <w:rFonts w:eastAsia="Times New Roman"/>
          <w:lang w:eastAsia="cs-CZ"/>
        </w:rPr>
        <w:t xml:space="preserve"> odbor o jakékoliv změně v údajích uvedených v této smlouvě ohledně jeho osoby a o všech okolnostech, které mají nebo by mohly mít vliv na plnění jeho povinností podle smlouvy.</w:t>
      </w:r>
    </w:p>
    <w:p w14:paraId="26EDF719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122D4B15" w14:textId="6FB440DE" w:rsidR="008F0B23" w:rsidRPr="00E5705F" w:rsidRDefault="008F0B23" w:rsidP="00E5705F">
      <w:pPr>
        <w:numPr>
          <w:ilvl w:val="0"/>
          <w:numId w:val="20"/>
        </w:numPr>
        <w:tabs>
          <w:tab w:val="num" w:pos="36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 xml:space="preserve"> Pokud smlouva či zvláštní obecně závazný předpis nestanoví jinak, řídí se vztahy </w:t>
      </w:r>
      <w:r w:rsidR="008721B5" w:rsidRPr="00E5705F">
        <w:rPr>
          <w:rFonts w:eastAsia="Times New Roman"/>
          <w:lang w:eastAsia="cs-CZ"/>
        </w:rPr>
        <w:t>dle smlouvy</w:t>
      </w:r>
      <w:r w:rsidRPr="00E5705F">
        <w:rPr>
          <w:rFonts w:eastAsia="Times New Roman"/>
          <w:lang w:eastAsia="cs-CZ"/>
        </w:rPr>
        <w:t xml:space="preserve"> příslušnými ustanoveními zákonů č. 500/2004 Sb., správní řád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a č. 89/2012 Sb., občanský zákoník</w:t>
      </w:r>
      <w:r w:rsidR="008F4C09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předpisů.</w:t>
      </w:r>
    </w:p>
    <w:p w14:paraId="6EA625AA" w14:textId="77777777" w:rsidR="008F0B23" w:rsidRPr="00E5705F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8C34D6D" w14:textId="1C70460B" w:rsidR="000C7C83" w:rsidRPr="00595802" w:rsidRDefault="000C7C83" w:rsidP="00595802">
      <w:pPr>
        <w:numPr>
          <w:ilvl w:val="0"/>
          <w:numId w:val="20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Smlouva</w:t>
      </w:r>
      <w:r w:rsidR="00595802" w:rsidRPr="00595802">
        <w:rPr>
          <w:rFonts w:eastAsia="Times New Roman"/>
          <w:lang w:eastAsia="cs-CZ"/>
        </w:rPr>
        <w:t xml:space="preserve"> je vyhotovena ve 3 vyhotoveních, z nichž 2 obdrží poskytovatel a 1 příjemce.</w:t>
      </w:r>
    </w:p>
    <w:p w14:paraId="59BAAD11" w14:textId="77777777" w:rsidR="00295B0C" w:rsidRPr="00E5705F" w:rsidRDefault="00295B0C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86B58F7" w14:textId="4386ED90" w:rsidR="00794E35" w:rsidRPr="00391489" w:rsidRDefault="00391489" w:rsidP="00391489">
      <w:pPr>
        <w:numPr>
          <w:ilvl w:val="0"/>
          <w:numId w:val="34"/>
        </w:numPr>
        <w:tabs>
          <w:tab w:val="clear" w:pos="1680"/>
        </w:tabs>
        <w:spacing w:after="0" w:line="240" w:lineRule="auto"/>
        <w:ind w:left="426" w:hanging="426"/>
        <w:rPr>
          <w:rFonts w:eastAsia="Times New Roman"/>
        </w:rPr>
      </w:pPr>
      <w:r w:rsidRPr="00C92ACF">
        <w:rPr>
          <w:rFonts w:eastAsia="Times New Roman"/>
        </w:rPr>
        <w:t>Smlouva nabývá platnosti dnem podpisu smluvních stran a účinnosti dnem zveřejnění v registru smluv dle zákona č. 340/2015 Sb., o zvláštních podmínkách účinnosti některých smluv, uveřejňování těchto smluv a o registru smluv (zákon o registru smluv), ve znění pozdějších předpisů. Smluvní strany se dohodly, že zveřejnění smlouvy v registru smluv provede poskytovatel. Kontakt na doručení oznámení o vkladu smluvním protistranám je uveden v záhlaví smlouvy u příjemce. Považuje-li příjemce rozsah uveřejnění v registru smluv za nedostatečný, upozorní na tuto skutečnost poskytovatele. Neprovede-li poskytovatel v přiměřené lhůtě nápravu, je příjemce oprávněn v registru smluv uveřejnit smlouvu v jím požadovaném rozsahu.</w:t>
      </w:r>
    </w:p>
    <w:p w14:paraId="45E8A6F5" w14:textId="77777777" w:rsidR="009B4958" w:rsidRPr="00E5705F" w:rsidRDefault="009B4958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7E64E31" w14:textId="75E0509B" w:rsidR="008F0B23" w:rsidRPr="00E5705F" w:rsidRDefault="008F0B23" w:rsidP="00E5705F">
      <w:pPr>
        <w:numPr>
          <w:ilvl w:val="0"/>
          <w:numId w:val="43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vůli smluvních stran dle předmětu smlouvy.</w:t>
      </w:r>
    </w:p>
    <w:p w14:paraId="39529308" w14:textId="2A549457" w:rsidR="008F0B23" w:rsidRDefault="008F0B23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9CB9E15" w14:textId="637C4240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1067B0D" w14:textId="60AB677B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AADB7A5" w14:textId="656B063D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55DB2F12" w14:textId="54A9A85E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AD0E65" w14:textId="090DEFEB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6B9B8D3" w14:textId="4DF4682B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44D1AA7" w14:textId="0D045B21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7B28A806" w14:textId="61C2E05E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C266F76" w14:textId="398EB844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333FDD99" w14:textId="342508B4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0BCBBE3B" w14:textId="77777777" w:rsidR="00391489" w:rsidRDefault="00391489" w:rsidP="00E5705F">
      <w:pPr>
        <w:tabs>
          <w:tab w:val="left" w:pos="426"/>
        </w:tabs>
        <w:spacing w:after="0" w:line="240" w:lineRule="auto"/>
        <w:ind w:left="426" w:hanging="426"/>
        <w:rPr>
          <w:rFonts w:eastAsia="Times New Roman"/>
          <w:lang w:eastAsia="cs-CZ"/>
        </w:rPr>
      </w:pPr>
    </w:p>
    <w:p w14:paraId="26F00006" w14:textId="61BA0793" w:rsidR="008F0B23" w:rsidRPr="00907B00" w:rsidRDefault="008F0B23" w:rsidP="00E5705F">
      <w:pPr>
        <w:numPr>
          <w:ilvl w:val="0"/>
          <w:numId w:val="43"/>
        </w:numPr>
        <w:spacing w:after="0" w:line="240" w:lineRule="auto"/>
        <w:ind w:left="426" w:hanging="426"/>
        <w:rPr>
          <w:rFonts w:eastAsia="Times New Roman"/>
          <w:lang w:eastAsia="cs-CZ"/>
        </w:rPr>
      </w:pPr>
      <w:r w:rsidRPr="00E5705F">
        <w:rPr>
          <w:rFonts w:eastAsia="Times New Roman"/>
          <w:lang w:eastAsia="cs-CZ"/>
        </w:rPr>
        <w:lastRenderedPageBreak/>
        <w:t>O poskytnutí dotace a uzavření veřejnoprávní smlouvy rozhodla v souladu s ustanovením §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59</w:t>
      </w:r>
      <w:r w:rsidR="00117A22" w:rsidRPr="00E5705F">
        <w:rPr>
          <w:rFonts w:eastAsia="Times New Roman"/>
          <w:lang w:eastAsia="cs-CZ"/>
        </w:rPr>
        <w:t> </w:t>
      </w:r>
      <w:r w:rsidRPr="00E5705F">
        <w:rPr>
          <w:rFonts w:eastAsia="Times New Roman"/>
          <w:lang w:eastAsia="cs-CZ"/>
        </w:rPr>
        <w:t>odst. 2 písm. a) zákona č. 129/2000 Sb., o krajích (krajské zřízení)</w:t>
      </w:r>
      <w:r w:rsidR="004F1637" w:rsidRPr="00E5705F">
        <w:rPr>
          <w:rFonts w:eastAsia="Times New Roman"/>
          <w:lang w:eastAsia="cs-CZ"/>
        </w:rPr>
        <w:t>,</w:t>
      </w:r>
      <w:r w:rsidR="00D403A5" w:rsidRPr="00E5705F">
        <w:rPr>
          <w:rFonts w:eastAsia="Times New Roman"/>
          <w:lang w:eastAsia="cs-CZ"/>
        </w:rPr>
        <w:t xml:space="preserve"> ve znění</w:t>
      </w:r>
      <w:r w:rsidRPr="00E5705F">
        <w:rPr>
          <w:rFonts w:eastAsia="Times New Roman"/>
          <w:lang w:eastAsia="cs-CZ"/>
        </w:rPr>
        <w:t xml:space="preserve"> pozdějších předpisů Rada Karlovarského kraje usnesením č. RK </w:t>
      </w:r>
      <w:r w:rsidR="00315984">
        <w:rPr>
          <w:rFonts w:eastAsia="Times New Roman"/>
          <w:lang w:eastAsia="cs-CZ"/>
        </w:rPr>
        <w:t>66</w:t>
      </w:r>
      <w:r w:rsidR="0064584C">
        <w:rPr>
          <w:rFonts w:eastAsia="Times New Roman"/>
          <w:lang w:eastAsia="cs-CZ"/>
        </w:rPr>
        <w:t>4</w:t>
      </w:r>
      <w:r w:rsidR="0028523B" w:rsidRPr="0028523B">
        <w:rPr>
          <w:rFonts w:eastAsia="Times New Roman"/>
          <w:lang w:eastAsia="cs-CZ"/>
        </w:rPr>
        <w:t>/0</w:t>
      </w:r>
      <w:r w:rsidR="001A41E8">
        <w:rPr>
          <w:rFonts w:eastAsia="Times New Roman"/>
          <w:lang w:eastAsia="cs-CZ"/>
        </w:rPr>
        <w:t>5</w:t>
      </w:r>
      <w:r w:rsidR="0028523B" w:rsidRPr="0028523B">
        <w:rPr>
          <w:rFonts w:eastAsia="Times New Roman"/>
          <w:lang w:eastAsia="cs-CZ"/>
        </w:rPr>
        <w:t>/24</w:t>
      </w:r>
      <w:r w:rsidRPr="0028523B">
        <w:rPr>
          <w:rFonts w:eastAsia="Times New Roman"/>
          <w:lang w:eastAsia="cs-CZ"/>
        </w:rPr>
        <w:t xml:space="preserve"> ze dne </w:t>
      </w:r>
      <w:r w:rsidR="00315984">
        <w:rPr>
          <w:rFonts w:eastAsia="Times New Roman"/>
          <w:lang w:eastAsia="cs-CZ"/>
        </w:rPr>
        <w:t>20</w:t>
      </w:r>
      <w:r w:rsidR="001A41E8">
        <w:rPr>
          <w:rFonts w:eastAsia="Times New Roman"/>
          <w:lang w:eastAsia="cs-CZ"/>
        </w:rPr>
        <w:t>.5.2024</w:t>
      </w:r>
      <w:r w:rsidRPr="0028523B">
        <w:rPr>
          <w:rFonts w:eastAsia="Times New Roman"/>
          <w:lang w:eastAsia="cs-CZ"/>
        </w:rPr>
        <w:t>.</w:t>
      </w:r>
    </w:p>
    <w:p w14:paraId="3747E7AD" w14:textId="77777777" w:rsidR="008F0B23" w:rsidRPr="00907B00" w:rsidRDefault="008F0B23" w:rsidP="00E5705F">
      <w:pPr>
        <w:spacing w:after="0" w:line="240" w:lineRule="auto"/>
        <w:ind w:left="426" w:hanging="426"/>
        <w:rPr>
          <w:rFonts w:eastAsia="Times New Roman"/>
          <w:lang w:eastAsia="cs-CZ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6"/>
        <w:gridCol w:w="2265"/>
        <w:gridCol w:w="2266"/>
      </w:tblGrid>
      <w:tr w:rsidR="00C81072" w:rsidRPr="00907B00" w14:paraId="247CCB24" w14:textId="77777777" w:rsidTr="00794E35">
        <w:trPr>
          <w:trHeight w:val="573"/>
        </w:trPr>
        <w:tc>
          <w:tcPr>
            <w:tcW w:w="2265" w:type="dxa"/>
            <w:vAlign w:val="center"/>
          </w:tcPr>
          <w:p w14:paraId="09815805" w14:textId="77777777" w:rsidR="008F0B23" w:rsidRPr="00907B00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Karlovy Vary</w:t>
            </w:r>
          </w:p>
        </w:tc>
        <w:tc>
          <w:tcPr>
            <w:tcW w:w="2266" w:type="dxa"/>
            <w:vAlign w:val="center"/>
          </w:tcPr>
          <w:p w14:paraId="421A7209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  <w:tc>
          <w:tcPr>
            <w:tcW w:w="2265" w:type="dxa"/>
            <w:vAlign w:val="bottom"/>
          </w:tcPr>
          <w:p w14:paraId="0B95A248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..... ..... ..... ..... .....</w:t>
            </w:r>
          </w:p>
          <w:p w14:paraId="067F63ED" w14:textId="77777777" w:rsidR="008F0B23" w:rsidRPr="00907B00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(místo)</w:t>
            </w:r>
          </w:p>
        </w:tc>
        <w:tc>
          <w:tcPr>
            <w:tcW w:w="2266" w:type="dxa"/>
            <w:vAlign w:val="center"/>
          </w:tcPr>
          <w:p w14:paraId="60291E50" w14:textId="77777777" w:rsidR="008F0B23" w:rsidRPr="00907B00" w:rsidRDefault="008F0B23" w:rsidP="00E5705F">
            <w:pPr>
              <w:spacing w:after="0" w:line="240" w:lineRule="auto"/>
              <w:rPr>
                <w:rFonts w:eastAsia="Times New Roman"/>
                <w:lang w:eastAsia="cs-CZ"/>
              </w:rPr>
            </w:pPr>
            <w:r w:rsidRPr="00907B00">
              <w:rPr>
                <w:rFonts w:eastAsia="Times New Roman"/>
                <w:lang w:eastAsia="cs-CZ"/>
              </w:rPr>
              <w:t>dne ..... ..... ..... .....</w:t>
            </w:r>
          </w:p>
        </w:tc>
      </w:tr>
      <w:tr w:rsidR="00C81072" w:rsidRPr="00C81072" w14:paraId="16D7887C" w14:textId="77777777" w:rsidTr="00794E35">
        <w:trPr>
          <w:trHeight w:val="2364"/>
        </w:trPr>
        <w:tc>
          <w:tcPr>
            <w:tcW w:w="4531" w:type="dxa"/>
            <w:gridSpan w:val="2"/>
          </w:tcPr>
          <w:p w14:paraId="5ED70078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7939EAA2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26E9A806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..... ..... ..... ..... ..... .....</w:t>
            </w:r>
          </w:p>
          <w:p w14:paraId="278C7D28" w14:textId="206D70E9" w:rsidR="00386A33" w:rsidRPr="00337C7A" w:rsidRDefault="000729A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 xml:space="preserve">poskytovatel </w:t>
            </w:r>
          </w:p>
          <w:p w14:paraId="6CDFB6A2" w14:textId="5D7DDB22" w:rsidR="008F0B23" w:rsidRPr="00337C7A" w:rsidRDefault="00A14311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Mgr. Jindřich Čermák</w:t>
            </w:r>
          </w:p>
          <w:p w14:paraId="2B162A6A" w14:textId="5C31E7D8" w:rsidR="00907B00" w:rsidRPr="00337C7A" w:rsidRDefault="00907B00" w:rsidP="000D20C3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 xml:space="preserve">radní pro oblast </w:t>
            </w:r>
            <w:r w:rsidR="000D20C3">
              <w:rPr>
                <w:rFonts w:eastAsia="Times New Roman"/>
                <w:lang w:eastAsia="cs-CZ"/>
              </w:rPr>
              <w:t>vzdělávání, školství a mládeže, tělovýchovy a sportu</w:t>
            </w:r>
          </w:p>
          <w:p w14:paraId="5D6E577E" w14:textId="219164FA" w:rsidR="002C6BBA" w:rsidRPr="00337C7A" w:rsidRDefault="002C6BBA" w:rsidP="000729A1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 xml:space="preserve"> </w:t>
            </w:r>
          </w:p>
        </w:tc>
        <w:tc>
          <w:tcPr>
            <w:tcW w:w="4531" w:type="dxa"/>
            <w:gridSpan w:val="2"/>
          </w:tcPr>
          <w:p w14:paraId="6D1F5350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C1C65" w14:textId="77777777" w:rsidR="008F0B23" w:rsidRPr="00337C7A" w:rsidRDefault="008F0B23" w:rsidP="00E5705F">
            <w:pPr>
              <w:spacing w:after="0" w:line="240" w:lineRule="auto"/>
              <w:jc w:val="center"/>
              <w:rPr>
                <w:rFonts w:eastAsia="Times New Roman"/>
                <w:lang w:eastAsia="cs-CZ"/>
              </w:rPr>
            </w:pPr>
          </w:p>
          <w:p w14:paraId="65CAFF6B" w14:textId="77777777" w:rsidR="008F0B23" w:rsidRPr="00337C7A" w:rsidRDefault="008F0B23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..... ..... ..... ..... ..... .....</w:t>
            </w:r>
          </w:p>
          <w:p w14:paraId="3D9CEEDE" w14:textId="3C3F3751" w:rsidR="000729A1" w:rsidRPr="00337C7A" w:rsidRDefault="000729A1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 w:rsidRPr="00337C7A">
              <w:rPr>
                <w:rFonts w:eastAsia="Times New Roman"/>
                <w:lang w:eastAsia="cs-CZ"/>
              </w:rPr>
              <w:t>příjemce</w:t>
            </w:r>
          </w:p>
          <w:p w14:paraId="1725660D" w14:textId="314D738E" w:rsidR="00BC3186" w:rsidRPr="00337C7A" w:rsidRDefault="002D3390" w:rsidP="00E5705F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M</w:t>
            </w:r>
            <w:r w:rsidR="00391489">
              <w:rPr>
                <w:rFonts w:eastAsia="Times New Roman"/>
                <w:lang w:eastAsia="cs-CZ"/>
              </w:rPr>
              <w:t>gr. Tomáš Provazník</w:t>
            </w:r>
          </w:p>
          <w:p w14:paraId="4B83B585" w14:textId="1121C27B" w:rsidR="008F0B23" w:rsidRPr="00337C7A" w:rsidRDefault="00391489" w:rsidP="00F95B17">
            <w:pPr>
              <w:spacing w:after="0" w:line="240" w:lineRule="auto"/>
              <w:ind w:left="72" w:firstLine="64"/>
              <w:jc w:val="center"/>
              <w:rPr>
                <w:rFonts w:eastAsia="Times New Roman"/>
                <w:lang w:eastAsia="cs-CZ"/>
              </w:rPr>
            </w:pPr>
            <w:r>
              <w:rPr>
                <w:rFonts w:eastAsia="Times New Roman"/>
                <w:lang w:eastAsia="cs-CZ"/>
              </w:rPr>
              <w:t>předseda</w:t>
            </w:r>
          </w:p>
        </w:tc>
      </w:tr>
    </w:tbl>
    <w:p w14:paraId="1F884065" w14:textId="77777777" w:rsidR="00300D1B" w:rsidRPr="00C81072" w:rsidRDefault="00300D1B" w:rsidP="00794E35">
      <w:pPr>
        <w:tabs>
          <w:tab w:val="left" w:pos="2127"/>
          <w:tab w:val="left" w:pos="2214"/>
        </w:tabs>
        <w:spacing w:after="0" w:line="240" w:lineRule="auto"/>
        <w:rPr>
          <w:rFonts w:eastAsia="Times New Roman"/>
          <w:lang w:eastAsia="cs-CZ"/>
        </w:rPr>
      </w:pPr>
    </w:p>
    <w:sectPr w:rsidR="00300D1B" w:rsidRPr="00C81072" w:rsidSect="00300D1B">
      <w:headerReference w:type="default" r:id="rId14"/>
      <w:footerReference w:type="default" r:id="rId15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E1C28F" w14:textId="77777777" w:rsidR="009B2326" w:rsidRDefault="009B2326" w:rsidP="008F0B23">
      <w:pPr>
        <w:spacing w:after="0" w:line="240" w:lineRule="auto"/>
      </w:pPr>
      <w:r>
        <w:separator/>
      </w:r>
    </w:p>
  </w:endnote>
  <w:endnote w:type="continuationSeparator" w:id="0">
    <w:p w14:paraId="0B42FAFC" w14:textId="77777777" w:rsidR="009B2326" w:rsidRDefault="009B2326" w:rsidP="008F0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4622648"/>
      <w:docPartObj>
        <w:docPartGallery w:val="Page Numbers (Bottom of Page)"/>
        <w:docPartUnique/>
      </w:docPartObj>
    </w:sdtPr>
    <w:sdtEndPr/>
    <w:sdtContent>
      <w:p w14:paraId="7264B2DD" w14:textId="490D9DBF" w:rsidR="00216157" w:rsidRDefault="0021615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A2665E" w14:textId="199EB086" w:rsidR="289559A6" w:rsidRDefault="289559A6" w:rsidP="000675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26E7D5" w14:textId="77777777" w:rsidR="009B2326" w:rsidRDefault="009B2326" w:rsidP="008F0B23">
      <w:pPr>
        <w:spacing w:after="0" w:line="240" w:lineRule="auto"/>
      </w:pPr>
      <w:r>
        <w:separator/>
      </w:r>
    </w:p>
  </w:footnote>
  <w:footnote w:type="continuationSeparator" w:id="0">
    <w:p w14:paraId="7D911558" w14:textId="77777777" w:rsidR="009B2326" w:rsidRDefault="009B2326" w:rsidP="008F0B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89559A6" w14:paraId="29007BE2" w14:textId="77777777" w:rsidTr="00067587">
      <w:trPr>
        <w:trHeight w:val="300"/>
      </w:trPr>
      <w:tc>
        <w:tcPr>
          <w:tcW w:w="3020" w:type="dxa"/>
        </w:tcPr>
        <w:p w14:paraId="71CD8A76" w14:textId="565DF51D" w:rsidR="289559A6" w:rsidRDefault="289559A6" w:rsidP="00067587">
          <w:pPr>
            <w:pStyle w:val="Zhlav"/>
            <w:ind w:left="-115"/>
            <w:jc w:val="left"/>
          </w:pPr>
        </w:p>
      </w:tc>
      <w:tc>
        <w:tcPr>
          <w:tcW w:w="3020" w:type="dxa"/>
        </w:tcPr>
        <w:p w14:paraId="6AC4D3A0" w14:textId="6A02C2D8" w:rsidR="289559A6" w:rsidRDefault="289559A6" w:rsidP="00067587">
          <w:pPr>
            <w:pStyle w:val="Zhlav"/>
            <w:jc w:val="center"/>
          </w:pPr>
        </w:p>
      </w:tc>
      <w:tc>
        <w:tcPr>
          <w:tcW w:w="3020" w:type="dxa"/>
        </w:tcPr>
        <w:p w14:paraId="70B5FFAB" w14:textId="2DBF5A25" w:rsidR="289559A6" w:rsidRDefault="289559A6" w:rsidP="00067587">
          <w:pPr>
            <w:pStyle w:val="Zhlav"/>
            <w:ind w:right="-115"/>
            <w:jc w:val="right"/>
          </w:pPr>
        </w:p>
      </w:tc>
    </w:tr>
  </w:tbl>
  <w:p w14:paraId="6780A997" w14:textId="77FE3723" w:rsidR="289559A6" w:rsidRDefault="289559A6" w:rsidP="0006758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37B0C"/>
    <w:multiLevelType w:val="hybridMultilevel"/>
    <w:tmpl w:val="97262646"/>
    <w:lvl w:ilvl="0" w:tplc="D70801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A96F37"/>
    <w:multiLevelType w:val="hybridMultilevel"/>
    <w:tmpl w:val="A7F6FAD2"/>
    <w:lvl w:ilvl="0" w:tplc="6B2CECF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20" w:hanging="360"/>
      </w:pPr>
    </w:lvl>
    <w:lvl w:ilvl="2" w:tplc="0405001B" w:tentative="1">
      <w:start w:val="1"/>
      <w:numFmt w:val="lowerRoman"/>
      <w:lvlText w:val="%3."/>
      <w:lvlJc w:val="right"/>
      <w:pPr>
        <w:ind w:left="840" w:hanging="180"/>
      </w:pPr>
    </w:lvl>
    <w:lvl w:ilvl="3" w:tplc="0405000F" w:tentative="1">
      <w:start w:val="1"/>
      <w:numFmt w:val="decimal"/>
      <w:lvlText w:val="%4."/>
      <w:lvlJc w:val="left"/>
      <w:pPr>
        <w:ind w:left="1560" w:hanging="360"/>
      </w:pPr>
    </w:lvl>
    <w:lvl w:ilvl="4" w:tplc="04050019" w:tentative="1">
      <w:start w:val="1"/>
      <w:numFmt w:val="lowerLetter"/>
      <w:lvlText w:val="%5."/>
      <w:lvlJc w:val="left"/>
      <w:pPr>
        <w:ind w:left="2280" w:hanging="360"/>
      </w:pPr>
    </w:lvl>
    <w:lvl w:ilvl="5" w:tplc="0405001B" w:tentative="1">
      <w:start w:val="1"/>
      <w:numFmt w:val="lowerRoman"/>
      <w:lvlText w:val="%6."/>
      <w:lvlJc w:val="right"/>
      <w:pPr>
        <w:ind w:left="3000" w:hanging="180"/>
      </w:pPr>
    </w:lvl>
    <w:lvl w:ilvl="6" w:tplc="0405000F" w:tentative="1">
      <w:start w:val="1"/>
      <w:numFmt w:val="decimal"/>
      <w:lvlText w:val="%7."/>
      <w:lvlJc w:val="left"/>
      <w:pPr>
        <w:ind w:left="3720" w:hanging="360"/>
      </w:pPr>
    </w:lvl>
    <w:lvl w:ilvl="7" w:tplc="04050019" w:tentative="1">
      <w:start w:val="1"/>
      <w:numFmt w:val="lowerLetter"/>
      <w:lvlText w:val="%8."/>
      <w:lvlJc w:val="left"/>
      <w:pPr>
        <w:ind w:left="4440" w:hanging="360"/>
      </w:pPr>
    </w:lvl>
    <w:lvl w:ilvl="8" w:tplc="0405001B" w:tentative="1">
      <w:start w:val="1"/>
      <w:numFmt w:val="lowerRoman"/>
      <w:lvlText w:val="%9."/>
      <w:lvlJc w:val="right"/>
      <w:pPr>
        <w:ind w:left="5160" w:hanging="180"/>
      </w:pPr>
    </w:lvl>
  </w:abstractNum>
  <w:abstractNum w:abstractNumId="2" w15:restartNumberingAfterBreak="0">
    <w:nsid w:val="0AFE7097"/>
    <w:multiLevelType w:val="hybridMultilevel"/>
    <w:tmpl w:val="4132A284"/>
    <w:lvl w:ilvl="0" w:tplc="17FC9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497797"/>
    <w:multiLevelType w:val="hybridMultilevel"/>
    <w:tmpl w:val="7CC04FAE"/>
    <w:lvl w:ilvl="0" w:tplc="FFFFFFFF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72B56"/>
    <w:multiLevelType w:val="hybridMultilevel"/>
    <w:tmpl w:val="384870DC"/>
    <w:lvl w:ilvl="0" w:tplc="3BFC82B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7F3B31"/>
    <w:multiLevelType w:val="hybridMultilevel"/>
    <w:tmpl w:val="E796FEA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C1577"/>
    <w:multiLevelType w:val="hybridMultilevel"/>
    <w:tmpl w:val="B7DAC792"/>
    <w:lvl w:ilvl="0" w:tplc="E51601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A71475"/>
    <w:multiLevelType w:val="hybridMultilevel"/>
    <w:tmpl w:val="3C32ACDC"/>
    <w:lvl w:ilvl="0" w:tplc="E7A2C7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50473BB"/>
    <w:multiLevelType w:val="hybridMultilevel"/>
    <w:tmpl w:val="8DD6C1B4"/>
    <w:lvl w:ilvl="0" w:tplc="9656E32C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3566E"/>
    <w:multiLevelType w:val="hybridMultilevel"/>
    <w:tmpl w:val="7CC04FAE"/>
    <w:lvl w:ilvl="0" w:tplc="34D06592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72143"/>
    <w:multiLevelType w:val="hybridMultilevel"/>
    <w:tmpl w:val="A7AC01F8"/>
    <w:lvl w:ilvl="0" w:tplc="DDCC819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5073F4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AC300B"/>
    <w:multiLevelType w:val="hybridMultilevel"/>
    <w:tmpl w:val="A6464074"/>
    <w:lvl w:ilvl="0" w:tplc="22EAEF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B23960"/>
    <w:multiLevelType w:val="hybridMultilevel"/>
    <w:tmpl w:val="B8AAF3B6"/>
    <w:lvl w:ilvl="0" w:tplc="4F2A58C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6213E5"/>
    <w:multiLevelType w:val="hybridMultilevel"/>
    <w:tmpl w:val="71D8CE68"/>
    <w:lvl w:ilvl="0" w:tplc="E0B0797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71341A"/>
    <w:multiLevelType w:val="multilevel"/>
    <w:tmpl w:val="2E6A2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CC4F42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353A21"/>
    <w:multiLevelType w:val="hybridMultilevel"/>
    <w:tmpl w:val="B2A84506"/>
    <w:lvl w:ilvl="0" w:tplc="76C00EC2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BB1"/>
    <w:multiLevelType w:val="hybridMultilevel"/>
    <w:tmpl w:val="179E86CA"/>
    <w:lvl w:ilvl="0" w:tplc="16F2854E">
      <w:start w:val="4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210FFA"/>
    <w:multiLevelType w:val="hybridMultilevel"/>
    <w:tmpl w:val="3A74D748"/>
    <w:lvl w:ilvl="0" w:tplc="8A624AD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45599"/>
    <w:multiLevelType w:val="hybridMultilevel"/>
    <w:tmpl w:val="AF2A78C4"/>
    <w:lvl w:ilvl="0" w:tplc="6EA06B64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6D434AD"/>
    <w:multiLevelType w:val="hybridMultilevel"/>
    <w:tmpl w:val="980ED5FA"/>
    <w:lvl w:ilvl="0" w:tplc="C532BE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B15A47"/>
    <w:multiLevelType w:val="hybridMultilevel"/>
    <w:tmpl w:val="7F6CD672"/>
    <w:lvl w:ilvl="0" w:tplc="83084C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6787E"/>
    <w:multiLevelType w:val="hybridMultilevel"/>
    <w:tmpl w:val="F216CF08"/>
    <w:lvl w:ilvl="0" w:tplc="3BFEDB7E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A023D0"/>
    <w:multiLevelType w:val="hybridMultilevel"/>
    <w:tmpl w:val="182A42C4"/>
    <w:lvl w:ilvl="0" w:tplc="A79202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DE6F3C"/>
    <w:multiLevelType w:val="hybridMultilevel"/>
    <w:tmpl w:val="06DA1BA4"/>
    <w:lvl w:ilvl="0" w:tplc="E2824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E45963"/>
    <w:multiLevelType w:val="hybridMultilevel"/>
    <w:tmpl w:val="3CBA2722"/>
    <w:lvl w:ilvl="0" w:tplc="650615E2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 w:val="0"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27" w15:restartNumberingAfterBreak="0">
    <w:nsid w:val="4E9D301D"/>
    <w:multiLevelType w:val="hybridMultilevel"/>
    <w:tmpl w:val="B860E086"/>
    <w:lvl w:ilvl="0" w:tplc="F290267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551058"/>
    <w:multiLevelType w:val="hybridMultilevel"/>
    <w:tmpl w:val="3E6E5738"/>
    <w:lvl w:ilvl="0" w:tplc="52C8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B5339A"/>
    <w:multiLevelType w:val="hybridMultilevel"/>
    <w:tmpl w:val="7A360488"/>
    <w:lvl w:ilvl="0" w:tplc="3966745C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F37634"/>
    <w:multiLevelType w:val="hybridMultilevel"/>
    <w:tmpl w:val="DA28BAA8"/>
    <w:lvl w:ilvl="0" w:tplc="368600C2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FD01DB"/>
    <w:multiLevelType w:val="hybridMultilevel"/>
    <w:tmpl w:val="4F1E9AAE"/>
    <w:lvl w:ilvl="0" w:tplc="7E6A0A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3255B5A"/>
    <w:multiLevelType w:val="hybridMultilevel"/>
    <w:tmpl w:val="C938E4D4"/>
    <w:lvl w:ilvl="0" w:tplc="27425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3D641BD"/>
    <w:multiLevelType w:val="hybridMultilevel"/>
    <w:tmpl w:val="94A4EE8C"/>
    <w:lvl w:ilvl="0" w:tplc="FFFFFFFF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804262"/>
    <w:multiLevelType w:val="hybridMultilevel"/>
    <w:tmpl w:val="9954A8C2"/>
    <w:lvl w:ilvl="0" w:tplc="C6C290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68C1762A"/>
    <w:multiLevelType w:val="hybridMultilevel"/>
    <w:tmpl w:val="9568538A"/>
    <w:lvl w:ilvl="0" w:tplc="5C0EE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831A0C"/>
    <w:multiLevelType w:val="hybridMultilevel"/>
    <w:tmpl w:val="9A0C4CE2"/>
    <w:lvl w:ilvl="0" w:tplc="8B06EDB4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3A0853"/>
    <w:multiLevelType w:val="hybridMultilevel"/>
    <w:tmpl w:val="0270F6B6"/>
    <w:lvl w:ilvl="0" w:tplc="6D1090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7E1562"/>
    <w:multiLevelType w:val="hybridMultilevel"/>
    <w:tmpl w:val="14763E5E"/>
    <w:lvl w:ilvl="0" w:tplc="64A226A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3A404F"/>
    <w:multiLevelType w:val="hybridMultilevel"/>
    <w:tmpl w:val="4D180EF0"/>
    <w:lvl w:ilvl="0" w:tplc="6688F8B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9503B39"/>
    <w:multiLevelType w:val="hybridMultilevel"/>
    <w:tmpl w:val="94A4EE8C"/>
    <w:lvl w:ilvl="0" w:tplc="16CABB2C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68363D"/>
    <w:multiLevelType w:val="hybridMultilevel"/>
    <w:tmpl w:val="0F30EFDE"/>
    <w:lvl w:ilvl="0" w:tplc="DBC0FA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C58F0"/>
    <w:multiLevelType w:val="hybridMultilevel"/>
    <w:tmpl w:val="DAD48E58"/>
    <w:lvl w:ilvl="0" w:tplc="72D8590E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D6D38"/>
    <w:multiLevelType w:val="hybridMultilevel"/>
    <w:tmpl w:val="09682A80"/>
    <w:lvl w:ilvl="0" w:tplc="DFC421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BCB6283"/>
    <w:multiLevelType w:val="hybridMultilevel"/>
    <w:tmpl w:val="1F3E164A"/>
    <w:lvl w:ilvl="0" w:tplc="55BEDC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E926BC6"/>
    <w:multiLevelType w:val="hybridMultilevel"/>
    <w:tmpl w:val="3698D02C"/>
    <w:lvl w:ilvl="0" w:tplc="B85C3E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ED517C5"/>
    <w:multiLevelType w:val="hybridMultilevel"/>
    <w:tmpl w:val="EF5647F8"/>
    <w:lvl w:ilvl="0" w:tplc="8F3EE0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F332AE8"/>
    <w:multiLevelType w:val="hybridMultilevel"/>
    <w:tmpl w:val="92681A8C"/>
    <w:lvl w:ilvl="0" w:tplc="CDA0F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32"/>
  </w:num>
  <w:num w:numId="3">
    <w:abstractNumId w:val="45"/>
  </w:num>
  <w:num w:numId="4">
    <w:abstractNumId w:val="34"/>
  </w:num>
  <w:num w:numId="5">
    <w:abstractNumId w:val="44"/>
  </w:num>
  <w:num w:numId="6">
    <w:abstractNumId w:val="0"/>
  </w:num>
  <w:num w:numId="7">
    <w:abstractNumId w:val="2"/>
  </w:num>
  <w:num w:numId="8">
    <w:abstractNumId w:val="35"/>
  </w:num>
  <w:num w:numId="9">
    <w:abstractNumId w:val="16"/>
  </w:num>
  <w:num w:numId="10">
    <w:abstractNumId w:val="22"/>
  </w:num>
  <w:num w:numId="11">
    <w:abstractNumId w:val="7"/>
  </w:num>
  <w:num w:numId="12">
    <w:abstractNumId w:val="46"/>
  </w:num>
  <w:num w:numId="13">
    <w:abstractNumId w:val="21"/>
  </w:num>
  <w:num w:numId="14">
    <w:abstractNumId w:val="6"/>
  </w:num>
  <w:num w:numId="15">
    <w:abstractNumId w:val="4"/>
  </w:num>
  <w:num w:numId="16">
    <w:abstractNumId w:val="8"/>
  </w:num>
  <w:num w:numId="17">
    <w:abstractNumId w:val="17"/>
  </w:num>
  <w:num w:numId="18">
    <w:abstractNumId w:val="19"/>
  </w:num>
  <w:num w:numId="19">
    <w:abstractNumId w:val="31"/>
  </w:num>
  <w:num w:numId="20">
    <w:abstractNumId w:val="26"/>
  </w:num>
  <w:num w:numId="21">
    <w:abstractNumId w:val="25"/>
  </w:num>
  <w:num w:numId="22">
    <w:abstractNumId w:val="47"/>
  </w:num>
  <w:num w:numId="23">
    <w:abstractNumId w:val="43"/>
  </w:num>
  <w:num w:numId="24">
    <w:abstractNumId w:val="12"/>
  </w:num>
  <w:num w:numId="25">
    <w:abstractNumId w:val="27"/>
  </w:num>
  <w:num w:numId="26">
    <w:abstractNumId w:val="24"/>
  </w:num>
  <w:num w:numId="27">
    <w:abstractNumId w:val="13"/>
  </w:num>
  <w:num w:numId="28">
    <w:abstractNumId w:val="10"/>
  </w:num>
  <w:num w:numId="29">
    <w:abstractNumId w:val="30"/>
  </w:num>
  <w:num w:numId="30">
    <w:abstractNumId w:val="41"/>
  </w:num>
  <w:num w:numId="31">
    <w:abstractNumId w:val="42"/>
  </w:num>
  <w:num w:numId="32">
    <w:abstractNumId w:val="14"/>
  </w:num>
  <w:num w:numId="33">
    <w:abstractNumId w:val="37"/>
  </w:num>
  <w:num w:numId="34">
    <w:abstractNumId w:val="9"/>
  </w:num>
  <w:num w:numId="35">
    <w:abstractNumId w:val="40"/>
  </w:num>
  <w:num w:numId="36">
    <w:abstractNumId w:val="20"/>
  </w:num>
  <w:num w:numId="37">
    <w:abstractNumId w:val="29"/>
  </w:num>
  <w:num w:numId="38">
    <w:abstractNumId w:val="39"/>
  </w:num>
  <w:num w:numId="39">
    <w:abstractNumId w:val="5"/>
  </w:num>
  <w:num w:numId="40">
    <w:abstractNumId w:val="15"/>
  </w:num>
  <w:num w:numId="41">
    <w:abstractNumId w:val="3"/>
  </w:num>
  <w:num w:numId="42">
    <w:abstractNumId w:val="1"/>
  </w:num>
  <w:num w:numId="43">
    <w:abstractNumId w:val="38"/>
  </w:num>
  <w:num w:numId="44">
    <w:abstractNumId w:val="33"/>
  </w:num>
  <w:num w:numId="45">
    <w:abstractNumId w:val="11"/>
  </w:num>
  <w:num w:numId="46">
    <w:abstractNumId w:val="36"/>
  </w:num>
  <w:num w:numId="47">
    <w:abstractNumId w:val="23"/>
  </w:num>
  <w:num w:numId="4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CCC"/>
    <w:rsid w:val="00014FB6"/>
    <w:rsid w:val="0002214C"/>
    <w:rsid w:val="00031E45"/>
    <w:rsid w:val="00033EEB"/>
    <w:rsid w:val="00036130"/>
    <w:rsid w:val="000362D3"/>
    <w:rsid w:val="00062252"/>
    <w:rsid w:val="0006239A"/>
    <w:rsid w:val="00063C82"/>
    <w:rsid w:val="0006642F"/>
    <w:rsid w:val="00066AFD"/>
    <w:rsid w:val="00067587"/>
    <w:rsid w:val="000717F9"/>
    <w:rsid w:val="000729A1"/>
    <w:rsid w:val="000802CB"/>
    <w:rsid w:val="000858A0"/>
    <w:rsid w:val="000A5FAE"/>
    <w:rsid w:val="000C0B7A"/>
    <w:rsid w:val="000C12F2"/>
    <w:rsid w:val="000C76F4"/>
    <w:rsid w:val="000C7C83"/>
    <w:rsid w:val="000D20C3"/>
    <w:rsid w:val="000D37F3"/>
    <w:rsid w:val="000E3BD8"/>
    <w:rsid w:val="000E6D8B"/>
    <w:rsid w:val="000E72CA"/>
    <w:rsid w:val="000F73AF"/>
    <w:rsid w:val="00102C47"/>
    <w:rsid w:val="0010315C"/>
    <w:rsid w:val="00117A22"/>
    <w:rsid w:val="0014388F"/>
    <w:rsid w:val="0015202A"/>
    <w:rsid w:val="00154647"/>
    <w:rsid w:val="00155712"/>
    <w:rsid w:val="00165908"/>
    <w:rsid w:val="001817D7"/>
    <w:rsid w:val="00184E2C"/>
    <w:rsid w:val="00187D78"/>
    <w:rsid w:val="00190D24"/>
    <w:rsid w:val="00196DB2"/>
    <w:rsid w:val="001A2A8A"/>
    <w:rsid w:val="001A3CCC"/>
    <w:rsid w:val="001A41E8"/>
    <w:rsid w:val="001D62C0"/>
    <w:rsid w:val="001D747B"/>
    <w:rsid w:val="00216157"/>
    <w:rsid w:val="002169F3"/>
    <w:rsid w:val="00235F86"/>
    <w:rsid w:val="00244366"/>
    <w:rsid w:val="00247572"/>
    <w:rsid w:val="00251951"/>
    <w:rsid w:val="002525C2"/>
    <w:rsid w:val="0025503C"/>
    <w:rsid w:val="00266773"/>
    <w:rsid w:val="00281566"/>
    <w:rsid w:val="0028523B"/>
    <w:rsid w:val="0028554C"/>
    <w:rsid w:val="0029215C"/>
    <w:rsid w:val="00295A61"/>
    <w:rsid w:val="00295B0C"/>
    <w:rsid w:val="002B3F52"/>
    <w:rsid w:val="002B67D8"/>
    <w:rsid w:val="002C3670"/>
    <w:rsid w:val="002C6BBA"/>
    <w:rsid w:val="002D3390"/>
    <w:rsid w:val="002D4E63"/>
    <w:rsid w:val="002E4E97"/>
    <w:rsid w:val="00300D1B"/>
    <w:rsid w:val="00303E56"/>
    <w:rsid w:val="00315984"/>
    <w:rsid w:val="00320C36"/>
    <w:rsid w:val="00325592"/>
    <w:rsid w:val="00337C7A"/>
    <w:rsid w:val="00341C44"/>
    <w:rsid w:val="00352A05"/>
    <w:rsid w:val="003633F4"/>
    <w:rsid w:val="00371D93"/>
    <w:rsid w:val="003733B0"/>
    <w:rsid w:val="003767E2"/>
    <w:rsid w:val="003829B7"/>
    <w:rsid w:val="00385583"/>
    <w:rsid w:val="00386A33"/>
    <w:rsid w:val="00391489"/>
    <w:rsid w:val="00393659"/>
    <w:rsid w:val="00394A4F"/>
    <w:rsid w:val="003B249A"/>
    <w:rsid w:val="003B431C"/>
    <w:rsid w:val="003B6DE9"/>
    <w:rsid w:val="003C40E6"/>
    <w:rsid w:val="003D28B6"/>
    <w:rsid w:val="003D6BBB"/>
    <w:rsid w:val="003E2204"/>
    <w:rsid w:val="00401FF7"/>
    <w:rsid w:val="00404DE1"/>
    <w:rsid w:val="00417DCD"/>
    <w:rsid w:val="004335E2"/>
    <w:rsid w:val="0046096F"/>
    <w:rsid w:val="00476C23"/>
    <w:rsid w:val="004819EA"/>
    <w:rsid w:val="004A5E69"/>
    <w:rsid w:val="004B008B"/>
    <w:rsid w:val="004B56B7"/>
    <w:rsid w:val="004B7CA6"/>
    <w:rsid w:val="004C3CDF"/>
    <w:rsid w:val="004D1503"/>
    <w:rsid w:val="004F1637"/>
    <w:rsid w:val="004F3493"/>
    <w:rsid w:val="004F5509"/>
    <w:rsid w:val="005022FF"/>
    <w:rsid w:val="005075F5"/>
    <w:rsid w:val="00513EE1"/>
    <w:rsid w:val="005178F2"/>
    <w:rsid w:val="00517DCD"/>
    <w:rsid w:val="005260FA"/>
    <w:rsid w:val="00560154"/>
    <w:rsid w:val="00564566"/>
    <w:rsid w:val="005865FA"/>
    <w:rsid w:val="00595802"/>
    <w:rsid w:val="005A3162"/>
    <w:rsid w:val="005A60EA"/>
    <w:rsid w:val="005B2AC1"/>
    <w:rsid w:val="005B6C29"/>
    <w:rsid w:val="005C4E9D"/>
    <w:rsid w:val="005D78CC"/>
    <w:rsid w:val="005E6AC0"/>
    <w:rsid w:val="00617FA1"/>
    <w:rsid w:val="006211BA"/>
    <w:rsid w:val="00630DF0"/>
    <w:rsid w:val="00634CE5"/>
    <w:rsid w:val="00640D63"/>
    <w:rsid w:val="00642B28"/>
    <w:rsid w:val="00643C26"/>
    <w:rsid w:val="0064584C"/>
    <w:rsid w:val="00664E7F"/>
    <w:rsid w:val="00665BDD"/>
    <w:rsid w:val="00675789"/>
    <w:rsid w:val="00686B80"/>
    <w:rsid w:val="00686ECC"/>
    <w:rsid w:val="006A2052"/>
    <w:rsid w:val="006A6B01"/>
    <w:rsid w:val="006B154E"/>
    <w:rsid w:val="006C53A1"/>
    <w:rsid w:val="006F2369"/>
    <w:rsid w:val="007018CB"/>
    <w:rsid w:val="00710F90"/>
    <w:rsid w:val="0071229F"/>
    <w:rsid w:val="007314FA"/>
    <w:rsid w:val="0074661D"/>
    <w:rsid w:val="00794E35"/>
    <w:rsid w:val="007A26B7"/>
    <w:rsid w:val="007C424F"/>
    <w:rsid w:val="007C7D90"/>
    <w:rsid w:val="007D0723"/>
    <w:rsid w:val="007F35D4"/>
    <w:rsid w:val="00800E6F"/>
    <w:rsid w:val="008076E0"/>
    <w:rsid w:val="00813766"/>
    <w:rsid w:val="00815C2F"/>
    <w:rsid w:val="00820862"/>
    <w:rsid w:val="008211C7"/>
    <w:rsid w:val="008348EA"/>
    <w:rsid w:val="00841E5B"/>
    <w:rsid w:val="008421A8"/>
    <w:rsid w:val="008466C6"/>
    <w:rsid w:val="008617E8"/>
    <w:rsid w:val="0086380E"/>
    <w:rsid w:val="00865A20"/>
    <w:rsid w:val="00866C55"/>
    <w:rsid w:val="008721B5"/>
    <w:rsid w:val="00872359"/>
    <w:rsid w:val="00893799"/>
    <w:rsid w:val="008A4C02"/>
    <w:rsid w:val="008C6878"/>
    <w:rsid w:val="008D4B53"/>
    <w:rsid w:val="008E0BBA"/>
    <w:rsid w:val="008F0B23"/>
    <w:rsid w:val="008F4C09"/>
    <w:rsid w:val="00907B00"/>
    <w:rsid w:val="009135CD"/>
    <w:rsid w:val="00942FC6"/>
    <w:rsid w:val="0096233F"/>
    <w:rsid w:val="00972169"/>
    <w:rsid w:val="009873A6"/>
    <w:rsid w:val="009929D2"/>
    <w:rsid w:val="00997E6C"/>
    <w:rsid w:val="009B2326"/>
    <w:rsid w:val="009B4958"/>
    <w:rsid w:val="009C4702"/>
    <w:rsid w:val="009C6F84"/>
    <w:rsid w:val="009F3AEE"/>
    <w:rsid w:val="00A14311"/>
    <w:rsid w:val="00A22E47"/>
    <w:rsid w:val="00A31C47"/>
    <w:rsid w:val="00A43ABC"/>
    <w:rsid w:val="00A47F4B"/>
    <w:rsid w:val="00A562B2"/>
    <w:rsid w:val="00A77221"/>
    <w:rsid w:val="00A8462D"/>
    <w:rsid w:val="00A94054"/>
    <w:rsid w:val="00AA4091"/>
    <w:rsid w:val="00AB319D"/>
    <w:rsid w:val="00AE1EF2"/>
    <w:rsid w:val="00AF07DC"/>
    <w:rsid w:val="00B16D7B"/>
    <w:rsid w:val="00B766F2"/>
    <w:rsid w:val="00B80343"/>
    <w:rsid w:val="00BA0C3B"/>
    <w:rsid w:val="00BA228B"/>
    <w:rsid w:val="00BA5EA2"/>
    <w:rsid w:val="00BC1DA4"/>
    <w:rsid w:val="00BC216D"/>
    <w:rsid w:val="00BC3186"/>
    <w:rsid w:val="00BC7682"/>
    <w:rsid w:val="00BD446B"/>
    <w:rsid w:val="00BE79A0"/>
    <w:rsid w:val="00BF4EA8"/>
    <w:rsid w:val="00BF512D"/>
    <w:rsid w:val="00C112CD"/>
    <w:rsid w:val="00C24742"/>
    <w:rsid w:val="00C52B9E"/>
    <w:rsid w:val="00C643E5"/>
    <w:rsid w:val="00C7054A"/>
    <w:rsid w:val="00C707E0"/>
    <w:rsid w:val="00C75871"/>
    <w:rsid w:val="00C81072"/>
    <w:rsid w:val="00C8481B"/>
    <w:rsid w:val="00C87519"/>
    <w:rsid w:val="00C91027"/>
    <w:rsid w:val="00C91CF5"/>
    <w:rsid w:val="00CA663F"/>
    <w:rsid w:val="00CB08AA"/>
    <w:rsid w:val="00CC11A9"/>
    <w:rsid w:val="00CD7089"/>
    <w:rsid w:val="00CF660D"/>
    <w:rsid w:val="00D006DF"/>
    <w:rsid w:val="00D27FFB"/>
    <w:rsid w:val="00D3022B"/>
    <w:rsid w:val="00D403A5"/>
    <w:rsid w:val="00D72289"/>
    <w:rsid w:val="00D733D2"/>
    <w:rsid w:val="00D74EF6"/>
    <w:rsid w:val="00D80E8F"/>
    <w:rsid w:val="00D9675B"/>
    <w:rsid w:val="00DA5631"/>
    <w:rsid w:val="00DB55D3"/>
    <w:rsid w:val="00DB6237"/>
    <w:rsid w:val="00DD6535"/>
    <w:rsid w:val="00DD6760"/>
    <w:rsid w:val="00DF1E0C"/>
    <w:rsid w:val="00DF5E91"/>
    <w:rsid w:val="00DF7ECE"/>
    <w:rsid w:val="00E0030A"/>
    <w:rsid w:val="00E30593"/>
    <w:rsid w:val="00E35F29"/>
    <w:rsid w:val="00E51915"/>
    <w:rsid w:val="00E5705F"/>
    <w:rsid w:val="00E71973"/>
    <w:rsid w:val="00E84768"/>
    <w:rsid w:val="00E858C8"/>
    <w:rsid w:val="00EB02D6"/>
    <w:rsid w:val="00EC3604"/>
    <w:rsid w:val="00EE5502"/>
    <w:rsid w:val="00EE5F78"/>
    <w:rsid w:val="00EF4C48"/>
    <w:rsid w:val="00EF57A1"/>
    <w:rsid w:val="00F0440D"/>
    <w:rsid w:val="00F04A51"/>
    <w:rsid w:val="00F069E7"/>
    <w:rsid w:val="00F17DEF"/>
    <w:rsid w:val="00F40594"/>
    <w:rsid w:val="00F42A10"/>
    <w:rsid w:val="00F44EC1"/>
    <w:rsid w:val="00F515DB"/>
    <w:rsid w:val="00F54944"/>
    <w:rsid w:val="00F73C3E"/>
    <w:rsid w:val="00F73D78"/>
    <w:rsid w:val="00F81EDD"/>
    <w:rsid w:val="00F8238C"/>
    <w:rsid w:val="00F858B5"/>
    <w:rsid w:val="00F91A65"/>
    <w:rsid w:val="00F95B17"/>
    <w:rsid w:val="00FA04D0"/>
    <w:rsid w:val="00FA63A9"/>
    <w:rsid w:val="00FB6890"/>
    <w:rsid w:val="081163BA"/>
    <w:rsid w:val="2895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04F4"/>
  <w15:chartTrackingRefBased/>
  <w15:docId w15:val="{30540CE1-1BD4-435A-B0C5-9A5B05969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F5E91"/>
    <w:pPr>
      <w:spacing w:after="200" w:line="276" w:lineRule="auto"/>
      <w:jc w:val="both"/>
    </w:pPr>
    <w:rPr>
      <w:rFonts w:ascii="Times New Roman" w:hAnsi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unhideWhenUsed/>
    <w:rsid w:val="00CC11A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CC11A9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rsid w:val="00CC11A9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C1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CC11A9"/>
    <w:rPr>
      <w:rFonts w:ascii="Segoe UI" w:eastAsia="Calibri" w:hAnsi="Segoe UI" w:cs="Segoe UI"/>
      <w:sz w:val="18"/>
      <w:szCs w:val="18"/>
    </w:rPr>
  </w:style>
  <w:style w:type="paragraph" w:styleId="Normlnweb">
    <w:name w:val="Normal (Web)"/>
    <w:basedOn w:val="Normln"/>
    <w:link w:val="NormlnwebChar"/>
    <w:uiPriority w:val="99"/>
    <w:rsid w:val="00CC11A9"/>
    <w:pPr>
      <w:spacing w:after="0" w:line="240" w:lineRule="auto"/>
    </w:pPr>
    <w:rPr>
      <w:rFonts w:eastAsia="Times New Roman"/>
      <w:sz w:val="24"/>
      <w:szCs w:val="24"/>
      <w:lang w:eastAsia="cs-CZ"/>
    </w:rPr>
  </w:style>
  <w:style w:type="character" w:customStyle="1" w:styleId="NormlnwebChar">
    <w:name w:val="Normální (web) Char"/>
    <w:link w:val="Normlnweb"/>
    <w:uiPriority w:val="99"/>
    <w:rsid w:val="00CC11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sid w:val="00D733D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F0B23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0B2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8F0B23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8F0B23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CD70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sid w:val="00CD7089"/>
    <w:rPr>
      <w:rFonts w:ascii="Calibri" w:eastAsia="Calibri" w:hAnsi="Calibri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0C3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A0C3B"/>
    <w:rPr>
      <w:rFonts w:ascii="Calibri" w:eastAsia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6F2"/>
    <w:rPr>
      <w:rFonts w:ascii="Times New Roman" w:hAnsi="Times New Roman"/>
      <w:sz w:val="22"/>
      <w:szCs w:val="22"/>
      <w:lang w:eastAsia="en-US"/>
    </w:rPr>
  </w:style>
  <w:style w:type="character" w:styleId="Sledovanodkaz">
    <w:name w:val="FollowedHyperlink"/>
    <w:uiPriority w:val="99"/>
    <w:semiHidden/>
    <w:unhideWhenUsed/>
    <w:rsid w:val="00972169"/>
    <w:rPr>
      <w:color w:val="954F72"/>
      <w:u w:val="single"/>
    </w:rPr>
  </w:style>
  <w:style w:type="paragraph" w:styleId="Zhlav">
    <w:name w:val="header"/>
    <w:basedOn w:val="Normln"/>
    <w:link w:val="ZhlavChar"/>
    <w:uiPriority w:val="99"/>
    <w:unhideWhenUsed/>
    <w:rsid w:val="002E4E9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4E97"/>
    <w:rPr>
      <w:rFonts w:ascii="Times New Roman" w:hAnsi="Times New Roman"/>
      <w:sz w:val="22"/>
      <w:szCs w:val="22"/>
      <w:lang w:eastAsia="en-US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929D2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39"/>
    <w:rsid w:val="00300D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ln"/>
    <w:rsid w:val="009B4958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cs-CZ"/>
    </w:rPr>
  </w:style>
  <w:style w:type="character" w:customStyle="1" w:styleId="cf01">
    <w:name w:val="cf01"/>
    <w:basedOn w:val="Standardnpsmoodstavce"/>
    <w:rsid w:val="009B4958"/>
    <w:rPr>
      <w:rFonts w:ascii="Segoe UI" w:hAnsi="Segoe UI" w:cs="Segoe UI" w:hint="default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1D747B"/>
    <w:rPr>
      <w:color w:val="605E5C"/>
      <w:shd w:val="clear" w:color="auto" w:fill="E1DFDD"/>
    </w:rPr>
  </w:style>
  <w:style w:type="paragraph" w:customStyle="1" w:styleId="Normal">
    <w:name w:val="[Normal]"/>
    <w:rsid w:val="0014388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00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kr-karlovarsky.cz/samosprava/Stranky/poskyt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r-karlovarsky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r-karlovarsky.cz/dotace/Stranky/Prehled-dotace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8B5EF28BB6FA4AAFE66A8BE9B4A3FA" ma:contentTypeVersion="5" ma:contentTypeDescription="Vytvoří nový dokument" ma:contentTypeScope="" ma:versionID="9d9f30862c4348a75c67919bb800d1e2">
  <xsd:schema xmlns:xsd="http://www.w3.org/2001/XMLSchema" xmlns:xs="http://www.w3.org/2001/XMLSchema" xmlns:p="http://schemas.microsoft.com/office/2006/metadata/properties" xmlns:ns2="0ae73e37-9979-4043-8bcb-e8f0eac355ef" xmlns:ns3="d87dc67d-0739-4cd1-9830-26abc4988147" targetNamespace="http://schemas.microsoft.com/office/2006/metadata/properties" ma:root="true" ma:fieldsID="50bd4cf6b6d7e91b8c20e61dadd92106" ns2:_="" ns3:_="">
    <xsd:import namespace="0ae73e37-9979-4043-8bcb-e8f0eac355ef"/>
    <xsd:import namespace="d87dc67d-0739-4cd1-9830-26abc49881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e73e37-9979-4043-8bcb-e8f0eac355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dc67d-0739-4cd1-9830-26abc498814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49540-5ED3-4A22-A9CE-E66F97EC0F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ECEBF1-D543-4F0B-92BA-1C669072DCDC}">
  <ds:schemaRefs>
    <ds:schemaRef ds:uri="http://schemas.openxmlformats.org/package/2006/metadata/core-properties"/>
    <ds:schemaRef ds:uri="d87dc67d-0739-4cd1-9830-26abc4988147"/>
    <ds:schemaRef ds:uri="http://purl.org/dc/elements/1.1/"/>
    <ds:schemaRef ds:uri="http://schemas.microsoft.com/office/infopath/2007/PartnerControls"/>
    <ds:schemaRef ds:uri="http://schemas.microsoft.com/office/2006/metadata/properties"/>
    <ds:schemaRef ds:uri="0ae73e37-9979-4043-8bcb-e8f0eac355ef"/>
    <ds:schemaRef ds:uri="http://schemas.microsoft.com/office/2006/documentManagement/typ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658E8FF-09CB-4493-BBF6-C1C93B60CA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e73e37-9979-4043-8bcb-e8f0eac355ef"/>
    <ds:schemaRef ds:uri="d87dc67d-0739-4cd1-9830-26abc49881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066E9D-DBDD-4EA0-833B-280585ADD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2087</Words>
  <Characters>12318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Mottl Michal</dc:creator>
  <cp:keywords/>
  <dc:description/>
  <cp:lastModifiedBy>Měřínská Petra</cp:lastModifiedBy>
  <cp:revision>2</cp:revision>
  <cp:lastPrinted>2020-08-12T11:20:00Z</cp:lastPrinted>
  <dcterms:created xsi:type="dcterms:W3CDTF">2024-07-22T09:21:00Z</dcterms:created>
  <dcterms:modified xsi:type="dcterms:W3CDTF">2024-07-22T09:21:00Z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0x010100118B5EF28BB6FA4AAFE66A8BE9B4A3FA</vt:lpwstr>
  </property>
</Properties>
</file>