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6F82" w14:textId="77777777" w:rsidR="00FB5329" w:rsidRPr="00DC542A" w:rsidRDefault="00E37BC4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889C34" wp14:editId="22DD50B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rPr>
          <w:b/>
          <w:color w:val="000000"/>
          <w:sz w:val="24"/>
          <w:szCs w:val="24"/>
        </w:rPr>
        <w:t>S</w:t>
      </w:r>
      <w:bookmarkStart w:id="0" w:name="_GoBack"/>
      <w:bookmarkEnd w:id="0"/>
      <w:r w:rsidR="00FB5329" w:rsidRPr="00DC542A">
        <w:rPr>
          <w:b/>
          <w:color w:val="000000"/>
          <w:sz w:val="24"/>
          <w:szCs w:val="24"/>
        </w:rPr>
        <w:t xml:space="preserve">MLOUVA </w:t>
      </w:r>
    </w:p>
    <w:p w14:paraId="3354AB24" w14:textId="77777777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5236408B" w14:textId="77777777" w:rsidR="00A554A3" w:rsidRPr="00DC542A" w:rsidRDefault="00A554A3"/>
    <w:p w14:paraId="065704BE" w14:textId="77777777" w:rsidR="00FB5329" w:rsidRPr="00DC542A" w:rsidRDefault="00FB5329">
      <w:r w:rsidRPr="00DC542A">
        <w:t>Smluvní strany:</w:t>
      </w:r>
    </w:p>
    <w:p w14:paraId="535DA43F" w14:textId="77777777" w:rsidR="00FB5329" w:rsidRPr="00DC542A" w:rsidRDefault="00FB5329"/>
    <w:p w14:paraId="4A72D9B5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76C1E7A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FE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083E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7E359E0F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9CD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3C78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616DE18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96D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A306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48E00C8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519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7A2E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5D99CB6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89E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4E7C" w14:textId="77777777" w:rsidR="00FB5329" w:rsidRPr="00DC542A" w:rsidRDefault="002B747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7F9E921F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1EE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B698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5607ADAC" w14:textId="77777777" w:rsidR="006B7781" w:rsidRPr="0070567F" w:rsidRDefault="00905CD5" w:rsidP="006B7781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Ing. Aleš Kocourek, Ph.D., děkan Fakulty ekonomické"/>
                  </w:textInput>
                </w:ffData>
              </w:fldChar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05CD5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doc. Ing. Aleš Kocourek, Ph.D., děkan Fakulty ekonomické</w:t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FB5329" w:rsidRPr="00DC542A" w14:paraId="4A2605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AC0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FFED" w14:textId="77777777" w:rsidR="00FB5329" w:rsidRPr="00DC542A" w:rsidRDefault="002B747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573CA95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ACF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0ED1D94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2389E51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85B0" w14:textId="77777777" w:rsidR="00FB5329" w:rsidRPr="00DC542A" w:rsidRDefault="002B747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1340B052" w14:textId="77777777" w:rsidR="00905CD5" w:rsidRDefault="00905CD5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3B8E52C" w14:textId="77777777" w:rsidR="00FB5329" w:rsidRPr="00DC542A" w:rsidRDefault="00905CD5" w:rsidP="00905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S/CXI/8410/2024/</w:t>
            </w:r>
            <w:r w:rsidR="00F642A8">
              <w:rPr>
                <w:color w:val="000000" w:themeColor="text1"/>
              </w:rPr>
              <w:t>112</w:t>
            </w:r>
          </w:p>
        </w:tc>
      </w:tr>
      <w:tr w:rsidR="00FB5329" w:rsidRPr="00DC542A" w14:paraId="2069835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5F13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280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0AE15311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3C6335" w14:textId="77777777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04B6AC4B" w14:textId="77777777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1123A93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6A0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5708" w14:textId="77777777" w:rsidR="008136D3" w:rsidRPr="008136D3" w:rsidRDefault="00905CD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Rukona spol. s r.o.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Rukona spol. s r.o.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8136D3" w:rsidRPr="00DC542A" w14:paraId="7F4FFE62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997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8AA8" w14:textId="77777777" w:rsidR="008136D3" w:rsidRPr="008136D3" w:rsidRDefault="00905CD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 poříčí 1041/12, Praha - Nové Město, 1100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Na poříčí 1041/12, Praha - Nové Město, 11000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8767CDC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EE0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BF09" w14:textId="77777777" w:rsidR="008136D3" w:rsidRPr="008136D3" w:rsidRDefault="00905CD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195426 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 xml:space="preserve">41195426 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176275D1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CD6E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AFB5" w14:textId="77777777" w:rsidR="008136D3" w:rsidRPr="008136D3" w:rsidRDefault="00905CD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41195426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CZ41195426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5F997CED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9C3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6974" w14:textId="77777777" w:rsidR="008136D3" w:rsidRPr="008136D3" w:rsidRDefault="007A07D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09021423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7E9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4A2B" w14:textId="77777777" w:rsidR="008136D3" w:rsidRPr="008136D3" w:rsidRDefault="00905CD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Miroslavem Burešem, jednatelem</w:t>
            </w:r>
          </w:p>
        </w:tc>
      </w:tr>
      <w:tr w:rsidR="008136D3" w:rsidRPr="00DC542A" w14:paraId="5C3C6A5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454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8D7B" w14:textId="77777777" w:rsidR="008136D3" w:rsidRPr="008136D3" w:rsidRDefault="00905CD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Miroslav Bureš</w:t>
            </w:r>
          </w:p>
        </w:tc>
      </w:tr>
      <w:tr w:rsidR="008136D3" w:rsidRPr="00DC542A" w14:paraId="5C2384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8B5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12F25CD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76E1A48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0214" w14:textId="77777777" w:rsidR="008136D3" w:rsidRPr="008136D3" w:rsidRDefault="002B747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5D6E8A93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5E58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41F2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5BA337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02F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B3B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771F122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3AB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5C9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7E09676B" w14:textId="77777777" w:rsidR="00FB5329" w:rsidRPr="00DC542A" w:rsidRDefault="00FB5329"/>
    <w:p w14:paraId="49D165B0" w14:textId="77777777" w:rsidR="00FB5329" w:rsidRPr="00DC542A" w:rsidRDefault="008136D3" w:rsidP="00483580">
      <w:pPr>
        <w:pStyle w:val="Nadpis1"/>
        <w:numPr>
          <w:ilvl w:val="0"/>
          <w:numId w:val="10"/>
        </w:numPr>
        <w:ind w:left="0" w:firstLine="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F6EF312" wp14:editId="7E6FCAE8">
            <wp:simplePos x="0" y="0"/>
            <wp:positionH relativeFrom="page">
              <wp:posOffset>-31115</wp:posOffset>
            </wp:positionH>
            <wp:positionV relativeFrom="page">
              <wp:posOffset>-76200</wp:posOffset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Účel </w:t>
      </w:r>
      <w:r w:rsidR="00FB5329" w:rsidRPr="00DC542A">
        <w:t>smlouvy</w:t>
      </w:r>
    </w:p>
    <w:p w14:paraId="0136E77C" w14:textId="77777777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325B2BA8" w14:textId="77777777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6EA69AEE" w14:textId="77777777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08928C12" w14:textId="77777777" w:rsidR="00E4402B" w:rsidRDefault="00E4402B"/>
    <w:p w14:paraId="7914441C" w14:textId="77777777" w:rsidR="00E4402B" w:rsidRPr="00E37BC4" w:rsidRDefault="00905CD5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Ekonomicke poradenství (v oblasti e-commerce a e-podnikání)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Ekonomicke poradenství (v oblasti e-commerce a e-podnikání)</w:t>
      </w:r>
      <w:r>
        <w:rPr>
          <w:color w:val="000000" w:themeColor="text1"/>
        </w:rPr>
        <w:fldChar w:fldCharType="end"/>
      </w:r>
    </w:p>
    <w:p w14:paraId="1985E182" w14:textId="77777777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7A07D8">
        <w:rPr>
          <w:color w:val="000000" w:themeColor="text1"/>
        </w:rPr>
        <w:t>xxx</w:t>
      </w:r>
      <w:proofErr w:type="spellEnd"/>
      <w:r w:rsidR="00A24567" w:rsidRPr="00D3358C">
        <w:t>.</w:t>
      </w:r>
    </w:p>
    <w:p w14:paraId="4028EB1A" w14:textId="77777777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r w:rsidR="00905CD5">
        <w:rPr>
          <w:color w:val="000000" w:themeColor="text1"/>
        </w:rPr>
        <w:t>Výzkumná zpráva</w:t>
      </w:r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7CD02B18" w14:textId="77777777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905CD5">
        <w:rPr>
          <w:color w:val="000000" w:themeColor="text1"/>
        </w:rPr>
        <w:t>50</w:t>
      </w:r>
      <w:r w:rsidRPr="00E37BC4">
        <w:t xml:space="preserve"> hod</w:t>
      </w:r>
      <w:r w:rsidR="00E17EEC" w:rsidRPr="00E37BC4">
        <w:t>.</w:t>
      </w:r>
    </w:p>
    <w:p w14:paraId="59123213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2A17F492" w14:textId="77777777" w:rsidR="001400D1" w:rsidRPr="00BB7E42" w:rsidRDefault="00905CD5" w:rsidP="00F43DA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v oblasti elektromobility, bateriových zdrojů napájení a alternativních zdrojů energie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v oblasti elektromobility, bateriových zdrojů napájení a alternativních zdrojů energie</w:t>
      </w:r>
      <w:r>
        <w:rPr>
          <w:color w:val="000000" w:themeColor="text1"/>
        </w:rPr>
        <w:fldChar w:fldCharType="end"/>
      </w:r>
    </w:p>
    <w:p w14:paraId="740E4D91" w14:textId="77777777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7A07D8">
        <w:rPr>
          <w:color w:val="000000" w:themeColor="text1"/>
        </w:rPr>
        <w:t>xxx</w:t>
      </w:r>
      <w:proofErr w:type="spellEnd"/>
      <w:r w:rsidR="00745929" w:rsidRPr="00D3358C">
        <w:t>.</w:t>
      </w:r>
    </w:p>
    <w:p w14:paraId="63C2AD48" w14:textId="77777777" w:rsidR="001400D1" w:rsidRPr="00D3358C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r w:rsidR="00D80700" w:rsidRPr="00D3358C">
        <w:tab/>
      </w:r>
      <w:r w:rsidR="00905CD5">
        <w:rPr>
          <w:color w:val="000000" w:themeColor="text1"/>
        </w:rPr>
        <w:t>Výzkumná zpráva</w:t>
      </w:r>
    </w:p>
    <w:p w14:paraId="3E7E9BDE" w14:textId="77777777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905CD5">
        <w:rPr>
          <w:color w:val="000000" w:themeColor="text1"/>
        </w:rPr>
        <w:t xml:space="preserve">120 </w:t>
      </w:r>
      <w:r w:rsidR="00905CD5">
        <w:t>hod.</w:t>
      </w:r>
    </w:p>
    <w:p w14:paraId="1A2E5F07" w14:textId="77777777" w:rsidR="00AE4F93" w:rsidRDefault="00AE4F93" w:rsidP="004D2392">
      <w:pPr>
        <w:pStyle w:val="Zkladntext"/>
      </w:pPr>
    </w:p>
    <w:p w14:paraId="00005F0C" w14:textId="7777777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294AF81F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3C1D8FE9" w14:textId="77777777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5526AC51" w14:textId="77777777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47AD94FD" w14:textId="77777777" w:rsidR="00AC17CB" w:rsidRDefault="00AC17CB" w:rsidP="00AC17CB">
      <w:pPr>
        <w:pStyle w:val="Odstavecseseznamem"/>
        <w:tabs>
          <w:tab w:val="left" w:pos="709"/>
        </w:tabs>
        <w:spacing w:after="240"/>
        <w:ind w:left="709"/>
      </w:pPr>
    </w:p>
    <w:p w14:paraId="69398786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5F1102CF" w14:textId="7777777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2AA5A4F4" w14:textId="77777777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323"/>
        <w:gridCol w:w="2173"/>
        <w:gridCol w:w="2167"/>
      </w:tblGrid>
      <w:tr w:rsidR="00D3358C" w:rsidRPr="00E37BC4" w14:paraId="7B606941" w14:textId="77777777" w:rsidTr="00905CD5">
        <w:tc>
          <w:tcPr>
            <w:tcW w:w="3037" w:type="dxa"/>
            <w:vAlign w:val="center"/>
          </w:tcPr>
          <w:p w14:paraId="2FB5F1BE" w14:textId="7777777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323" w:type="dxa"/>
            <w:vAlign w:val="center"/>
          </w:tcPr>
          <w:p w14:paraId="7207DC57" w14:textId="7777777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329CD909" w14:textId="77777777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463F099B" w14:textId="77777777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6608E645" w14:textId="77777777" w:rsidTr="00905CD5">
        <w:tc>
          <w:tcPr>
            <w:tcW w:w="3037" w:type="dxa"/>
          </w:tcPr>
          <w:p w14:paraId="3CB2DCAC" w14:textId="77777777" w:rsidR="00552B28" w:rsidRPr="00E37BC4" w:rsidRDefault="00EC4A6A" w:rsidP="00905CD5">
            <w:r w:rsidRPr="00E37BC4">
              <w:lastRenderedPageBreak/>
              <w:t xml:space="preserve">Ad. 2.1. </w:t>
            </w:r>
            <w:r w:rsidR="00905CD5" w:rsidRPr="00905CD5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konomicke poradenství (v oblasti e-commerce a e-podnikání)"/>
                  </w:textInput>
                </w:ffData>
              </w:fldChar>
            </w:r>
            <w:r w:rsidR="00905CD5" w:rsidRPr="00905CD5">
              <w:rPr>
                <w:color w:val="000000" w:themeColor="text1"/>
                <w:sz w:val="20"/>
              </w:rPr>
              <w:instrText xml:space="preserve"> FORMTEXT </w:instrText>
            </w:r>
            <w:r w:rsidR="00905CD5" w:rsidRPr="00905CD5">
              <w:rPr>
                <w:color w:val="000000" w:themeColor="text1"/>
                <w:sz w:val="20"/>
              </w:rPr>
            </w:r>
            <w:r w:rsidR="00905CD5" w:rsidRPr="00905CD5">
              <w:rPr>
                <w:color w:val="000000" w:themeColor="text1"/>
                <w:sz w:val="20"/>
              </w:rPr>
              <w:fldChar w:fldCharType="separate"/>
            </w:r>
            <w:r w:rsidR="00905CD5" w:rsidRPr="00905CD5">
              <w:rPr>
                <w:noProof/>
                <w:color w:val="000000" w:themeColor="text1"/>
                <w:sz w:val="20"/>
              </w:rPr>
              <w:t>Ekonomicke poradenství (v oblasti e-commerce a e-podnikání)</w:t>
            </w:r>
            <w:r w:rsidR="00905CD5" w:rsidRPr="00905CD5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323" w:type="dxa"/>
          </w:tcPr>
          <w:p w14:paraId="34C88847" w14:textId="77777777" w:rsidR="00552B28" w:rsidRPr="003017D0" w:rsidRDefault="00905CD5" w:rsidP="00EC4A6A">
            <w:pPr>
              <w:jc w:val="center"/>
            </w:pPr>
            <w:r>
              <w:rPr>
                <w:color w:val="000000" w:themeColor="text1"/>
              </w:rPr>
              <w:t>50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0C20E4D0" w14:textId="77777777" w:rsidR="00552B28" w:rsidRPr="00E37BC4" w:rsidRDefault="00905CD5" w:rsidP="00EC4A6A">
            <w:pPr>
              <w:jc w:val="center"/>
            </w:pPr>
            <w:r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64F6AAF2" w14:textId="77777777" w:rsidR="00552B28" w:rsidRPr="00E37BC4" w:rsidRDefault="00905CD5" w:rsidP="00EC4A6A">
            <w:pPr>
              <w:jc w:val="center"/>
            </w:pPr>
            <w:r>
              <w:rPr>
                <w:color w:val="000000" w:themeColor="text1"/>
              </w:rPr>
              <w:t>3 162,-</w:t>
            </w:r>
          </w:p>
        </w:tc>
      </w:tr>
      <w:tr w:rsidR="00D3358C" w:rsidRPr="00E37BC4" w14:paraId="08D3938B" w14:textId="77777777" w:rsidTr="00905CD5">
        <w:tc>
          <w:tcPr>
            <w:tcW w:w="3037" w:type="dxa"/>
          </w:tcPr>
          <w:p w14:paraId="7E76D588" w14:textId="77777777" w:rsidR="00552B28" w:rsidRPr="00BB7E42" w:rsidRDefault="00EC4A6A" w:rsidP="00905CD5">
            <w:r w:rsidRPr="00BB7E42">
              <w:t xml:space="preserve">Ad 2.2. </w:t>
            </w:r>
            <w:r w:rsidR="00905CD5" w:rsidRPr="00905CD5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elektromobility, bateriových zdrojů napájení a alternativních zdrojů energie"/>
                  </w:textInput>
                </w:ffData>
              </w:fldChar>
            </w:r>
            <w:r w:rsidR="00905CD5" w:rsidRPr="00905CD5">
              <w:rPr>
                <w:color w:val="000000" w:themeColor="text1"/>
                <w:sz w:val="20"/>
              </w:rPr>
              <w:instrText xml:space="preserve"> FORMTEXT </w:instrText>
            </w:r>
            <w:r w:rsidR="00905CD5" w:rsidRPr="00905CD5">
              <w:rPr>
                <w:color w:val="000000" w:themeColor="text1"/>
                <w:sz w:val="20"/>
              </w:rPr>
            </w:r>
            <w:r w:rsidR="00905CD5" w:rsidRPr="00905CD5">
              <w:rPr>
                <w:color w:val="000000" w:themeColor="text1"/>
                <w:sz w:val="20"/>
              </w:rPr>
              <w:fldChar w:fldCharType="separate"/>
            </w:r>
            <w:r w:rsidR="00905CD5" w:rsidRPr="00905CD5">
              <w:rPr>
                <w:noProof/>
                <w:color w:val="000000" w:themeColor="text1"/>
                <w:sz w:val="20"/>
              </w:rPr>
              <w:t>Poradenství v oblasti elektromobility, bateriových zdrojů napájení a alternativních zdrojů energie</w:t>
            </w:r>
            <w:r w:rsidR="00905CD5" w:rsidRPr="00905CD5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323" w:type="dxa"/>
          </w:tcPr>
          <w:p w14:paraId="2FEAB4E6" w14:textId="77777777" w:rsidR="00552B28" w:rsidRPr="00BB7E42" w:rsidRDefault="00905CD5" w:rsidP="00EC4A6A">
            <w:pPr>
              <w:jc w:val="center"/>
            </w:pPr>
            <w:r>
              <w:rPr>
                <w:color w:val="000000" w:themeColor="text1"/>
              </w:rPr>
              <w:t>120</w:t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2173" w:type="dxa"/>
          </w:tcPr>
          <w:p w14:paraId="5A2AA402" w14:textId="77777777" w:rsidR="00552B28" w:rsidRPr="00BB7E42" w:rsidRDefault="00905CD5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67" w:type="dxa"/>
          </w:tcPr>
          <w:p w14:paraId="30E2D35E" w14:textId="77777777" w:rsidR="00552B28" w:rsidRPr="00BB7E42" w:rsidRDefault="00905CD5" w:rsidP="00EC4A6A">
            <w:pPr>
              <w:jc w:val="center"/>
            </w:pPr>
            <w:r>
              <w:rPr>
                <w:color w:val="000000" w:themeColor="text1"/>
              </w:rPr>
              <w:t>10 909,20</w:t>
            </w:r>
          </w:p>
        </w:tc>
      </w:tr>
      <w:tr w:rsidR="00D3358C" w:rsidRPr="00E37BC4" w14:paraId="07156D38" w14:textId="77777777" w:rsidTr="00DD3B49">
        <w:tc>
          <w:tcPr>
            <w:tcW w:w="6533" w:type="dxa"/>
            <w:gridSpan w:val="3"/>
          </w:tcPr>
          <w:p w14:paraId="37CFFF88" w14:textId="7777777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18ADB8C" w14:textId="77777777" w:rsidR="00EC4A6A" w:rsidRPr="00BB7E42" w:rsidRDefault="00905CD5" w:rsidP="00954FE0">
            <w:pPr>
              <w:jc w:val="center"/>
            </w:pPr>
            <w:r>
              <w:rPr>
                <w:color w:val="000000" w:themeColor="text1"/>
              </w:rPr>
              <w:t>14 071,20</w:t>
            </w:r>
          </w:p>
        </w:tc>
      </w:tr>
    </w:tbl>
    <w:p w14:paraId="5C0BAB46" w14:textId="77777777" w:rsidR="00EC4A6A" w:rsidRDefault="00597515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1C83087" wp14:editId="17FA637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46B68388" w14:textId="77777777" w:rsidR="007D3772" w:rsidRPr="007D3772" w:rsidRDefault="007D3772" w:rsidP="007D3772"/>
    <w:p w14:paraId="62E0CFD9" w14:textId="77777777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659290B2" w14:textId="77777777" w:rsidR="007D3772" w:rsidRDefault="007D3772" w:rsidP="007D3772">
      <w:pPr>
        <w:pStyle w:val="Odstavecseseznamem"/>
        <w:ind w:left="709"/>
      </w:pPr>
    </w:p>
    <w:p w14:paraId="42C5E6D6" w14:textId="77777777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3D358858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322"/>
        <w:gridCol w:w="2173"/>
        <w:gridCol w:w="2168"/>
      </w:tblGrid>
      <w:tr w:rsidR="00D6648E" w:rsidRPr="00E37BC4" w14:paraId="7C1E6C83" w14:textId="77777777" w:rsidTr="00905CD5">
        <w:tc>
          <w:tcPr>
            <w:tcW w:w="3037" w:type="dxa"/>
            <w:vAlign w:val="center"/>
          </w:tcPr>
          <w:p w14:paraId="49BC6153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322" w:type="dxa"/>
            <w:vAlign w:val="center"/>
          </w:tcPr>
          <w:p w14:paraId="5AEE8052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0ABDBB75" w14:textId="77777777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2BCD4009" w14:textId="77777777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1E8EB691" w14:textId="77777777" w:rsidTr="00905CD5">
        <w:tc>
          <w:tcPr>
            <w:tcW w:w="3037" w:type="dxa"/>
          </w:tcPr>
          <w:p w14:paraId="3635D63A" w14:textId="77777777" w:rsidR="00D6648E" w:rsidRPr="00E37BC4" w:rsidRDefault="00D6648E" w:rsidP="00B50C17">
            <w:r w:rsidRPr="00E37BC4">
              <w:t xml:space="preserve">Ad. 2.1. </w:t>
            </w:r>
            <w:r w:rsidR="00905CD5" w:rsidRPr="00905CD5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konomicke poradenství (v oblasti e-commerce a e-podnikání)"/>
                  </w:textInput>
                </w:ffData>
              </w:fldChar>
            </w:r>
            <w:r w:rsidR="00905CD5" w:rsidRPr="00905CD5">
              <w:rPr>
                <w:color w:val="000000" w:themeColor="text1"/>
                <w:sz w:val="20"/>
              </w:rPr>
              <w:instrText xml:space="preserve"> FORMTEXT </w:instrText>
            </w:r>
            <w:r w:rsidR="00905CD5" w:rsidRPr="00905CD5">
              <w:rPr>
                <w:color w:val="000000" w:themeColor="text1"/>
                <w:sz w:val="20"/>
              </w:rPr>
            </w:r>
            <w:r w:rsidR="00905CD5" w:rsidRPr="00905CD5">
              <w:rPr>
                <w:color w:val="000000" w:themeColor="text1"/>
                <w:sz w:val="20"/>
              </w:rPr>
              <w:fldChar w:fldCharType="separate"/>
            </w:r>
            <w:r w:rsidR="00905CD5" w:rsidRPr="00905CD5">
              <w:rPr>
                <w:noProof/>
                <w:color w:val="000000" w:themeColor="text1"/>
                <w:sz w:val="20"/>
              </w:rPr>
              <w:t>Ekonomicke poradenství (v oblasti e-commerce a e-podnikání)</w:t>
            </w:r>
            <w:r w:rsidR="00905CD5" w:rsidRPr="00905CD5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322" w:type="dxa"/>
          </w:tcPr>
          <w:p w14:paraId="4A6833A1" w14:textId="77777777" w:rsidR="00D6648E" w:rsidRPr="003017D0" w:rsidRDefault="00905CD5" w:rsidP="00B50C17">
            <w:pPr>
              <w:jc w:val="center"/>
            </w:pPr>
            <w:r>
              <w:rPr>
                <w:color w:val="000000" w:themeColor="text1"/>
              </w:rPr>
              <w:t>50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1A91890C" w14:textId="77777777" w:rsidR="00D6648E" w:rsidRPr="00E37BC4" w:rsidRDefault="00905CD5" w:rsidP="00B50C17">
            <w:pPr>
              <w:jc w:val="center"/>
            </w:pPr>
            <w:r>
              <w:rPr>
                <w:color w:val="000000" w:themeColor="text1"/>
              </w:rPr>
              <w:t>18,-</w:t>
            </w:r>
          </w:p>
        </w:tc>
        <w:tc>
          <w:tcPr>
            <w:tcW w:w="2168" w:type="dxa"/>
          </w:tcPr>
          <w:p w14:paraId="5C4357DE" w14:textId="77777777" w:rsidR="00D6648E" w:rsidRPr="00E37BC4" w:rsidRDefault="006E6056" w:rsidP="00B50C17">
            <w:pPr>
              <w:jc w:val="center"/>
            </w:pPr>
            <w:r>
              <w:rPr>
                <w:color w:val="000000" w:themeColor="text1"/>
              </w:rPr>
              <w:t>900,-</w:t>
            </w:r>
          </w:p>
        </w:tc>
      </w:tr>
      <w:tr w:rsidR="00D6648E" w:rsidRPr="00E37BC4" w14:paraId="40174860" w14:textId="77777777" w:rsidTr="00905CD5">
        <w:tc>
          <w:tcPr>
            <w:tcW w:w="3037" w:type="dxa"/>
          </w:tcPr>
          <w:p w14:paraId="63FEA720" w14:textId="77777777" w:rsidR="00D6648E" w:rsidRPr="00BB7E42" w:rsidRDefault="00D6648E" w:rsidP="00B50C17">
            <w:r w:rsidRPr="00BB7E42">
              <w:t xml:space="preserve">Ad 2.2. </w:t>
            </w:r>
            <w:r w:rsidR="00905CD5" w:rsidRPr="00905CD5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elektromobility, bateriových zdrojů napájení a alternativních zdrojů energie"/>
                  </w:textInput>
                </w:ffData>
              </w:fldChar>
            </w:r>
            <w:r w:rsidR="00905CD5" w:rsidRPr="00905CD5">
              <w:rPr>
                <w:color w:val="000000" w:themeColor="text1"/>
                <w:sz w:val="20"/>
              </w:rPr>
              <w:instrText xml:space="preserve"> FORMTEXT </w:instrText>
            </w:r>
            <w:r w:rsidR="00905CD5" w:rsidRPr="00905CD5">
              <w:rPr>
                <w:color w:val="000000" w:themeColor="text1"/>
                <w:sz w:val="20"/>
              </w:rPr>
            </w:r>
            <w:r w:rsidR="00905CD5" w:rsidRPr="00905CD5">
              <w:rPr>
                <w:color w:val="000000" w:themeColor="text1"/>
                <w:sz w:val="20"/>
              </w:rPr>
              <w:fldChar w:fldCharType="separate"/>
            </w:r>
            <w:r w:rsidR="00905CD5" w:rsidRPr="00905CD5">
              <w:rPr>
                <w:noProof/>
                <w:color w:val="000000" w:themeColor="text1"/>
                <w:sz w:val="20"/>
              </w:rPr>
              <w:t>Poradenství v oblasti elektromobility, bateriových zdrojů napájení a alternativních zdrojů energie</w:t>
            </w:r>
            <w:r w:rsidR="00905CD5" w:rsidRPr="00905CD5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322" w:type="dxa"/>
          </w:tcPr>
          <w:p w14:paraId="3B5E5748" w14:textId="77777777" w:rsidR="00D6648E" w:rsidRPr="00BB7E42" w:rsidRDefault="00905CD5" w:rsidP="00B50C17">
            <w:pPr>
              <w:jc w:val="center"/>
            </w:pPr>
            <w:r>
              <w:rPr>
                <w:color w:val="000000" w:themeColor="text1"/>
              </w:rPr>
              <w:t>120</w:t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3" w:type="dxa"/>
          </w:tcPr>
          <w:p w14:paraId="2D474B23" w14:textId="77777777" w:rsidR="00D6648E" w:rsidRPr="00E37BC4" w:rsidRDefault="006E6056" w:rsidP="00B50C17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168" w:type="dxa"/>
          </w:tcPr>
          <w:p w14:paraId="231A395C" w14:textId="77777777" w:rsidR="00D6648E" w:rsidRPr="00E37BC4" w:rsidRDefault="006E6056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D6648E" w:rsidRPr="00E37BC4" w14:paraId="7B9CE1EB" w14:textId="77777777" w:rsidTr="00DD3B49">
        <w:tc>
          <w:tcPr>
            <w:tcW w:w="6532" w:type="dxa"/>
            <w:gridSpan w:val="3"/>
          </w:tcPr>
          <w:p w14:paraId="58406F6D" w14:textId="77777777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3AFF9FA9" w14:textId="77777777" w:rsidR="00D6648E" w:rsidRPr="00BB7E42" w:rsidRDefault="006E6056" w:rsidP="00762511">
            <w:pPr>
              <w:jc w:val="center"/>
            </w:pPr>
            <w:r>
              <w:rPr>
                <w:color w:val="000000" w:themeColor="text1"/>
              </w:rPr>
              <w:t>900,-</w:t>
            </w:r>
          </w:p>
        </w:tc>
      </w:tr>
    </w:tbl>
    <w:p w14:paraId="4C93F82B" w14:textId="77777777" w:rsidR="001B1E6B" w:rsidRPr="001B1E6B" w:rsidRDefault="001B1E6B" w:rsidP="001B1E6B"/>
    <w:p w14:paraId="63A476F1" w14:textId="77777777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6E6056">
        <w:rPr>
          <w:color w:val="000000" w:themeColor="text1"/>
        </w:rPr>
        <w:t>900,-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3773D5EA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71E24E18" w14:textId="77777777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1DAD1A1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12A8B7FA" w14:textId="77777777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7BC69D73" wp14:editId="0D93411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6DA6A4EB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2D11C6EE" w14:textId="77777777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E09602B" w14:textId="77777777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68BB24F0" w14:textId="77777777" w:rsidR="007D3772" w:rsidRPr="007D3772" w:rsidRDefault="007D3772" w:rsidP="007D3772"/>
    <w:p w14:paraId="6E850ACA" w14:textId="77777777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00FBCE0A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571C036A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68BBD2AC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088DFBA3" w14:textId="77777777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1407/2013 ze dne 18. prosince 2013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49FB45F3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B75BC9" w14:textId="77777777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088BEC53" w14:textId="77777777" w:rsidTr="00EB6CA2">
        <w:tc>
          <w:tcPr>
            <w:tcW w:w="2185" w:type="dxa"/>
            <w:vAlign w:val="center"/>
          </w:tcPr>
          <w:p w14:paraId="6049060F" w14:textId="77777777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6C7A57B2" w14:textId="77777777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C83373C" w14:textId="77777777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40EABE1B" w14:textId="77777777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0EC33C6" w14:textId="77777777" w:rsidTr="00EB6CA2">
        <w:tc>
          <w:tcPr>
            <w:tcW w:w="2185" w:type="dxa"/>
            <w:vAlign w:val="center"/>
          </w:tcPr>
          <w:p w14:paraId="7AF5EFCF" w14:textId="77777777" w:rsidR="00EC7437" w:rsidRPr="00E96F7D" w:rsidRDefault="006E6056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14 071,20</w:t>
            </w:r>
          </w:p>
        </w:tc>
        <w:tc>
          <w:tcPr>
            <w:tcW w:w="2172" w:type="dxa"/>
          </w:tcPr>
          <w:p w14:paraId="47FDD93A" w14:textId="77777777" w:rsidR="00EC7437" w:rsidRPr="00E96F7D" w:rsidRDefault="006E6056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900,-</w:t>
            </w:r>
          </w:p>
        </w:tc>
        <w:tc>
          <w:tcPr>
            <w:tcW w:w="2173" w:type="dxa"/>
          </w:tcPr>
          <w:p w14:paraId="708357D0" w14:textId="77777777" w:rsidR="00EC7437" w:rsidRPr="00E96F7D" w:rsidRDefault="006E6056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13 171,20</w:t>
            </w:r>
          </w:p>
        </w:tc>
        <w:tc>
          <w:tcPr>
            <w:tcW w:w="2172" w:type="dxa"/>
          </w:tcPr>
          <w:p w14:paraId="79CCCD48" w14:textId="77777777" w:rsidR="00EC7437" w:rsidRPr="00E96F7D" w:rsidRDefault="006E6056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6 585,60</w:t>
            </w:r>
          </w:p>
        </w:tc>
      </w:tr>
    </w:tbl>
    <w:p w14:paraId="408B0D12" w14:textId="77777777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318132B9" w14:textId="77777777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4483AC1D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0A6EA443" w14:textId="77777777" w:rsidR="0000567B" w:rsidRPr="00E37BC4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</w:rPr>
        <w:drawing>
          <wp:anchor distT="0" distB="0" distL="114300" distR="114300" simplePos="0" relativeHeight="251658244" behindDoc="1" locked="0" layoutInCell="1" allowOverlap="1" wp14:anchorId="6534A9A7" wp14:editId="305D628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="007D33C3"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="007D33C3" w:rsidRPr="00E37BC4">
        <w:rPr>
          <w:color w:val="000000" w:themeColor="text1"/>
        </w:rPr>
        <w:t>small</w:t>
      </w:r>
      <w:proofErr w:type="spellEnd"/>
      <w:r w:rsidR="007D33C3" w:rsidRPr="00E37BC4">
        <w:rPr>
          <w:color w:val="000000" w:themeColor="text1"/>
        </w:rPr>
        <w:t xml:space="preserve"> </w:t>
      </w:r>
      <w:proofErr w:type="spellStart"/>
      <w:r w:rsidR="007D33C3" w:rsidRPr="00E37BC4">
        <w:rPr>
          <w:color w:val="000000" w:themeColor="text1"/>
        </w:rPr>
        <w:t>mid-caps</w:t>
      </w:r>
      <w:proofErr w:type="spellEnd"/>
      <w:r w:rsidR="007D33C3"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="007D33C3" w:rsidRPr="00E37BC4">
        <w:rPr>
          <w:color w:val="000000" w:themeColor="text1"/>
        </w:rPr>
        <w:t xml:space="preserve">.2. tohoto článku smlouvy. </w:t>
      </w:r>
    </w:p>
    <w:p w14:paraId="51A05C01" w14:textId="77777777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0FF67F03" w14:textId="07567337" w:rsidR="009A3891" w:rsidRPr="00B473D4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0998CBDA" wp14:editId="45D12DA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</w:t>
      </w:r>
      <w:r w:rsidR="009A3891">
        <w:t xml:space="preserve"> poskytnutí služby ve větším rozsahu, než jak je uvedeno v této smlouvě, tj. dojde ke</w:t>
      </w:r>
      <w:r w:rsidR="00151FCA">
        <w:t xml:space="preserve"> </w:t>
      </w:r>
      <w:r w:rsidR="009A3891">
        <w:t xml:space="preserve">zvýšení </w:t>
      </w:r>
      <w:r w:rsidR="00151FCA"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dodatek k této smlouvě, který se smluvní strany za tímto účelem zavazují uzavřít.</w:t>
      </w:r>
      <w:r w:rsidR="009A3891">
        <w:t xml:space="preserve"> V případě, že služby budou poskytnuty </w:t>
      </w:r>
      <w:r w:rsidR="009A3891">
        <w:lastRenderedPageBreak/>
        <w:t>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 xml:space="preserve">v registru de </w:t>
      </w:r>
      <w:proofErr w:type="spellStart"/>
      <w:r w:rsidR="00D2045F">
        <w:rPr>
          <w:color w:val="000000" w:themeColor="text1"/>
        </w:rPr>
        <w:t>minimis</w:t>
      </w:r>
      <w:proofErr w:type="spellEnd"/>
      <w:r w:rsidR="00D2045F">
        <w:rPr>
          <w:color w:val="000000" w:themeColor="text1"/>
        </w:rPr>
        <w:t>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v registru, kdy v případě poskytnutí služeb ve vyšším rozsahu než je předpokládaná časová kapacita sjednaná v čl. 2 této smlouvy, dojde současně k navýšení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, kterou je následně nutné evidovat v registru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jako nově poskytnutou podporu, a to na základě právního aktu, kterým je dodatek k této smlouvě. V případě poskytnutí služeb v nižším </w:t>
      </w:r>
      <w:r w:rsidR="0070567F">
        <w:rPr>
          <w:color w:val="000000" w:themeColor="text1"/>
        </w:rPr>
        <w:t>rozsahu,</w:t>
      </w:r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</w:t>
      </w:r>
      <w:proofErr w:type="spellStart"/>
      <w:r w:rsidR="00900D68">
        <w:rPr>
          <w:color w:val="000000" w:themeColor="text1"/>
        </w:rPr>
        <w:t>minimis</w:t>
      </w:r>
      <w:proofErr w:type="spellEnd"/>
      <w:r w:rsidR="00900D68">
        <w:rPr>
          <w:color w:val="000000" w:themeColor="text1"/>
        </w:rPr>
        <w:t xml:space="preserve"> lze provést na základě předávacího protokolu. </w:t>
      </w:r>
    </w:p>
    <w:p w14:paraId="7E735819" w14:textId="77777777" w:rsidR="009A3891" w:rsidRPr="00B473D4" w:rsidRDefault="009A3891" w:rsidP="00B473D4">
      <w:pPr>
        <w:pStyle w:val="Odstavecseseznamem"/>
        <w:rPr>
          <w:color w:val="000000" w:themeColor="text1"/>
        </w:rPr>
      </w:pPr>
    </w:p>
    <w:p w14:paraId="2A07B843" w14:textId="77777777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05349B84" w14:textId="77777777" w:rsidR="007D3772" w:rsidRPr="007D3772" w:rsidRDefault="007D3772" w:rsidP="007D3772"/>
    <w:p w14:paraId="4E3EBAC5" w14:textId="77777777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6E6056">
        <w:rPr>
          <w:color w:val="000000" w:themeColor="text1"/>
        </w:rPr>
        <w:t>25.5.2024</w:t>
      </w:r>
      <w:r w:rsidRPr="00401139">
        <w:rPr>
          <w:color w:val="000000" w:themeColor="text1"/>
        </w:rPr>
        <w:t xml:space="preserve"> do </w:t>
      </w:r>
      <w:r w:rsidR="006E6056">
        <w:rPr>
          <w:color w:val="000000" w:themeColor="text1"/>
        </w:rPr>
        <w:t>30.8.2024</w:t>
      </w:r>
      <w:r w:rsidRPr="00401139">
        <w:rPr>
          <w:color w:val="000000" w:themeColor="text1"/>
        </w:rPr>
        <w:t xml:space="preserve">   </w:t>
      </w:r>
      <w:r w:rsidR="007D3772">
        <w:rPr>
          <w:color w:val="000000" w:themeColor="text1"/>
        </w:rPr>
        <w:t>.</w:t>
      </w:r>
    </w:p>
    <w:p w14:paraId="578FEAA9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472A4018" w14:textId="77777777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>Místem plnění je/jsou:</w:t>
      </w:r>
      <w:r w:rsidR="00B473D4">
        <w:rPr>
          <w:color w:val="000000" w:themeColor="text1"/>
          <w:lang w:val="pl-PL"/>
        </w:rPr>
        <w:t xml:space="preserve"> </w:t>
      </w:r>
      <w:r w:rsidR="006E6056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Na poříčí 1041/12, Praha - Nové Město, 11000"/>
            </w:textInput>
          </w:ffData>
        </w:fldChar>
      </w:r>
      <w:r w:rsidR="006E6056">
        <w:rPr>
          <w:color w:val="000000" w:themeColor="text1"/>
        </w:rPr>
        <w:instrText xml:space="preserve"> FORMTEXT </w:instrText>
      </w:r>
      <w:r w:rsidR="006E6056">
        <w:rPr>
          <w:color w:val="000000" w:themeColor="text1"/>
        </w:rPr>
      </w:r>
      <w:r w:rsidR="006E6056">
        <w:rPr>
          <w:color w:val="000000" w:themeColor="text1"/>
        </w:rPr>
        <w:fldChar w:fldCharType="separate"/>
      </w:r>
      <w:r w:rsidR="006E6056">
        <w:rPr>
          <w:noProof/>
          <w:color w:val="000000" w:themeColor="text1"/>
        </w:rPr>
        <w:t>Na poříčí 1041/12, Praha - Nové Město, 11000</w:t>
      </w:r>
      <w:r w:rsidR="006E6056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3AE9A55F" w14:textId="77777777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307A0062" w14:textId="77777777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536D8565" w14:textId="77777777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2BA34CB5" w14:textId="7777777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32C28D80" w14:textId="777777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CBB47DB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67C08D06" w14:textId="77777777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60EF11BE" w14:textId="77777777" w:rsidR="002855D9" w:rsidRDefault="002855D9" w:rsidP="002855D9">
      <w:pPr>
        <w:spacing w:line="240" w:lineRule="auto"/>
      </w:pPr>
    </w:p>
    <w:p w14:paraId="4E889BCF" w14:textId="77777777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69CE42B7" w14:textId="77777777" w:rsidR="00C84C17" w:rsidRDefault="00C84C17" w:rsidP="00C84C17">
      <w:pPr>
        <w:pStyle w:val="Odstavecseseznamem"/>
      </w:pPr>
    </w:p>
    <w:p w14:paraId="28E2639D" w14:textId="7777777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6E6056">
        <w:rPr>
          <w:bCs/>
          <w:noProof/>
          <w:color w:val="000000"/>
        </w:rPr>
        <w:t>přístup k datům</w:t>
      </w:r>
      <w:r w:rsidRPr="00D605BF">
        <w:rPr>
          <w:bCs/>
          <w:color w:val="000000"/>
        </w:rPr>
        <w:t>.</w:t>
      </w:r>
    </w:p>
    <w:p w14:paraId="10143E8D" w14:textId="77777777" w:rsidR="00C84C17" w:rsidRDefault="00C84C17" w:rsidP="00C84C17">
      <w:pPr>
        <w:pStyle w:val="Odstavecseseznamem"/>
      </w:pPr>
    </w:p>
    <w:p w14:paraId="73B069C2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51D61CB4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1E180E8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1BF1B1BA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223BE2E5" w14:textId="77777777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</w:t>
      </w:r>
      <w:r w:rsidR="00335E1F">
        <w:lastRenderedPageBreak/>
        <w:t xml:space="preserve">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6E7C391D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2EA80A24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7F99E39C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4DBDE463" w14:textId="77777777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08EF889A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68583F3B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1C7E989F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FB1CB9A" w14:textId="77777777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2DCA37F" w14:textId="77777777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0578FCBB" w14:textId="77777777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skončí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0D845140" w14:textId="77777777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282DCA62" w14:textId="77777777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7FB9EC09" w14:textId="77777777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5" behindDoc="1" locked="0" layoutInCell="1" allowOverlap="1" wp14:anchorId="04D0659D" wp14:editId="49D6EFA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1AA11EB1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22324DF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94A5E2D" w14:textId="77777777" w:rsidR="008B5C4F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050B8BB0" w14:textId="77777777" w:rsidR="00AC17CB" w:rsidRDefault="00AC17CB" w:rsidP="00AC17CB">
      <w:pPr>
        <w:pStyle w:val="Zkladntext"/>
        <w:autoSpaceDE/>
        <w:autoSpaceDN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26FAA047" w14:textId="77777777" w:rsidR="00AC17CB" w:rsidRPr="00923319" w:rsidRDefault="00AC17CB" w:rsidP="00AC17CB">
      <w:pPr>
        <w:pStyle w:val="Zkladntext"/>
        <w:autoSpaceDE/>
        <w:autoSpaceDN/>
        <w:spacing w:after="24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77E38640" w14:textId="77777777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6EA249DF" w14:textId="77777777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 xml:space="preserve">Smlouva zaniká dnem doručení oznámení o odstoupení od smlouvy druhé smluvní straně. </w:t>
      </w:r>
    </w:p>
    <w:p w14:paraId="62F8DD55" w14:textId="77777777" w:rsidR="008B5C4F" w:rsidRPr="00AC17CB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004FE052" w14:textId="77777777" w:rsidR="00AC17CB" w:rsidRPr="00131B78" w:rsidRDefault="00AC17CB" w:rsidP="00AC17CB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35D667C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1315B79" w14:textId="77777777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5D8EEA2F" w14:textId="77777777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4EBAE612" w14:textId="77777777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7319259D" w14:textId="7777777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26C4F983" w14:textId="77777777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726B19">
        <w:rPr>
          <w:rStyle w:val="normaltextrun"/>
          <w:color w:val="000000"/>
          <w:shd w:val="clear" w:color="auto" w:fill="FFFFFF"/>
        </w:rPr>
        <w:t xml:space="preserve"> (10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6DA4EBA2" w14:textId="77777777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6AF085E8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284E1064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5D79096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49D2B68A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33B1A32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40CBD80B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672BFA88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1D3719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65E405F6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C58A14" w14:textId="77777777" w:rsidR="00AC17CB" w:rsidRDefault="00597515" w:rsidP="00AC17C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55B3EB26" wp14:editId="7250EDB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704F07B1" w14:textId="77777777" w:rsidR="00AC17CB" w:rsidRDefault="00AC17CB" w:rsidP="00AC17CB">
      <w:pPr>
        <w:pStyle w:val="Odstavecseseznamem"/>
      </w:pPr>
    </w:p>
    <w:p w14:paraId="22E6F6D5" w14:textId="77777777" w:rsidR="00AC17CB" w:rsidRDefault="00AC17CB" w:rsidP="00AC17C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lastRenderedPageBreak/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119801A7" w14:textId="77777777" w:rsidR="00106876" w:rsidRDefault="00106876" w:rsidP="00106876">
      <w:pPr>
        <w:pStyle w:val="Odstavecseseznamem"/>
      </w:pPr>
    </w:p>
    <w:p w14:paraId="0F8426F5" w14:textId="77777777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  <w:lang w:val="cs-CZ" w:eastAsia="cs-CZ"/>
        </w:rPr>
        <w:drawing>
          <wp:anchor distT="0" distB="0" distL="114300" distR="114300" simplePos="0" relativeHeight="251658248" behindDoc="1" locked="0" layoutInCell="1" allowOverlap="1" wp14:anchorId="25BC6850" wp14:editId="47FA8F0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5BD73CD3" w14:textId="79653350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zákona č. 99/1963 Sb., občanský soudní řád, ve znění pozdějších předpisů, se za místně příslušný soud k projednávání sporů z této smlouvy prohlašuje obecný </w:t>
      </w:r>
      <w:r w:rsidR="0070567F"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70567F">
        <w:rPr>
          <w:rFonts w:ascii="Arial" w:hAnsi="Arial" w:cs="Arial"/>
          <w:sz w:val="22"/>
          <w:szCs w:val="22"/>
          <w:lang w:val="cs-CZ"/>
        </w:rPr>
        <w:t>Poskytovatele</w:t>
      </w:r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550DA" w14:textId="77777777" w:rsidR="00B142D5" w:rsidRPr="00AC17CB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5D3BB21B" w14:textId="77777777" w:rsidR="00AC17CB" w:rsidRDefault="00AC17CB" w:rsidP="00AC17CB">
      <w:pPr>
        <w:pStyle w:val="Zkladntext"/>
        <w:autoSpaceDE/>
        <w:autoSpaceDN/>
        <w:spacing w:after="240" w:line="276" w:lineRule="auto"/>
        <w:rPr>
          <w:lang w:val="cs-CZ"/>
        </w:rPr>
      </w:pPr>
    </w:p>
    <w:p w14:paraId="562C99D6" w14:textId="77777777" w:rsidR="00AC17CB" w:rsidRDefault="00AC17CB" w:rsidP="00AC17CB">
      <w:pPr>
        <w:pStyle w:val="Zkladntext"/>
        <w:autoSpaceDE/>
        <w:autoSpaceDN/>
        <w:spacing w:after="240" w:line="276" w:lineRule="auto"/>
        <w:rPr>
          <w:lang w:val="cs-CZ"/>
        </w:rPr>
      </w:pPr>
    </w:p>
    <w:p w14:paraId="08169364" w14:textId="77777777" w:rsidR="00AC17CB" w:rsidRDefault="00AC17CB" w:rsidP="00AC17CB">
      <w:pPr>
        <w:pStyle w:val="Zkladntext"/>
        <w:autoSpaceDE/>
        <w:autoSpaceDN/>
        <w:spacing w:after="240" w:line="276" w:lineRule="auto"/>
        <w:rPr>
          <w:lang w:val="cs-CZ"/>
        </w:rPr>
      </w:pPr>
    </w:p>
    <w:p w14:paraId="65212557" w14:textId="77777777" w:rsidR="00AC17CB" w:rsidRDefault="00AC17CB" w:rsidP="00AC17CB">
      <w:pPr>
        <w:pStyle w:val="Zkladntext"/>
        <w:autoSpaceDE/>
        <w:autoSpaceDN/>
        <w:spacing w:after="240" w:line="276" w:lineRule="auto"/>
        <w:rPr>
          <w:lang w:val="cs-CZ"/>
        </w:rPr>
      </w:pPr>
    </w:p>
    <w:p w14:paraId="43A2556B" w14:textId="77777777" w:rsidR="00AC17CB" w:rsidRDefault="00AC17CB" w:rsidP="00AC17CB">
      <w:pPr>
        <w:pStyle w:val="Zkladntext"/>
        <w:autoSpaceDE/>
        <w:autoSpaceDN/>
        <w:spacing w:after="240" w:line="276" w:lineRule="auto"/>
        <w:rPr>
          <w:lang w:val="cs-CZ"/>
        </w:rPr>
      </w:pPr>
    </w:p>
    <w:p w14:paraId="45B3C968" w14:textId="77777777" w:rsidR="00AC17CB" w:rsidRDefault="00AC17CB" w:rsidP="00AC17CB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D4264F6" w14:textId="7777777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17280477" w14:textId="77777777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765451F9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5400D9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35554054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291A97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1EF0A1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3022562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4460F2B9" w14:textId="77777777" w:rsidR="005C04BC" w:rsidRPr="006E6056" w:rsidRDefault="008B5C4F" w:rsidP="00B50C17">
            <w:pPr>
              <w:rPr>
                <w:noProof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</w:t>
            </w:r>
            <w:r w:rsidR="006E60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6E6056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E6056">
              <w:rPr>
                <w:szCs w:val="24"/>
              </w:rPr>
              <w:instrText xml:space="preserve"> FORMTEXT </w:instrText>
            </w:r>
            <w:r w:rsidRPr="006E6056">
              <w:rPr>
                <w:szCs w:val="24"/>
              </w:rPr>
            </w:r>
            <w:r w:rsidRPr="006E6056">
              <w:rPr>
                <w:szCs w:val="24"/>
              </w:rPr>
              <w:fldChar w:fldCharType="separate"/>
            </w:r>
            <w:r w:rsidR="00E23E70" w:rsidRPr="006E6056">
              <w:rPr>
                <w:noProof/>
                <w:szCs w:val="24"/>
              </w:rPr>
              <w:t xml:space="preserve">prof. Dr. Ing. Miroslav </w:t>
            </w:r>
            <w:r w:rsidR="005C04BC" w:rsidRPr="006E6056">
              <w:rPr>
                <w:noProof/>
                <w:szCs w:val="24"/>
              </w:rPr>
              <w:t xml:space="preserve">     </w:t>
            </w:r>
          </w:p>
          <w:p w14:paraId="564C800B" w14:textId="77777777" w:rsidR="008B5C4F" w:rsidRDefault="005C04BC" w:rsidP="00B50C17">
            <w:pPr>
              <w:rPr>
                <w:sz w:val="24"/>
                <w:szCs w:val="24"/>
              </w:rPr>
            </w:pPr>
            <w:r w:rsidRPr="006E6056">
              <w:rPr>
                <w:noProof/>
                <w:szCs w:val="24"/>
              </w:rPr>
              <w:t xml:space="preserve">                                  </w:t>
            </w:r>
            <w:r w:rsidR="00E23E70" w:rsidRPr="006E6056">
              <w:rPr>
                <w:noProof/>
                <w:szCs w:val="24"/>
              </w:rPr>
              <w:t>Černík, CSc.</w:t>
            </w:r>
            <w:r w:rsidR="008B5C4F" w:rsidRPr="006E6056">
              <w:rPr>
                <w:szCs w:val="24"/>
              </w:rPr>
              <w:fldChar w:fldCharType="end"/>
            </w:r>
          </w:p>
          <w:p w14:paraId="4FD901DC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</w:t>
            </w:r>
            <w:r w:rsidR="006E60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532922EC" w14:textId="77777777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C2D94F1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2BB7E042" w14:textId="77777777" w:rsidR="008B5C4F" w:rsidRPr="00503DFE" w:rsidRDefault="008B5C4F" w:rsidP="002B7478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B7478">
              <w:rPr>
                <w:sz w:val="24"/>
                <w:szCs w:val="24"/>
              </w:rPr>
              <w:t>28.6.2024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22FD72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0161E478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3869235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CA3C116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133596C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19FA602D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</w:t>
            </w:r>
            <w:r w:rsidR="006E60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E6056">
              <w:rPr>
                <w:sz w:val="24"/>
                <w:szCs w:val="24"/>
              </w:rPr>
              <w:t>Miroslav Bureš</w:t>
            </w:r>
          </w:p>
          <w:p w14:paraId="35484CF4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</w:t>
            </w:r>
            <w:r w:rsidR="006E6056">
              <w:rPr>
                <w:sz w:val="24"/>
                <w:szCs w:val="24"/>
              </w:rPr>
              <w:t>: jednatel</w:t>
            </w:r>
          </w:p>
          <w:p w14:paraId="31BD05BB" w14:textId="77777777" w:rsidR="006E6056" w:rsidRDefault="006E6056" w:rsidP="00B50C17">
            <w:pPr>
              <w:jc w:val="center"/>
              <w:rPr>
                <w:sz w:val="24"/>
                <w:szCs w:val="24"/>
              </w:rPr>
            </w:pPr>
          </w:p>
          <w:p w14:paraId="3B91AFA6" w14:textId="77777777" w:rsidR="006E6056" w:rsidRDefault="006E6056" w:rsidP="00B50C17">
            <w:pPr>
              <w:jc w:val="center"/>
              <w:rPr>
                <w:sz w:val="24"/>
                <w:szCs w:val="24"/>
              </w:rPr>
            </w:pPr>
          </w:p>
          <w:p w14:paraId="5F0C4F8A" w14:textId="77777777" w:rsidR="008B5C4F" w:rsidRPr="00503DFE" w:rsidRDefault="008B5C4F" w:rsidP="002B7478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6E6056">
              <w:rPr>
                <w:sz w:val="24"/>
                <w:szCs w:val="24"/>
              </w:rPr>
              <w:t>Praze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B7478">
              <w:rPr>
                <w:sz w:val="24"/>
                <w:szCs w:val="24"/>
              </w:rPr>
              <w:t>16.7.2024</w:t>
            </w:r>
          </w:p>
        </w:tc>
      </w:tr>
      <w:tr w:rsidR="006B7781" w:rsidRPr="00030A6D" w14:paraId="4F0B554A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BD9AC6E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8B8ABE4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FA6F896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39B53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8D1F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59D76159" w14:textId="77777777" w:rsidR="006B7781" w:rsidRDefault="006B7781" w:rsidP="006E6056">
            <w:pPr>
              <w:ind w:left="2178" w:hanging="19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Jméno, příjmení</w:t>
            </w:r>
            <w:r w:rsidR="006E60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E605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Ing. Aleš Kocourek, Ph.D."/>
                  </w:textInput>
                </w:ffData>
              </w:fldChar>
            </w:r>
            <w:r w:rsidR="006E6056">
              <w:rPr>
                <w:color w:val="000000" w:themeColor="text1"/>
              </w:rPr>
              <w:instrText xml:space="preserve"> FORMTEXT </w:instrText>
            </w:r>
            <w:r w:rsidR="006E6056">
              <w:rPr>
                <w:color w:val="000000" w:themeColor="text1"/>
              </w:rPr>
            </w:r>
            <w:r w:rsidR="006E6056">
              <w:rPr>
                <w:color w:val="000000" w:themeColor="text1"/>
              </w:rPr>
              <w:fldChar w:fldCharType="separate"/>
            </w:r>
            <w:r w:rsidR="006E6056">
              <w:rPr>
                <w:noProof/>
                <w:color w:val="000000" w:themeColor="text1"/>
              </w:rPr>
              <w:t>doc. Ing. Aleš Kocourek, Ph.D.</w:t>
            </w:r>
            <w:r w:rsidR="006E6056">
              <w:rPr>
                <w:color w:val="000000" w:themeColor="text1"/>
              </w:rPr>
              <w:fldChar w:fldCharType="end"/>
            </w:r>
          </w:p>
          <w:p w14:paraId="36BE7D22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</w:t>
            </w:r>
            <w:r w:rsidR="006E60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E6056" w:rsidRPr="006E6056">
              <w:rPr>
                <w:sz w:val="24"/>
                <w:szCs w:val="24"/>
              </w:rPr>
              <w:t>děkan Fakulty ekonomické</w:t>
            </w:r>
          </w:p>
          <w:p w14:paraId="44D3471C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785BDB21" w14:textId="77777777" w:rsidR="006B7781" w:rsidRPr="00351C60" w:rsidRDefault="006B7781" w:rsidP="002B7478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2B7478">
              <w:rPr>
                <w:sz w:val="24"/>
                <w:szCs w:val="24"/>
              </w:rPr>
              <w:t>29.6.2024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F278A5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00D3E1C3" w14:textId="77777777" w:rsidR="008914A8" w:rsidRPr="00DC542A" w:rsidRDefault="008914A8" w:rsidP="00CC21FF"/>
    <w:sectPr w:rsidR="008914A8" w:rsidRPr="00DC542A" w:rsidSect="00693A59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29177" w14:textId="77777777" w:rsidR="00EA634B" w:rsidRDefault="00EA634B" w:rsidP="00DC542A">
      <w:pPr>
        <w:spacing w:line="240" w:lineRule="auto"/>
      </w:pPr>
      <w:r>
        <w:separator/>
      </w:r>
    </w:p>
  </w:endnote>
  <w:endnote w:type="continuationSeparator" w:id="0">
    <w:p w14:paraId="15F5B448" w14:textId="77777777" w:rsidR="00EA634B" w:rsidRDefault="00EA634B" w:rsidP="00DC542A">
      <w:pPr>
        <w:spacing w:line="240" w:lineRule="auto"/>
      </w:pPr>
      <w:r>
        <w:continuationSeparator/>
      </w:r>
    </w:p>
  </w:endnote>
  <w:endnote w:type="continuationNotice" w:id="1">
    <w:p w14:paraId="60E9DFED" w14:textId="77777777" w:rsidR="00EA634B" w:rsidRDefault="00EA63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2A6D" w14:textId="77777777" w:rsidR="00EA634B" w:rsidRDefault="00EA634B" w:rsidP="00DC542A">
      <w:pPr>
        <w:spacing w:line="240" w:lineRule="auto"/>
      </w:pPr>
      <w:r>
        <w:separator/>
      </w:r>
    </w:p>
  </w:footnote>
  <w:footnote w:type="continuationSeparator" w:id="0">
    <w:p w14:paraId="350F7FEF" w14:textId="77777777" w:rsidR="00EA634B" w:rsidRDefault="00EA634B" w:rsidP="00DC542A">
      <w:pPr>
        <w:spacing w:line="240" w:lineRule="auto"/>
      </w:pPr>
      <w:r>
        <w:continuationSeparator/>
      </w:r>
    </w:p>
  </w:footnote>
  <w:footnote w:type="continuationNotice" w:id="1">
    <w:p w14:paraId="0C886C44" w14:textId="77777777" w:rsidR="00EA634B" w:rsidRDefault="00EA634B">
      <w:pPr>
        <w:spacing w:line="240" w:lineRule="auto"/>
      </w:pPr>
    </w:p>
  </w:footnote>
  <w:footnote w:id="2">
    <w:p w14:paraId="2E990ADD" w14:textId="77777777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40427BDA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4C1B85A0" w14:textId="77777777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07EE">
          <w:rPr>
            <w:noProof/>
          </w:rPr>
          <w:t>4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B7478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832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B07EE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E6056"/>
    <w:rsid w:val="006F1216"/>
    <w:rsid w:val="006F4E7E"/>
    <w:rsid w:val="006F656C"/>
    <w:rsid w:val="006F762F"/>
    <w:rsid w:val="006F7CD9"/>
    <w:rsid w:val="00703D68"/>
    <w:rsid w:val="0070567F"/>
    <w:rsid w:val="0071003E"/>
    <w:rsid w:val="00714226"/>
    <w:rsid w:val="00715F37"/>
    <w:rsid w:val="00726B19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07D8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05CD5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18E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17CB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A634B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2ACC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42A8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AC4E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e0fb9b0-b993-473a-b020-0e26f7bcde7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9B098-3FBE-4A62-996D-A837095AE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AF4A8-11D9-46AD-BADB-D21E827C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2524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3</cp:revision>
  <cp:lastPrinted>2024-04-30T07:33:00Z</cp:lastPrinted>
  <dcterms:created xsi:type="dcterms:W3CDTF">2024-07-26T05:32:00Z</dcterms:created>
  <dcterms:modified xsi:type="dcterms:W3CDTF">2024-07-26T05:34:00Z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