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246" w:rsidRDefault="000916CF">
      <w:pPr>
        <w:rPr>
          <w:sz w:val="2"/>
          <w:szCs w:val="2"/>
        </w:rPr>
      </w:pPr>
      <w:r>
        <w:rPr>
          <w:noProof/>
        </w:rPr>
        <mc:AlternateContent>
          <mc:Choice Requires="wps">
            <w:drawing>
              <wp:anchor distT="0" distB="0" distL="114300" distR="114300" simplePos="0" relativeHeight="251657728" behindDoc="1" locked="0" layoutInCell="1" allowOverlap="1">
                <wp:simplePos x="0" y="0"/>
                <wp:positionH relativeFrom="page">
                  <wp:posOffset>1144905</wp:posOffset>
                </wp:positionH>
                <wp:positionV relativeFrom="page">
                  <wp:posOffset>528320</wp:posOffset>
                </wp:positionV>
                <wp:extent cx="384175" cy="829310"/>
                <wp:effectExtent l="1905" t="4445" r="4445" b="444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829310"/>
                        </a:xfrm>
                        <a:prstGeom prst="rect">
                          <a:avLst/>
                        </a:prstGeom>
                        <a:solidFill>
                          <a:srgbClr val="0101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2A399" id="Rectangle 5" o:spid="_x0000_s1026" style="position:absolute;margin-left:90.15pt;margin-top:41.6pt;width:30.25pt;height:6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" fillcolor="#010102" stroked="f">
                <w10:wrap anchorx="page" anchory="page"/>
              </v:rect>
            </w:pict>
          </mc:Fallback>
        </mc:AlternateContent>
      </w:r>
    </w:p>
    <w:p w:rsidR="003E7246" w:rsidRDefault="000916CF">
      <w:pPr>
        <w:framePr w:wrap="none" w:vAnchor="page" w:hAnchor="page" w:x="57" w:y="607"/>
        <w:rPr>
          <w:sz w:val="2"/>
          <w:szCs w:val="2"/>
        </w:rPr>
      </w:pPr>
      <w:r>
        <w:rPr>
          <w:noProof/>
        </w:rPr>
        <w:drawing>
          <wp:inline distT="0" distB="0" distL="0" distR="0">
            <wp:extent cx="1647825" cy="1304925"/>
            <wp:effectExtent l="0" t="0" r="0" b="0"/>
            <wp:docPr id="1" name="obrázek 1" descr="C:\Users\Cmokova\Desktop\MICHAL SMLOUVY\24-060-S-Gema Art\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okova\Desktop\MICHAL SMLOUVY\24-060-S-Gema Art\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304925"/>
                    </a:xfrm>
                    <a:prstGeom prst="rect">
                      <a:avLst/>
                    </a:prstGeom>
                    <a:noFill/>
                    <a:ln>
                      <a:noFill/>
                    </a:ln>
                  </pic:spPr>
                </pic:pic>
              </a:graphicData>
            </a:graphic>
          </wp:inline>
        </w:drawing>
      </w:r>
    </w:p>
    <w:p w:rsidR="003E7246" w:rsidRDefault="00FE1036">
      <w:pPr>
        <w:pStyle w:val="Zkladntext20"/>
        <w:framePr w:w="4277" w:h="960" w:hRule="exact" w:wrap="none" w:vAnchor="page" w:hAnchor="page" w:x="2726" w:y="791"/>
        <w:shd w:val="clear" w:color="auto" w:fill="auto"/>
        <w:ind w:firstLine="0"/>
      </w:pPr>
      <w:r>
        <w:t>HLAVNÍ MĚSTO PRAHA MAGISTRÁT HLAVNÍHO MĚSTA PRAHY Odbor památkové péče</w:t>
      </w:r>
    </w:p>
    <w:p w:rsidR="003E7246" w:rsidRDefault="000916CF">
      <w:pPr>
        <w:framePr w:wrap="none" w:vAnchor="page" w:hAnchor="page" w:x="7895" w:y="1092"/>
        <w:rPr>
          <w:sz w:val="2"/>
          <w:szCs w:val="2"/>
        </w:rPr>
      </w:pPr>
      <w:r>
        <w:rPr>
          <w:noProof/>
        </w:rPr>
        <w:drawing>
          <wp:inline distT="0" distB="0" distL="0" distR="0">
            <wp:extent cx="1704975" cy="295275"/>
            <wp:effectExtent l="0" t="0" r="0" b="0"/>
            <wp:docPr id="2" name="obrázek 2" descr="C:\Users\Cmokova\Desktop\MICHAL SMLOUVY\24-060-S-Gema Art\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okova\Desktop\MICHAL SMLOUVY\24-060-S-Gema Art\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95275"/>
                    </a:xfrm>
                    <a:prstGeom prst="rect">
                      <a:avLst/>
                    </a:prstGeom>
                    <a:noFill/>
                    <a:ln>
                      <a:noFill/>
                    </a:ln>
                  </pic:spPr>
                </pic:pic>
              </a:graphicData>
            </a:graphic>
          </wp:inline>
        </w:drawing>
      </w:r>
    </w:p>
    <w:p w:rsidR="003E7246" w:rsidRDefault="00FE1036">
      <w:pPr>
        <w:pStyle w:val="Titulekobrzku20"/>
        <w:framePr w:wrap="none" w:vAnchor="page" w:hAnchor="page" w:x="8524" w:y="1541"/>
        <w:shd w:val="clear" w:color="auto" w:fill="auto"/>
        <w:spacing w:line="170" w:lineRule="exact"/>
      </w:pPr>
      <w:r>
        <w:t>MHMPXP4DSWQV</w:t>
      </w:r>
    </w:p>
    <w:p w:rsidR="003E7246" w:rsidRDefault="00FE1036">
      <w:pPr>
        <w:pStyle w:val="Nadpis10"/>
        <w:framePr w:wrap="none" w:vAnchor="page" w:hAnchor="page" w:x="7084" w:y="2599"/>
        <w:shd w:val="clear" w:color="auto" w:fill="auto"/>
        <w:spacing w:line="210" w:lineRule="exact"/>
      </w:pPr>
      <w:bookmarkStart w:id="0" w:name="bookmark0"/>
      <w:r>
        <w:t>- dle rozd</w:t>
      </w:r>
      <w:r w:rsidR="000916CF">
        <w:t>ě</w:t>
      </w:r>
      <w:bookmarkStart w:id="1" w:name="_GoBack"/>
      <w:bookmarkEnd w:id="1"/>
      <w:r>
        <w:t>lovníku -</w:t>
      </w:r>
      <w:bookmarkEnd w:id="0"/>
    </w:p>
    <w:p w:rsidR="003E7246" w:rsidRDefault="00FE1036">
      <w:pPr>
        <w:pStyle w:val="Zkladntext20"/>
        <w:framePr w:w="7862" w:h="2111" w:hRule="exact" w:wrap="none" w:vAnchor="page" w:hAnchor="page" w:x="2740" w:y="4596"/>
        <w:shd w:val="clear" w:color="auto" w:fill="auto"/>
        <w:tabs>
          <w:tab w:val="left" w:pos="4416"/>
          <w:tab w:val="left" w:pos="6581"/>
        </w:tabs>
        <w:spacing w:line="210" w:lineRule="exact"/>
        <w:ind w:firstLine="0"/>
        <w:jc w:val="both"/>
      </w:pPr>
      <w:r>
        <w:t>Váš dopis zn./ze dne Č.j.</w:t>
      </w:r>
      <w:r>
        <w:tab/>
        <w:t>Vyřizuje / linka</w:t>
      </w:r>
      <w:r>
        <w:tab/>
        <w:t>Datum</w:t>
      </w:r>
    </w:p>
    <w:p w:rsidR="003E7246" w:rsidRDefault="00FE1036">
      <w:pPr>
        <w:pStyle w:val="Zkladntext30"/>
        <w:framePr w:w="7862" w:h="2111" w:hRule="exact" w:wrap="none" w:vAnchor="page" w:hAnchor="page" w:x="2740" w:y="4596"/>
        <w:shd w:val="clear" w:color="auto" w:fill="auto"/>
        <w:spacing w:before="0" w:after="0" w:line="210" w:lineRule="exact"/>
        <w:ind w:left="2000"/>
      </w:pPr>
      <w:r>
        <w:t xml:space="preserve">MHMP 1136276/2016 </w:t>
      </w:r>
      <w:r w:rsidR="000916CF">
        <w:t>XXXXXXXXXXXXX</w:t>
      </w:r>
      <w:r>
        <w:t xml:space="preserve"> 27.06.20</w:t>
      </w:r>
      <w:r>
        <w:t>16</w:t>
      </w:r>
    </w:p>
    <w:p w:rsidR="003E7246" w:rsidRDefault="00FE1036">
      <w:pPr>
        <w:pStyle w:val="Zkladntext20"/>
        <w:framePr w:w="7862" w:h="2111" w:hRule="exact" w:wrap="none" w:vAnchor="page" w:hAnchor="page" w:x="2740" w:y="4596"/>
        <w:shd w:val="clear" w:color="auto" w:fill="auto"/>
        <w:spacing w:line="210" w:lineRule="exact"/>
        <w:ind w:left="2000" w:firstLine="0"/>
        <w:jc w:val="both"/>
      </w:pPr>
      <w:r>
        <w:t>Sp. zn.</w:t>
      </w:r>
    </w:p>
    <w:p w:rsidR="003E7246" w:rsidRDefault="00FE1036">
      <w:pPr>
        <w:pStyle w:val="Zkladntext30"/>
        <w:framePr w:w="7862" w:h="2111" w:hRule="exact" w:wrap="none" w:vAnchor="page" w:hAnchor="page" w:x="2740" w:y="4596"/>
        <w:shd w:val="clear" w:color="auto" w:fill="auto"/>
        <w:tabs>
          <w:tab w:val="left" w:pos="5614"/>
        </w:tabs>
        <w:spacing w:before="0" w:after="0" w:line="499" w:lineRule="exact"/>
        <w:ind w:left="2000"/>
      </w:pPr>
      <w:r>
        <w:t xml:space="preserve">S-MHMP 76020/2016 </w:t>
      </w:r>
      <w:r w:rsidR="000916CF">
        <w:t>XXXXXXXXX</w:t>
      </w:r>
      <w:r>
        <w:tab/>
      </w:r>
      <w:r>
        <w:rPr>
          <w:vertAlign w:val="subscript"/>
        </w:rPr>
        <w:t>Počet fetů</w:t>
      </w:r>
      <w:r>
        <w:t xml:space="preserve"> </w:t>
      </w:r>
      <w:r>
        <w:rPr>
          <w:rStyle w:val="Zkladntext3Corbel"/>
          <w:b/>
          <w:bCs/>
        </w:rPr>
        <w:t xml:space="preserve">7/ </w:t>
      </w:r>
    </w:p>
    <w:p w:rsidR="003E7246" w:rsidRDefault="00FE1036">
      <w:pPr>
        <w:pStyle w:val="Nadpis10"/>
        <w:framePr w:w="7862" w:h="2111" w:hRule="exact" w:wrap="none" w:vAnchor="page" w:hAnchor="page" w:x="2740" w:y="4596"/>
        <w:shd w:val="clear" w:color="auto" w:fill="auto"/>
        <w:spacing w:line="499" w:lineRule="exact"/>
      </w:pPr>
      <w:bookmarkStart w:id="2" w:name="bookmark1"/>
      <w:r>
        <w:t xml:space="preserve">Věc:, pare. č. 1609/1, č. p. 444, Smíchov, U Smíchovského hřbitova 1, Praha 5 </w:t>
      </w:r>
      <w:r>
        <w:rPr>
          <w:rStyle w:val="Nadpis11"/>
          <w:b/>
          <w:bCs/>
        </w:rPr>
        <w:t>ROZHODNUTÍ</w:t>
      </w:r>
      <w:bookmarkEnd w:id="2"/>
    </w:p>
    <w:p w:rsidR="003E7246" w:rsidRDefault="00FE1036">
      <w:pPr>
        <w:pStyle w:val="Zkladntext20"/>
        <w:framePr w:w="7862" w:h="7934" w:hRule="exact" w:wrap="none" w:vAnchor="page" w:hAnchor="page" w:x="2740" w:y="7218"/>
        <w:shd w:val="clear" w:color="auto" w:fill="auto"/>
        <w:spacing w:after="296" w:line="293" w:lineRule="exact"/>
        <w:ind w:firstLine="0"/>
        <w:jc w:val="both"/>
      </w:pPr>
      <w:r>
        <w:t>Magistrát hl. m Prahy, odbor památkové péče (dále jen MHMP OPP), jako orgán státní památkové péče na území</w:t>
      </w:r>
      <w:r>
        <w:t xml:space="preserve"> hlavního města Prahy věcně a místně příslušný podle zákona č. 20/1987 Sb., o státní památkové péči, ve znění pozdějších předpisů, posoudil správce dotčeného čestného hrobu Správa pražských hřbitovů, příspěvkové organizace HL ni Prahy, Vinohradská 2807/153</w:t>
      </w:r>
      <w:r>
        <w:t>c, 130 00 Praha 3, IČ 45245801, kterou podala společnost ANTRE s.r.o., Štěpanická 274, Praha 9, IČ 26496399, v zastoupení na základě plné moci ze dne 14.1.2016, a rozhodl podle § 67 a násl. zákona č. 500/2004 Sb., správní řád, ve znění pozdějších předpisů,</w:t>
      </w:r>
    </w:p>
    <w:p w:rsidR="003E7246" w:rsidRDefault="00FE1036">
      <w:pPr>
        <w:pStyle w:val="Zkladntext20"/>
        <w:framePr w:w="7862" w:h="7934" w:hRule="exact" w:wrap="none" w:vAnchor="page" w:hAnchor="page" w:x="2740" w:y="7218"/>
        <w:shd w:val="clear" w:color="auto" w:fill="auto"/>
        <w:tabs>
          <w:tab w:val="left" w:pos="2717"/>
        </w:tabs>
        <w:spacing w:after="304"/>
        <w:ind w:firstLine="0"/>
        <w:jc w:val="both"/>
      </w:pPr>
      <w:r>
        <w:t xml:space="preserve">ve věci </w:t>
      </w:r>
      <w:r>
        <w:rPr>
          <w:rStyle w:val="Zkladntext2Tun"/>
        </w:rPr>
        <w:t xml:space="preserve">obnovy čestného pohřebiště na hřbitově Malvazinky, pare. č. 1609/1, č. p. 444, Smíchov, U Smíchovského hřbitova 1, Praha 5, </w:t>
      </w:r>
      <w:r>
        <w:t>který je kulturní památkou, zapsanou v Ústředním seznamu kulturních památek pod R.č.Ú.s. 40386/1-1413 a je v ochranném pásm</w:t>
      </w:r>
      <w:r>
        <w:t>u památkové rezervace v hl. m. Praze, vyhlášeném rozhodnutím býv. odboru kultury NVP č.j. Kul/5-932/81 ze dne 19.5.1981 o určení ochranného pásma památkové rezervace v hl. m. Praze a jeho doplňkem ze dne 9.7.1981, kterými se určuje toto ochranné pásmo</w:t>
      </w:r>
      <w:r>
        <w:tab/>
        <w:t>a po</w:t>
      </w:r>
      <w:r>
        <w:t>dmínky pro činnost v něm,</w:t>
      </w:r>
    </w:p>
    <w:p w:rsidR="003E7246" w:rsidRDefault="00FE1036">
      <w:pPr>
        <w:pStyle w:val="Nadpis10"/>
        <w:framePr w:w="7862" w:h="7934" w:hRule="exact" w:wrap="none" w:vAnchor="page" w:hAnchor="page" w:x="2740" w:y="7218"/>
        <w:shd w:val="clear" w:color="auto" w:fill="auto"/>
        <w:spacing w:line="293" w:lineRule="exact"/>
        <w:jc w:val="both"/>
      </w:pPr>
      <w:bookmarkStart w:id="3" w:name="bookmark2"/>
      <w:r>
        <w:t>spočívající v úpravách s následujícími podrobnostmi:</w:t>
      </w:r>
      <w:bookmarkEnd w:id="3"/>
    </w:p>
    <w:p w:rsidR="003E7246" w:rsidRDefault="00FE1036">
      <w:pPr>
        <w:pStyle w:val="Zkladntext20"/>
        <w:framePr w:w="7862" w:h="7934" w:hRule="exact" w:wrap="none" w:vAnchor="page" w:hAnchor="page" w:x="2740" w:y="7218"/>
        <w:shd w:val="clear" w:color="auto" w:fill="auto"/>
        <w:spacing w:line="293" w:lineRule="exact"/>
        <w:ind w:firstLine="0"/>
        <w:jc w:val="both"/>
      </w:pPr>
      <w:r>
        <w:rPr>
          <w:rStyle w:val="Zkladntext21"/>
        </w:rPr>
        <w:t>oprava pochozích ploch:</w:t>
      </w:r>
    </w:p>
    <w:p w:rsidR="003E7246" w:rsidRDefault="00FE1036">
      <w:pPr>
        <w:pStyle w:val="Zkladntext20"/>
        <w:framePr w:w="7862" w:h="7934" w:hRule="exact" w:wrap="none" w:vAnchor="page" w:hAnchor="page" w:x="2740" w:y="7218"/>
        <w:numPr>
          <w:ilvl w:val="0"/>
          <w:numId w:val="1"/>
        </w:numPr>
        <w:shd w:val="clear" w:color="auto" w:fill="auto"/>
        <w:tabs>
          <w:tab w:val="left" w:pos="329"/>
        </w:tabs>
        <w:spacing w:line="293" w:lineRule="exact"/>
        <w:ind w:left="400" w:hanging="400"/>
      </w:pPr>
      <w:r>
        <w:t>provedení sond pro zjištění skladby pochozích ploch a odsouhlasení navrženého řešení projektantem,</w:t>
      </w:r>
    </w:p>
    <w:p w:rsidR="003E7246" w:rsidRDefault="00FE1036">
      <w:pPr>
        <w:pStyle w:val="Zkladntext20"/>
        <w:framePr w:w="7862" w:h="7934" w:hRule="exact" w:wrap="none" w:vAnchor="page" w:hAnchor="page" w:x="2740" w:y="7218"/>
        <w:numPr>
          <w:ilvl w:val="0"/>
          <w:numId w:val="1"/>
        </w:numPr>
        <w:shd w:val="clear" w:color="auto" w:fill="auto"/>
        <w:tabs>
          <w:tab w:val="left" w:pos="329"/>
        </w:tabs>
        <w:spacing w:after="418" w:line="293" w:lineRule="exact"/>
        <w:ind w:firstLine="0"/>
        <w:jc w:val="both"/>
      </w:pPr>
      <w:r>
        <w:t>sejmutí a očištění stávající žulové dlažby, odstranění</w:t>
      </w:r>
      <w:r>
        <w:t xml:space="preserve"> podkladu do hloubky 0,21 m,</w:t>
      </w:r>
    </w:p>
    <w:p w:rsidR="003E7246" w:rsidRDefault="00FE1036">
      <w:pPr>
        <w:pStyle w:val="Zkladntext40"/>
        <w:framePr w:w="7862" w:h="7934" w:hRule="exact" w:wrap="none" w:vAnchor="page" w:hAnchor="page" w:x="2740" w:y="7218"/>
        <w:shd w:val="clear" w:color="auto" w:fill="auto"/>
        <w:spacing w:before="0"/>
        <w:ind w:right="3700"/>
      </w:pPr>
      <w:r>
        <w:t xml:space="preserve">Sídio: Mariánské nám. 2/2, 110 01 Praha 1 Pracoviště: Jungnrannova 35/29, 110 00 Praha 1 tel.: Kontaktní centrum: 12 444, fax: 236 007 157 e-mail: </w:t>
      </w:r>
      <w:hyperlink r:id="rId9" w:history="1">
        <w:r>
          <w:rPr>
            <w:rStyle w:val="Hypertextovodkaz"/>
            <w:b w:val="0"/>
            <w:bCs w:val="0"/>
          </w:rPr>
          <w:t>posta@praha.eu</w:t>
        </w:r>
      </w:hyperlink>
      <w:r>
        <w:rPr>
          <w:rStyle w:val="Zkladntext4Netun0"/>
        </w:rPr>
        <w:t xml:space="preserve">. </w:t>
      </w:r>
      <w:r>
        <w:t>ID DS: 48ia97h</w:t>
      </w:r>
    </w:p>
    <w:p w:rsidR="003E7246" w:rsidRDefault="003E7246">
      <w:pPr>
        <w:rPr>
          <w:sz w:val="2"/>
          <w:szCs w:val="2"/>
        </w:rPr>
        <w:sectPr w:rsidR="003E7246">
          <w:pgSz w:w="11900" w:h="16840"/>
          <w:pgMar w:top="360" w:right="360" w:bottom="360" w:left="360" w:header="0" w:footer="3" w:gutter="0"/>
          <w:cols w:space="720"/>
          <w:noEndnote/>
          <w:docGrid w:linePitch="360"/>
        </w:sectPr>
      </w:pPr>
    </w:p>
    <w:p w:rsidR="003E7246" w:rsidRDefault="00FE1036">
      <w:pPr>
        <w:pStyle w:val="Zkladntext20"/>
        <w:framePr w:w="8640" w:h="12532" w:hRule="exact" w:wrap="none" w:vAnchor="page" w:hAnchor="page" w:x="2351" w:y="1794"/>
        <w:numPr>
          <w:ilvl w:val="0"/>
          <w:numId w:val="1"/>
        </w:numPr>
        <w:shd w:val="clear" w:color="auto" w:fill="auto"/>
        <w:tabs>
          <w:tab w:val="left" w:pos="355"/>
          <w:tab w:val="left" w:pos="1472"/>
          <w:tab w:val="right" w:pos="8572"/>
        </w:tabs>
        <w:spacing w:line="317" w:lineRule="exact"/>
        <w:ind w:firstLine="0"/>
        <w:jc w:val="both"/>
      </w:pPr>
      <w:r>
        <w:lastRenderedPageBreak/>
        <w:t>provedení</w:t>
      </w:r>
      <w:r>
        <w:tab/>
        <w:t>nového</w:t>
      </w:r>
      <w:r>
        <w:tab/>
        <w:t>štěrkového lože a pokládka dlažby do malty včetně doplnění</w:t>
      </w:r>
    </w:p>
    <w:p w:rsidR="003E7246" w:rsidRDefault="00FE1036">
      <w:pPr>
        <w:pStyle w:val="Zkladntext20"/>
        <w:framePr w:w="8640" w:h="12532" w:hRule="exact" w:wrap="none" w:vAnchor="page" w:hAnchor="page" w:x="2351" w:y="1794"/>
        <w:shd w:val="clear" w:color="auto" w:fill="auto"/>
        <w:spacing w:line="317" w:lineRule="exact"/>
        <w:ind w:left="400" w:firstLine="0"/>
        <w:jc w:val="both"/>
      </w:pPr>
      <w:r>
        <w:t>(odhad 10% plochy novými kameny odpovídající barevno stí) a vyspárování,</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right="4200" w:firstLine="0"/>
      </w:pPr>
      <w:r>
        <w:t xml:space="preserve">zdrsnění povrchu kamenů a hydrofobizace, </w:t>
      </w:r>
      <w:r>
        <w:rPr>
          <w:rStyle w:val="Zkladntext21"/>
        </w:rPr>
        <w:t>oprava pojízdných ploch:</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left="400" w:hanging="400"/>
      </w:pPr>
      <w:r>
        <w:t xml:space="preserve">provedení sond </w:t>
      </w:r>
      <w:r>
        <w:t>pro zjištění skladby pojízdných ploch a odsouhlasení navrženého řešení projektantem,</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firstLine="0"/>
        <w:jc w:val="both"/>
      </w:pPr>
      <w:r>
        <w:t>sejmutí a očištění stávající žulové dlažby, odstranění podkladu do hloubky 0,48 m,</w:t>
      </w:r>
    </w:p>
    <w:p w:rsidR="003E7246" w:rsidRDefault="00FE1036">
      <w:pPr>
        <w:pStyle w:val="Zkladntext20"/>
        <w:framePr w:w="8640" w:h="12532" w:hRule="exact" w:wrap="none" w:vAnchor="page" w:hAnchor="page" w:x="2351" w:y="1794"/>
        <w:numPr>
          <w:ilvl w:val="0"/>
          <w:numId w:val="1"/>
        </w:numPr>
        <w:shd w:val="clear" w:color="auto" w:fill="auto"/>
        <w:tabs>
          <w:tab w:val="left" w:pos="355"/>
          <w:tab w:val="left" w:pos="1472"/>
          <w:tab w:val="right" w:pos="8572"/>
        </w:tabs>
        <w:spacing w:line="312" w:lineRule="exact"/>
        <w:ind w:firstLine="0"/>
        <w:jc w:val="both"/>
      </w:pPr>
      <w:r>
        <w:t>provedení</w:t>
      </w:r>
      <w:r>
        <w:tab/>
        <w:t>nového</w:t>
      </w:r>
      <w:r>
        <w:tab/>
        <w:t>štěrkového lože, hutnění a pokládka dlažby do malty včetně</w:t>
      </w:r>
    </w:p>
    <w:p w:rsidR="003E7246" w:rsidRDefault="00FE1036">
      <w:pPr>
        <w:pStyle w:val="Zkladntext20"/>
        <w:framePr w:w="8640" w:h="12532" w:hRule="exact" w:wrap="none" w:vAnchor="page" w:hAnchor="page" w:x="2351" w:y="1794"/>
        <w:shd w:val="clear" w:color="auto" w:fill="auto"/>
        <w:tabs>
          <w:tab w:val="left" w:pos="1378"/>
          <w:tab w:val="right" w:pos="8572"/>
        </w:tabs>
        <w:spacing w:line="312" w:lineRule="exact"/>
        <w:ind w:left="400" w:firstLine="0"/>
        <w:jc w:val="both"/>
      </w:pPr>
      <w:r>
        <w:t>doplnění</w:t>
      </w:r>
      <w:r>
        <w:tab/>
      </w:r>
      <w:r>
        <w:t>(odhad</w:t>
      </w:r>
      <w:r>
        <w:tab/>
        <w:t>60% plochy novými kameny odpovídající barevno stí) a</w:t>
      </w:r>
    </w:p>
    <w:p w:rsidR="003E7246" w:rsidRDefault="00FE1036">
      <w:pPr>
        <w:pStyle w:val="Zkladntext20"/>
        <w:framePr w:w="8640" w:h="12532" w:hRule="exact" w:wrap="none" w:vAnchor="page" w:hAnchor="page" w:x="2351" w:y="1794"/>
        <w:shd w:val="clear" w:color="auto" w:fill="auto"/>
        <w:spacing w:line="312" w:lineRule="exact"/>
        <w:ind w:left="400" w:firstLine="0"/>
        <w:jc w:val="both"/>
      </w:pPr>
      <w:r>
        <w:t>vyspárování,</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2" w:lineRule="exact"/>
        <w:ind w:firstLine="0"/>
        <w:jc w:val="both"/>
      </w:pPr>
      <w:r>
        <w:t>zdrsnění povrchu kamenů a hydrofobizace,</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2" w:lineRule="exact"/>
        <w:ind w:firstLine="0"/>
        <w:jc w:val="both"/>
      </w:pPr>
      <w:r>
        <w:t>repase 2 ks vlajkových žerdí,</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2" w:lineRule="exact"/>
        <w:ind w:firstLine="0"/>
        <w:jc w:val="both"/>
      </w:pPr>
      <w:r>
        <w:t>nové sesazení kamenných stupňů, uložení do cementové malty, vyspárování,</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210" w:lineRule="exact"/>
        <w:ind w:firstLine="0"/>
        <w:jc w:val="both"/>
      </w:pPr>
      <w:r>
        <w:t>provedení nového žulového obrubníku kol</w:t>
      </w:r>
      <w:r>
        <w:t>em stromu vystupujícího oproti linii ce sty,</w:t>
      </w:r>
    </w:p>
    <w:p w:rsidR="003E7246" w:rsidRDefault="00FE1036">
      <w:pPr>
        <w:pStyle w:val="Zkladntext20"/>
        <w:framePr w:w="8640" w:h="12532" w:hRule="exact" w:wrap="none" w:vAnchor="page" w:hAnchor="page" w:x="2351" w:y="1794"/>
        <w:numPr>
          <w:ilvl w:val="0"/>
          <w:numId w:val="1"/>
        </w:numPr>
        <w:shd w:val="clear" w:color="auto" w:fill="auto"/>
        <w:tabs>
          <w:tab w:val="left" w:pos="355"/>
          <w:tab w:val="right" w:pos="8572"/>
        </w:tabs>
        <w:spacing w:line="326" w:lineRule="exact"/>
        <w:ind w:firstLine="0"/>
        <w:jc w:val="both"/>
      </w:pPr>
      <w:r>
        <w:t>vysazení stávajícího</w:t>
      </w:r>
      <w:r>
        <w:tab/>
        <w:t>úzkého zahradního žulového obrubníku a jeho opětovné osazení</w:t>
      </w:r>
    </w:p>
    <w:p w:rsidR="003E7246" w:rsidRDefault="00FE1036">
      <w:pPr>
        <w:pStyle w:val="Zkladntext20"/>
        <w:framePr w:w="8640" w:h="12532" w:hRule="exact" w:wrap="none" w:vAnchor="page" w:hAnchor="page" w:x="2351" w:y="1794"/>
        <w:shd w:val="clear" w:color="auto" w:fill="auto"/>
        <w:tabs>
          <w:tab w:val="left" w:pos="1493"/>
        </w:tabs>
        <w:spacing w:line="326" w:lineRule="exact"/>
        <w:ind w:left="400" w:firstLine="0"/>
        <w:jc w:val="both"/>
      </w:pPr>
      <w:r>
        <w:t>na místo</w:t>
      </w:r>
      <w:r>
        <w:tab/>
        <w:t>do betonového základu včetně související úpravy okolní nezpevněné</w:t>
      </w:r>
    </w:p>
    <w:p w:rsidR="003E7246" w:rsidRDefault="00FE1036">
      <w:pPr>
        <w:pStyle w:val="Zkladntext20"/>
        <w:framePr w:w="8640" w:h="12532" w:hRule="exact" w:wrap="none" w:vAnchor="page" w:hAnchor="page" w:x="2351" w:y="1794"/>
        <w:shd w:val="clear" w:color="auto" w:fill="auto"/>
        <w:spacing w:line="326" w:lineRule="exact"/>
        <w:ind w:left="400" w:firstLine="0"/>
        <w:jc w:val="both"/>
      </w:pPr>
      <w:r>
        <w:t>plochy,</w:t>
      </w:r>
    </w:p>
    <w:p w:rsidR="003E7246" w:rsidRDefault="00FE1036">
      <w:pPr>
        <w:pStyle w:val="Zkladntext20"/>
        <w:framePr w:w="8640" w:h="12532" w:hRule="exact" w:wrap="none" w:vAnchor="page" w:hAnchor="page" w:x="2351" w:y="1794"/>
        <w:shd w:val="clear" w:color="auto" w:fill="auto"/>
        <w:spacing w:line="317" w:lineRule="exact"/>
        <w:ind w:firstLine="0"/>
        <w:jc w:val="both"/>
      </w:pPr>
      <w:r>
        <w:rPr>
          <w:rStyle w:val="Zkladntext21"/>
        </w:rPr>
        <w:t>oprava kamenné zdi:</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left="400" w:hanging="400"/>
      </w:pPr>
      <w:r>
        <w:t xml:space="preserve">demontáž stávajícího </w:t>
      </w:r>
      <w:r>
        <w:t>oplechování koruny zdi, upře snění po stupu projektantem na základě prohlídky na místě,</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left="400" w:hanging="400"/>
      </w:pPr>
      <w:r>
        <w:t>zarovnání povrchu koruny zdiva a vytvoření 5% spádu vyrovnávacím potěrem Topcem,</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left="400" w:hanging="400"/>
      </w:pPr>
      <w:r>
        <w:t>provedení nových klempířských prvků (oplechování koruny zdiva) z mědi včetně 6 ks chrli</w:t>
      </w:r>
      <w:r>
        <w:t>čů,</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firstLine="0"/>
        <w:jc w:val="both"/>
      </w:pPr>
      <w:r>
        <w:t>očištění pískovcového obkladu tlakovou parou a režnými kartáči,</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firstLine="0"/>
        <w:jc w:val="both"/>
      </w:pPr>
      <w:r>
        <w:t>náhrada degradovaných částí kamene,</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firstLine="0"/>
        <w:jc w:val="both"/>
      </w:pPr>
      <w:r>
        <w:t>impregnace kamene např. přípravkem Porosil W5,</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line="317" w:lineRule="exact"/>
        <w:ind w:firstLine="0"/>
        <w:jc w:val="both"/>
      </w:pPr>
      <w:r>
        <w:t>oprava nápisů na žulových deskách,</w:t>
      </w:r>
    </w:p>
    <w:p w:rsidR="003E7246" w:rsidRDefault="00FE1036">
      <w:pPr>
        <w:pStyle w:val="Zkladntext20"/>
        <w:framePr w:w="8640" w:h="12532" w:hRule="exact" w:wrap="none" w:vAnchor="page" w:hAnchor="page" w:x="2351" w:y="1794"/>
        <w:numPr>
          <w:ilvl w:val="0"/>
          <w:numId w:val="1"/>
        </w:numPr>
        <w:shd w:val="clear" w:color="auto" w:fill="auto"/>
        <w:tabs>
          <w:tab w:val="left" w:pos="355"/>
        </w:tabs>
        <w:spacing w:after="289" w:line="210" w:lineRule="exact"/>
        <w:ind w:firstLine="0"/>
        <w:jc w:val="both"/>
      </w:pPr>
      <w:r>
        <w:t>oprava o sazení de seksejmény padlých.</w:t>
      </w:r>
    </w:p>
    <w:p w:rsidR="003E7246" w:rsidRDefault="00FE1036">
      <w:pPr>
        <w:pStyle w:val="Zkladntext20"/>
        <w:framePr w:w="8640" w:h="12532" w:hRule="exact" w:wrap="none" w:vAnchor="page" w:hAnchor="page" w:x="2351" w:y="1794"/>
        <w:shd w:val="clear" w:color="auto" w:fill="auto"/>
        <w:spacing w:after="304" w:line="322" w:lineRule="exact"/>
        <w:ind w:firstLine="0"/>
        <w:jc w:val="both"/>
      </w:pPr>
      <w:r>
        <w:t xml:space="preserve">a vydává podle ustanovení § 14 odst. 1 v souladu s § 14 odst. 3, § 44a odst. 3 zákona č. 20/1987 Sb., o státní památkové péči, ve znění pozdějších předpisů, toto </w:t>
      </w:r>
      <w:r>
        <w:rPr>
          <w:rStyle w:val="Zkladntext211ptTun"/>
        </w:rPr>
        <w:t>závazné stanovisko</w:t>
      </w:r>
      <w:r>
        <w:t>:</w:t>
      </w:r>
    </w:p>
    <w:p w:rsidR="003E7246" w:rsidRDefault="00FE1036">
      <w:pPr>
        <w:pStyle w:val="Zkladntext20"/>
        <w:framePr w:w="8640" w:h="12532" w:hRule="exact" w:wrap="none" w:vAnchor="page" w:hAnchor="page" w:x="2351" w:y="1794"/>
        <w:shd w:val="clear" w:color="auto" w:fill="auto"/>
        <w:tabs>
          <w:tab w:val="left" w:pos="7282"/>
        </w:tabs>
        <w:spacing w:line="317" w:lineRule="exact"/>
        <w:ind w:firstLine="0"/>
        <w:jc w:val="both"/>
      </w:pPr>
      <w:r>
        <w:rPr>
          <w:rStyle w:val="Zkladntext211ptTun"/>
        </w:rPr>
        <w:t xml:space="preserve">Provedení </w:t>
      </w:r>
      <w:r>
        <w:t>navrhovaných prací v rozsahu předložené projektové</w:t>
      </w:r>
      <w:r>
        <w:tab/>
        <w:t>dokumentace</w:t>
      </w:r>
    </w:p>
    <w:p w:rsidR="003E7246" w:rsidRDefault="00FE1036">
      <w:pPr>
        <w:pStyle w:val="Zkladntext20"/>
        <w:framePr w:w="8640" w:h="12532" w:hRule="exact" w:wrap="none" w:vAnchor="page" w:hAnchor="page" w:x="2351" w:y="1794"/>
        <w:shd w:val="clear" w:color="auto" w:fill="auto"/>
        <w:spacing w:line="317" w:lineRule="exact"/>
        <w:ind w:firstLine="0"/>
        <w:jc w:val="both"/>
      </w:pPr>
      <w:r>
        <w:t>„</w:t>
      </w:r>
      <w:r>
        <w:t xml:space="preserve">Čestné pohřebiště, oprava stavebních konstrukcí, Malvazinecký hřbitov, U Smíchovského hřbitova 444/1, 150 00&gt;, který zpracoval </w:t>
      </w:r>
      <w:r w:rsidR="000916CF">
        <w:t>XXXXXXXXXXX</w:t>
      </w:r>
      <w:r>
        <w:t xml:space="preserve">, ANTRE s.r.o., Štěpanická 274, Praha 9, IČ 26496399, v 01/2016, je z hlediska zájmů státní památkové péče </w:t>
      </w:r>
      <w:r>
        <w:rPr>
          <w:rStyle w:val="Zkladntext211ptTundkovn3pt"/>
        </w:rPr>
        <w:t>přípustn</w:t>
      </w:r>
      <w:r>
        <w:rPr>
          <w:rStyle w:val="Zkladntext211ptTundkovn3pt"/>
        </w:rPr>
        <w:t>é</w:t>
      </w:r>
      <w:r>
        <w:t>zatěchto základních podmínek:</w:t>
      </w:r>
    </w:p>
    <w:p w:rsidR="003E7246" w:rsidRDefault="00FE1036">
      <w:pPr>
        <w:pStyle w:val="ZhlavneboZpat0"/>
        <w:framePr w:wrap="none" w:vAnchor="page" w:hAnchor="page" w:x="10818" w:y="15786"/>
        <w:shd w:val="clear" w:color="auto" w:fill="auto"/>
        <w:spacing w:line="220" w:lineRule="exact"/>
      </w:pPr>
      <w:r>
        <w:t>2</w:t>
      </w:r>
    </w:p>
    <w:p w:rsidR="003E7246" w:rsidRDefault="003E7246">
      <w:pPr>
        <w:rPr>
          <w:sz w:val="2"/>
          <w:szCs w:val="2"/>
        </w:rPr>
        <w:sectPr w:rsidR="003E7246">
          <w:pgSz w:w="11900" w:h="16840"/>
          <w:pgMar w:top="360" w:right="360" w:bottom="360" w:left="360" w:header="0" w:footer="3" w:gutter="0"/>
          <w:cols w:space="720"/>
          <w:noEndnote/>
          <w:docGrid w:linePitch="360"/>
        </w:sectPr>
      </w:pPr>
    </w:p>
    <w:p w:rsidR="003E7246" w:rsidRDefault="00FE1036">
      <w:pPr>
        <w:pStyle w:val="Zkladntext20"/>
        <w:framePr w:w="8645" w:h="13197" w:hRule="exact" w:wrap="none" w:vAnchor="page" w:hAnchor="page" w:x="2348" w:y="1782"/>
        <w:numPr>
          <w:ilvl w:val="0"/>
          <w:numId w:val="2"/>
        </w:numPr>
        <w:shd w:val="clear" w:color="auto" w:fill="auto"/>
        <w:tabs>
          <w:tab w:val="left" w:pos="753"/>
        </w:tabs>
        <w:spacing w:line="331" w:lineRule="exact"/>
        <w:ind w:left="760" w:hanging="360"/>
        <w:jc w:val="both"/>
      </w:pPr>
      <w:r>
        <w:lastRenderedPageBreak/>
        <w:t>Pokládka bude realizovaná ze žulové dlažby - kostek 10 x 10 cm do vodu propustného lože.</w:t>
      </w:r>
    </w:p>
    <w:p w:rsidR="003E7246" w:rsidRDefault="00FE1036">
      <w:pPr>
        <w:pStyle w:val="Zkladntext20"/>
        <w:framePr w:w="8645" w:h="13197" w:hRule="exact" w:wrap="none" w:vAnchor="page" w:hAnchor="page" w:x="2348" w:y="1782"/>
        <w:numPr>
          <w:ilvl w:val="0"/>
          <w:numId w:val="2"/>
        </w:numPr>
        <w:shd w:val="clear" w:color="auto" w:fill="auto"/>
        <w:tabs>
          <w:tab w:val="left" w:pos="753"/>
        </w:tabs>
        <w:spacing w:after="75" w:line="210" w:lineRule="exact"/>
        <w:ind w:left="760" w:hanging="360"/>
        <w:jc w:val="both"/>
      </w:pPr>
      <w:r>
        <w:t>Obrubník kolem stromu nebude proveden s betonovým základem.</w:t>
      </w:r>
    </w:p>
    <w:p w:rsidR="003E7246" w:rsidRDefault="00FE1036">
      <w:pPr>
        <w:pStyle w:val="Zkladntext50"/>
        <w:framePr w:w="8645" w:h="13197" w:hRule="exact" w:wrap="none" w:vAnchor="page" w:hAnchor="page" w:x="2348" w:y="1782"/>
        <w:shd w:val="clear" w:color="auto" w:fill="auto"/>
        <w:spacing w:before="0" w:after="296" w:line="220" w:lineRule="exact"/>
      </w:pPr>
      <w:r>
        <w:t>Odůvodnění:</w:t>
      </w:r>
    </w:p>
    <w:p w:rsidR="003E7246" w:rsidRDefault="00FE1036">
      <w:pPr>
        <w:pStyle w:val="Zkladntext20"/>
        <w:framePr w:w="8645" w:h="13197" w:hRule="exact" w:wrap="none" w:vAnchor="page" w:hAnchor="page" w:x="2348" w:y="1782"/>
        <w:shd w:val="clear" w:color="auto" w:fill="auto"/>
        <w:spacing w:after="304" w:line="317" w:lineRule="exact"/>
        <w:ind w:firstLine="0"/>
        <w:jc w:val="both"/>
      </w:pPr>
      <w:r>
        <w:t xml:space="preserve">Podle ustanovení § 14 odst. 1 zákona </w:t>
      </w:r>
      <w:r>
        <w:t>č. 20/1987 Sb., o státní památkové péči, ve znění pozdějších předpisů, byla dne 14.1.2016 podána oprávněnou osobou žádost o vydání závazného stanoviska k návrhu výše uvedených úprav předmětné památky v rozsahu předložené dokumentace.</w:t>
      </w:r>
    </w:p>
    <w:p w:rsidR="003E7246" w:rsidRDefault="00FE1036">
      <w:pPr>
        <w:pStyle w:val="Zkladntext20"/>
        <w:framePr w:w="8645" w:h="13197" w:hRule="exact" w:wrap="none" w:vAnchor="page" w:hAnchor="page" w:x="2348" w:y="1782"/>
        <w:shd w:val="clear" w:color="auto" w:fill="auto"/>
        <w:spacing w:line="312" w:lineRule="exact"/>
        <w:ind w:firstLine="0"/>
        <w:jc w:val="both"/>
      </w:pPr>
      <w:r>
        <w:t xml:space="preserve">Žádost obsahuje </w:t>
      </w:r>
      <w:r>
        <w:t>následující doklady a podklady:</w:t>
      </w:r>
    </w:p>
    <w:p w:rsidR="003E7246" w:rsidRDefault="00FE1036">
      <w:pPr>
        <w:pStyle w:val="Zkladntext20"/>
        <w:framePr w:w="8645" w:h="13197" w:hRule="exact" w:wrap="none" w:vAnchor="page" w:hAnchor="page" w:x="2348" w:y="1782"/>
        <w:numPr>
          <w:ilvl w:val="0"/>
          <w:numId w:val="1"/>
        </w:numPr>
        <w:shd w:val="clear" w:color="auto" w:fill="auto"/>
        <w:tabs>
          <w:tab w:val="left" w:pos="350"/>
        </w:tabs>
        <w:spacing w:line="312" w:lineRule="exact"/>
        <w:ind w:firstLine="0"/>
        <w:jc w:val="both"/>
      </w:pPr>
      <w:r>
        <w:t>výpis z katastru nemovitostí.</w:t>
      </w:r>
    </w:p>
    <w:p w:rsidR="003E7246" w:rsidRDefault="00FE1036">
      <w:pPr>
        <w:pStyle w:val="Zkladntext20"/>
        <w:framePr w:w="8645" w:h="13197" w:hRule="exact" w:wrap="none" w:vAnchor="page" w:hAnchor="page" w:x="2348" w:y="1782"/>
        <w:numPr>
          <w:ilvl w:val="0"/>
          <w:numId w:val="1"/>
        </w:numPr>
        <w:shd w:val="clear" w:color="auto" w:fill="auto"/>
        <w:tabs>
          <w:tab w:val="left" w:pos="350"/>
        </w:tabs>
        <w:spacing w:line="312" w:lineRule="exact"/>
        <w:ind w:firstLine="0"/>
        <w:jc w:val="both"/>
      </w:pPr>
      <w:r>
        <w:t>plnou moc,</w:t>
      </w:r>
    </w:p>
    <w:p w:rsidR="003E7246" w:rsidRDefault="00FE1036">
      <w:pPr>
        <w:pStyle w:val="Zkladntext20"/>
        <w:framePr w:w="8645" w:h="13197" w:hRule="exact" w:wrap="none" w:vAnchor="page" w:hAnchor="page" w:x="2348" w:y="1782"/>
        <w:numPr>
          <w:ilvl w:val="0"/>
          <w:numId w:val="1"/>
        </w:numPr>
        <w:shd w:val="clear" w:color="auto" w:fill="auto"/>
        <w:spacing w:after="83" w:line="210" w:lineRule="exact"/>
        <w:ind w:firstLine="0"/>
        <w:jc w:val="both"/>
      </w:pPr>
      <w:r>
        <w:t xml:space="preserve"> projektovou dokumentaci,</w:t>
      </w:r>
    </w:p>
    <w:p w:rsidR="003E7246" w:rsidRDefault="00FE1036">
      <w:pPr>
        <w:pStyle w:val="Zkladntext20"/>
        <w:framePr w:w="8645" w:h="13197" w:hRule="exact" w:wrap="none" w:vAnchor="page" w:hAnchor="page" w:x="2348" w:y="1782"/>
        <w:numPr>
          <w:ilvl w:val="0"/>
          <w:numId w:val="1"/>
        </w:numPr>
        <w:shd w:val="clear" w:color="auto" w:fill="auto"/>
        <w:tabs>
          <w:tab w:val="left" w:pos="528"/>
        </w:tabs>
        <w:spacing w:after="294" w:line="210" w:lineRule="exact"/>
        <w:ind w:firstLine="0"/>
        <w:jc w:val="both"/>
      </w:pPr>
      <w:r>
        <w:t>výpis z obchodního rejstříku.</w:t>
      </w:r>
    </w:p>
    <w:p w:rsidR="003E7246" w:rsidRDefault="00FE1036">
      <w:pPr>
        <w:pStyle w:val="Zkladntext20"/>
        <w:framePr w:w="8645" w:h="13197" w:hRule="exact" w:wrap="none" w:vAnchor="page" w:hAnchor="page" w:x="2348" w:y="1782"/>
        <w:shd w:val="clear" w:color="auto" w:fill="auto"/>
        <w:spacing w:after="300" w:line="322" w:lineRule="exact"/>
        <w:ind w:firstLine="0"/>
        <w:jc w:val="both"/>
      </w:pPr>
      <w:r>
        <w:t>MHMP OPP požádal dne 20.1.2016 Národní památkový ústav, územní odborné pracoviště v hl m Praze (dále jen NPU UOP PR), o zpracov</w:t>
      </w:r>
      <w:r>
        <w:t>ání písemného vyjádření k předloženému návrhu v zákonné lhůtě 20 dnů ode dne doručení žádosti o jeho vypracování.</w:t>
      </w:r>
    </w:p>
    <w:p w:rsidR="003E7246" w:rsidRDefault="00FE1036">
      <w:pPr>
        <w:pStyle w:val="Zkladntext20"/>
        <w:framePr w:w="8645" w:h="13197" w:hRule="exact" w:wrap="none" w:vAnchor="page" w:hAnchor="page" w:x="2348" w:y="1782"/>
        <w:shd w:val="clear" w:color="auto" w:fill="auto"/>
        <w:spacing w:line="322" w:lineRule="exact"/>
        <w:ind w:firstLine="0"/>
        <w:jc w:val="both"/>
      </w:pPr>
      <w:r>
        <w:t xml:space="preserve">Ve smyslu ustanovení § 14 odst. 6 zákona č. 20/1987 Sb., o státní památkové péči, ve znění pozdějších předpisů, bylo ve věci vydáno písemné </w:t>
      </w:r>
      <w:r>
        <w:t>vyjádření NPÚ UOP PR č. j. NPÚ-311/5387/2016 ze dne 16.2.2016, které MHMP OPP obdržel dne 16.2.2016. Ve svém vyjádření tato odborná organizace považuje navrhované práce za realizovatelné za následujících podmínek:</w:t>
      </w:r>
    </w:p>
    <w:p w:rsidR="003E7246" w:rsidRDefault="00FE1036">
      <w:pPr>
        <w:pStyle w:val="Zkladntext60"/>
        <w:framePr w:w="8645" w:h="13197" w:hRule="exact" w:wrap="none" w:vAnchor="page" w:hAnchor="page" w:x="2348" w:y="1782"/>
        <w:numPr>
          <w:ilvl w:val="0"/>
          <w:numId w:val="3"/>
        </w:numPr>
        <w:shd w:val="clear" w:color="auto" w:fill="auto"/>
        <w:tabs>
          <w:tab w:val="left" w:pos="753"/>
        </w:tabs>
        <w:ind w:left="760"/>
      </w:pPr>
      <w:r>
        <w:t>Pokládka do maltového lože a spárováni dla</w:t>
      </w:r>
      <w:r>
        <w:t>žby nebude provedeno. Bude řešeno systémové odvodněni a vsak dešťové vody ze zpevněných ploch, tak aby nedocházelo k poškozováni okolnich objektů.</w:t>
      </w:r>
    </w:p>
    <w:p w:rsidR="003E7246" w:rsidRDefault="00FE1036">
      <w:pPr>
        <w:pStyle w:val="Zkladntext60"/>
        <w:framePr w:w="8645" w:h="13197" w:hRule="exact" w:wrap="none" w:vAnchor="page" w:hAnchor="page" w:x="2348" w:y="1782"/>
        <w:numPr>
          <w:ilvl w:val="0"/>
          <w:numId w:val="3"/>
        </w:numPr>
        <w:shd w:val="clear" w:color="auto" w:fill="auto"/>
        <w:tabs>
          <w:tab w:val="left" w:pos="753"/>
        </w:tabs>
        <w:spacing w:after="300"/>
        <w:ind w:left="760"/>
      </w:pPr>
      <w:r>
        <w:t>Obrubnik kolem stromu nebude proveden s betonovým základem.</w:t>
      </w:r>
    </w:p>
    <w:p w:rsidR="003E7246" w:rsidRDefault="00FE1036">
      <w:pPr>
        <w:pStyle w:val="Zkladntext20"/>
        <w:framePr w:w="8645" w:h="13197" w:hRule="exact" w:wrap="none" w:vAnchor="page" w:hAnchor="page" w:x="2348" w:y="1782"/>
        <w:shd w:val="clear" w:color="auto" w:fill="auto"/>
        <w:spacing w:line="317" w:lineRule="exact"/>
        <w:ind w:firstLine="0"/>
        <w:jc w:val="both"/>
      </w:pPr>
      <w:r>
        <w:t>Žadateli byla analogicky podle § 36 odst. 3 zákon</w:t>
      </w:r>
      <w:r>
        <w:t>a č. 500/2004 Sb., správní řád, ve znění pozdějších předpisů, před vydáním závazného stanoviska ve věci dána možnost vyjádřit se k podkladům závazného stanoviska. Žadatel této možnosti využil dne 25.2.2016.K podkladům uplatnil námitku:</w:t>
      </w:r>
    </w:p>
    <w:p w:rsidR="003E7246" w:rsidRDefault="00FE1036" w:rsidP="000916CF">
      <w:pPr>
        <w:pStyle w:val="Zkladntext60"/>
        <w:framePr w:w="8645" w:h="13197" w:hRule="exact" w:wrap="none" w:vAnchor="page" w:hAnchor="page" w:x="2348" w:y="1782"/>
        <w:shd w:val="clear" w:color="auto" w:fill="auto"/>
        <w:tabs>
          <w:tab w:val="left" w:pos="2198"/>
        </w:tabs>
        <w:ind w:firstLine="0"/>
      </w:pPr>
      <w:r>
        <w:t>Podm</w:t>
      </w:r>
      <w:r w:rsidR="000916CF">
        <w:t>í</w:t>
      </w:r>
      <w:r>
        <w:t>nka adl)... Pok</w:t>
      </w:r>
      <w:r>
        <w:t>ládka stávaj</w:t>
      </w:r>
      <w:r w:rsidR="000916CF">
        <w:t>ící</w:t>
      </w:r>
      <w:r>
        <w:t xml:space="preserve"> dlažby s doplněn</w:t>
      </w:r>
      <w:r w:rsidR="000916CF">
        <w:t>í</w:t>
      </w:r>
      <w:r>
        <w:t>m poškozených části do maltového lože a</w:t>
      </w:r>
      <w:r w:rsidR="000916CF">
        <w:t xml:space="preserve"> </w:t>
      </w:r>
      <w:r>
        <w:t>je</w:t>
      </w:r>
      <w:r w:rsidR="000916CF">
        <w:t>jí</w:t>
      </w:r>
      <w:r>
        <w:t xml:space="preserve"> spárován</w:t>
      </w:r>
      <w:r w:rsidR="000916CF">
        <w:t xml:space="preserve">í </w:t>
      </w:r>
      <w:r>
        <w:t>je navrženo na betonovou podkladn</w:t>
      </w:r>
      <w:r w:rsidR="000916CF">
        <w:t>í</w:t>
      </w:r>
      <w:r>
        <w:t xml:space="preserve"> desku s vyztužen</w:t>
      </w:r>
      <w:r w:rsidR="000916CF">
        <w:t>í</w:t>
      </w:r>
      <w:r>
        <w:t>m tak</w:t>
      </w:r>
      <w:r>
        <w:t>,</w:t>
      </w:r>
      <w:r w:rsidR="000916CF">
        <w:t xml:space="preserve"> </w:t>
      </w:r>
      <w:r>
        <w:t>aby dlažba vydržela zat</w:t>
      </w:r>
      <w:r w:rsidR="000916CF">
        <w:t>í</w:t>
      </w:r>
      <w:r>
        <w:t>žen</w:t>
      </w:r>
      <w:r w:rsidR="000916CF">
        <w:t xml:space="preserve">í </w:t>
      </w:r>
      <w:r>
        <w:t>pojezdu vozidel (typ ,,multikára</w:t>
      </w:r>
      <w:r w:rsidR="000916CF">
        <w:t>’</w:t>
      </w:r>
      <w:r>
        <w:t>jpři</w:t>
      </w:r>
      <w:r w:rsidR="000916CF">
        <w:t xml:space="preserve"> </w:t>
      </w:r>
      <w:r>
        <w:t>nezbytném provozu</w:t>
      </w:r>
      <w:r>
        <w:tab/>
        <w:t>a obsluze všech části hřbit</w:t>
      </w:r>
      <w:r>
        <w:t>ova (úklid, svoz odpadu,</w:t>
      </w:r>
      <w:r w:rsidR="000916CF">
        <w:t xml:space="preserve"> </w:t>
      </w:r>
      <w:r>
        <w:t>doprava větš</w:t>
      </w:r>
      <w:r w:rsidR="000916CF">
        <w:t>í</w:t>
      </w:r>
      <w:r>
        <w:t>ch nákladů,...). Cesta procházej</w:t>
      </w:r>
      <w:r w:rsidR="000916CF">
        <w:t>í</w:t>
      </w:r>
      <w:r>
        <w:t>c</w:t>
      </w:r>
      <w:r w:rsidR="000916CF">
        <w:t xml:space="preserve">í </w:t>
      </w:r>
      <w:r>
        <w:t>před čestným pohřebištěm je v této části hřbitova jedinou po</w:t>
      </w:r>
      <w:r w:rsidR="000916CF">
        <w:t>jí</w:t>
      </w:r>
      <w:r>
        <w:t>zdnou, zpevněnou komunikaci.</w:t>
      </w:r>
    </w:p>
    <w:p w:rsidR="003E7246" w:rsidRDefault="00FE1036">
      <w:pPr>
        <w:pStyle w:val="ZhlavneboZpat0"/>
        <w:framePr w:wrap="none" w:vAnchor="page" w:hAnchor="page" w:x="10825" w:y="15790"/>
        <w:shd w:val="clear" w:color="auto" w:fill="auto"/>
        <w:spacing w:line="220" w:lineRule="exact"/>
      </w:pPr>
      <w:r>
        <w:t>3</w:t>
      </w:r>
    </w:p>
    <w:p w:rsidR="003E7246" w:rsidRDefault="003E7246">
      <w:pPr>
        <w:rPr>
          <w:sz w:val="2"/>
          <w:szCs w:val="2"/>
        </w:rPr>
        <w:sectPr w:rsidR="003E7246">
          <w:pgSz w:w="11900" w:h="16840"/>
          <w:pgMar w:top="360" w:right="360" w:bottom="360" w:left="360" w:header="0" w:footer="3" w:gutter="0"/>
          <w:cols w:space="720"/>
          <w:noEndnote/>
          <w:docGrid w:linePitch="360"/>
        </w:sectPr>
      </w:pPr>
    </w:p>
    <w:p w:rsidR="003E7246" w:rsidRDefault="00FE1036">
      <w:pPr>
        <w:pStyle w:val="Zkladntext60"/>
        <w:framePr w:w="8683" w:h="13181" w:hRule="exact" w:wrap="none" w:vAnchor="page" w:hAnchor="page" w:x="2329" w:y="1794"/>
        <w:shd w:val="clear" w:color="auto" w:fill="auto"/>
        <w:ind w:firstLine="0"/>
      </w:pPr>
      <w:r>
        <w:lastRenderedPageBreak/>
        <w:t xml:space="preserve">Při vyhotovení čestného pohřebiště s novou zpevněnou komunikací </w:t>
      </w:r>
      <w:r>
        <w:t>nebyla k údržbě hřbitova pravděpodobně používána současná technika, nebo nebyla vzata do úvahy nezbytnost pojízdné funkce cesty, a proto byl pro ní použit technicky nevhodný materiál žulových dlaždic malé mocnosti. Při uložení ,,tenkých“ dlaždic do pískové</w:t>
      </w:r>
      <w:r>
        <w:t>ho lože není povrch vhodný pro vyšší zatížení a pod tíhou pojíždějících multikár dochází k jeho poškození (v současnosti rozlámané velké množství dlaždic).</w:t>
      </w:r>
    </w:p>
    <w:p w:rsidR="003E7246" w:rsidRDefault="00FE1036">
      <w:pPr>
        <w:pStyle w:val="Zkladntext60"/>
        <w:framePr w:w="8683" w:h="13181" w:hRule="exact" w:wrap="none" w:vAnchor="page" w:hAnchor="page" w:x="2329" w:y="1794"/>
        <w:shd w:val="clear" w:color="auto" w:fill="auto"/>
        <w:ind w:firstLine="0"/>
      </w:pPr>
      <w:r>
        <w:t>Projektant souhlasí s námitkou stanoviska NPU UDP, že současná situace odvodnění zpevněných cest v a</w:t>
      </w:r>
      <w:r>
        <w:t>reálu hřbitova je značně neuspokojivá zejména s ohledem na konstrukce hrobek přiléhajících k těmto cestám. Souhlasí s tím, že je nepřípustné zhoršovat současný stav systematickým zabraňováním vsaku dešťové vody na zpevněných plochách i s tím, že optimálním</w:t>
      </w:r>
      <w:r>
        <w:t xml:space="preserve"> řešením by bylo odvodnění a vsakování vody dále od okolních konstrukcí, přinejmenším však alespoň ponechání zádlažby, která by alespoň částečně měla vsakovacífunkci.</w:t>
      </w:r>
    </w:p>
    <w:p w:rsidR="003E7246" w:rsidRDefault="00FE1036">
      <w:pPr>
        <w:pStyle w:val="Zkladntext60"/>
        <w:framePr w:w="8683" w:h="13181" w:hRule="exact" w:wrap="none" w:vAnchor="page" w:hAnchor="page" w:x="2329" w:y="1794"/>
        <w:shd w:val="clear" w:color="auto" w:fill="auto"/>
        <w:ind w:firstLine="0"/>
      </w:pPr>
      <w:r>
        <w:t>Po konzultaci s provozovatelem bylo konstatováno, že pro provoz hřbitova je zachování poj</w:t>
      </w:r>
      <w:r>
        <w:t>ízdné funkce komunikace nezbytné. Dále bylo konstatováno, že v okolí není možnost, pro vekou četnost hrobů a hrobek, bezpečně odvodnit nepropustnou část podbetonované a zaspárované dlažby</w:t>
      </w:r>
    </w:p>
    <w:p w:rsidR="003E7246" w:rsidRDefault="00FE1036">
      <w:pPr>
        <w:pStyle w:val="Zkladntext60"/>
        <w:framePr w:w="8683" w:h="13181" w:hRule="exact" w:wrap="none" w:vAnchor="page" w:hAnchor="page" w:x="2329" w:y="1794"/>
        <w:shd w:val="clear" w:color="auto" w:fill="auto"/>
        <w:spacing w:line="322" w:lineRule="exact"/>
        <w:ind w:firstLine="0"/>
      </w:pPr>
      <w:r>
        <w:t>Proto bude muset dojít k záměně původního materiálu zádlažby za jiný</w:t>
      </w:r>
      <w:r>
        <w:t>, vhodnější. Projektant navrhuje tato variantní řešení, odlišná od předloženého návrhu (stávající zádlažba bude kompletně odstraněna a nahrazena zádlažbou vhodnější - propustnou a únosnou), která by mohla vyhovět výše uvedeným podmínkám:</w:t>
      </w:r>
    </w:p>
    <w:p w:rsidR="003E7246" w:rsidRDefault="00FE1036">
      <w:pPr>
        <w:pStyle w:val="Zkladntext60"/>
        <w:framePr w:w="8683" w:h="13181" w:hRule="exact" w:wrap="none" w:vAnchor="page" w:hAnchor="page" w:x="2329" w:y="1794"/>
        <w:numPr>
          <w:ilvl w:val="0"/>
          <w:numId w:val="4"/>
        </w:numPr>
        <w:shd w:val="clear" w:color="auto" w:fill="auto"/>
        <w:tabs>
          <w:tab w:val="left" w:pos="318"/>
        </w:tabs>
        <w:spacing w:line="322" w:lineRule="exact"/>
        <w:ind w:firstLine="0"/>
      </w:pPr>
      <w:r>
        <w:t>Použít běžnou kame</w:t>
      </w:r>
      <w:r>
        <w:t>nnou žulovou dlažbu kladenou do pískového lože s větší mocností (minimálně 60mm). Dlažbou může být jak klasická kostka pražských chodníků (60/60), nebo i dlažba větších rozměrů (100/100, 100/150)</w:t>
      </w:r>
    </w:p>
    <w:p w:rsidR="003E7246" w:rsidRDefault="00FE1036">
      <w:pPr>
        <w:pStyle w:val="Zkladntext60"/>
        <w:framePr w:w="8683" w:h="13181" w:hRule="exact" w:wrap="none" w:vAnchor="page" w:hAnchor="page" w:x="2329" w:y="1794"/>
        <w:numPr>
          <w:ilvl w:val="0"/>
          <w:numId w:val="4"/>
        </w:numPr>
        <w:shd w:val="clear" w:color="auto" w:fill="auto"/>
        <w:tabs>
          <w:tab w:val="left" w:pos="366"/>
        </w:tabs>
        <w:spacing w:after="244" w:line="331" w:lineRule="exact"/>
        <w:ind w:firstLine="0"/>
      </w:pPr>
      <w:r>
        <w:t>Použít betonovou zámkovou dlažbu, která se na hřbitově již v</w:t>
      </w:r>
      <w:r>
        <w:t>yskytuje a dokonce z jedné strany na rozlámanou dlažbu před čestným pohřebištěm i navazuje</w:t>
      </w:r>
      <w:r>
        <w:rPr>
          <w:rStyle w:val="Zkladntext6CorbelNekurzvadkovn0pt"/>
        </w:rPr>
        <w:t>...</w:t>
      </w:r>
    </w:p>
    <w:p w:rsidR="003E7246" w:rsidRDefault="00FE1036">
      <w:pPr>
        <w:pStyle w:val="Zkladntext20"/>
        <w:framePr w:w="8683" w:h="13181" w:hRule="exact" w:wrap="none" w:vAnchor="page" w:hAnchor="page" w:x="2329" w:y="1794"/>
        <w:shd w:val="clear" w:color="auto" w:fill="auto"/>
        <w:spacing w:after="248" w:line="326" w:lineRule="exact"/>
        <w:ind w:firstLine="0"/>
        <w:jc w:val="both"/>
      </w:pPr>
      <w:r>
        <w:t xml:space="preserve">Uplatněné námitky a návrhy MHMP OPP akceptuje, neboť řešení dle varianty a/ (žulové dlažby z kostek 10 x 10 cm) je pro hřbitov jako celek historicky vhodná a </w:t>
      </w:r>
      <w:r>
        <w:t>propustná pro srážkovou vodu, a nedojde tak k poškození památkových hodnot hřbitova.</w:t>
      </w:r>
    </w:p>
    <w:p w:rsidR="003E7246" w:rsidRDefault="00FE1036">
      <w:pPr>
        <w:pStyle w:val="Zkladntext20"/>
        <w:framePr w:w="8683" w:h="13181" w:hRule="exact" w:wrap="none" w:vAnchor="page" w:hAnchor="page" w:x="2329" w:y="1794"/>
        <w:shd w:val="clear" w:color="auto" w:fill="auto"/>
        <w:spacing w:after="236" w:line="317" w:lineRule="exact"/>
        <w:ind w:firstLine="0"/>
        <w:jc w:val="both"/>
      </w:pPr>
      <w:r>
        <w:t>MHMP OPP, který žádost posoudil, se ztotožnil s p</w:t>
      </w:r>
      <w:r>
        <w:t>ísemným vyjádřením NPU -OP PR s tím, že provedení prac</w:t>
      </w:r>
      <w:r>
        <w:t>í, uvedených v předloženém návrhu, je z hlediska zájmů státní pamá</w:t>
      </w:r>
      <w:r>
        <w:t>tkové péče přípustné za podmínek, uvedených ve výrokové části závazného stanoviska.</w:t>
      </w:r>
    </w:p>
    <w:p w:rsidR="003E7246" w:rsidRDefault="00FE1036">
      <w:pPr>
        <w:pStyle w:val="Zkladntext20"/>
        <w:framePr w:w="8683" w:h="13181" w:hRule="exact" w:wrap="none" w:vAnchor="page" w:hAnchor="page" w:x="2329" w:y="1794"/>
        <w:shd w:val="clear" w:color="auto" w:fill="auto"/>
        <w:spacing w:line="322" w:lineRule="exact"/>
        <w:ind w:firstLine="0"/>
        <w:jc w:val="both"/>
      </w:pPr>
      <w:r>
        <w:t>Hřbitov byl založen roku 1876 v místě vinice patříc í k hospodářské usedlosti ze 17. století, patřící Tomáši Malvazymu. Autorem jeho koncepce je Anto</w:t>
      </w:r>
      <w:r>
        <w:rPr>
          <w:rStyle w:val="Zkladntext21"/>
        </w:rPr>
        <w:t>nín</w:t>
      </w:r>
      <w:r>
        <w:t xml:space="preserve"> Barvitius. Roku 189</w:t>
      </w:r>
      <w:r>
        <w:t>6 byl ve středu hřbitova postaven novorománský kostel sv. Filipa a Jakuba. Bylo zde použito materiálu a soch ze zrušeného malostranského hřbitova. Roku 1897 byl hřbitov rozš</w:t>
      </w:r>
      <w:r>
        <w:t>ířen a</w:t>
      </w:r>
      <w:r w:rsidR="000916CF">
        <w:t xml:space="preserve"> </w:t>
      </w:r>
      <w:r>
        <w:t>je tak čtvrtým největš</w:t>
      </w:r>
      <w:r>
        <w:t>ím hřbitovem v Praze.</w:t>
      </w:r>
    </w:p>
    <w:p w:rsidR="003E7246" w:rsidRDefault="00FE1036">
      <w:pPr>
        <w:pStyle w:val="ZhlavneboZpat0"/>
        <w:framePr w:wrap="none" w:vAnchor="page" w:hAnchor="page" w:x="10839" w:y="15786"/>
        <w:shd w:val="clear" w:color="auto" w:fill="auto"/>
        <w:spacing w:line="220" w:lineRule="exact"/>
      </w:pPr>
      <w:r>
        <w:t>4</w:t>
      </w:r>
    </w:p>
    <w:p w:rsidR="003E7246" w:rsidRDefault="003E7246">
      <w:pPr>
        <w:rPr>
          <w:sz w:val="2"/>
          <w:szCs w:val="2"/>
        </w:rPr>
        <w:sectPr w:rsidR="003E7246">
          <w:pgSz w:w="11900" w:h="16840"/>
          <w:pgMar w:top="360" w:right="360" w:bottom="360" w:left="360" w:header="0" w:footer="3" w:gutter="0"/>
          <w:cols w:space="720"/>
          <w:noEndnote/>
          <w:docGrid w:linePitch="360"/>
        </w:sectPr>
      </w:pPr>
    </w:p>
    <w:p w:rsidR="003E7246" w:rsidRDefault="00FE1036">
      <w:pPr>
        <w:pStyle w:val="Zkladntext20"/>
        <w:framePr w:w="8664" w:h="12517" w:hRule="exact" w:wrap="none" w:vAnchor="page" w:hAnchor="page" w:x="2339" w:y="2125"/>
        <w:shd w:val="clear" w:color="auto" w:fill="auto"/>
        <w:spacing w:after="300" w:line="317" w:lineRule="exact"/>
        <w:ind w:firstLine="0"/>
        <w:jc w:val="both"/>
      </w:pPr>
      <w:r>
        <w:lastRenderedPageBreak/>
        <w:t>Hřbit</w:t>
      </w:r>
      <w:r>
        <w:t>ov Malvazinky, pare. č. 1609/1, č. p. 444, Smíchov, U Smíchovského hřbitova 1, Praha 5, j e kulturní památkou, zapsanou v Ústředním seznamu kulturních památek pod R.č.Ú.s. 40386/1-1413 a j e v památkové rezervaci v hlav</w:t>
      </w:r>
      <w:r>
        <w:rPr>
          <w:rStyle w:val="Zkladntext21"/>
        </w:rPr>
        <w:t>ním</w:t>
      </w:r>
      <w:r>
        <w:t xml:space="preserve"> městě Praze, prohlášené nařízením</w:t>
      </w:r>
      <w:r>
        <w:t xml:space="preserve"> vlády č. 66/1971 Sb., o památkové rezervaci v hlav</w:t>
      </w:r>
      <w:r>
        <w:rPr>
          <w:rStyle w:val="Zkladntext21"/>
        </w:rPr>
        <w:t>ním</w:t>
      </w:r>
      <w:r>
        <w:t xml:space="preserve"> městě Praze. Hroby představuj í prostředí kulturní památky.</w:t>
      </w:r>
    </w:p>
    <w:p w:rsidR="003E7246" w:rsidRDefault="00FE1036">
      <w:pPr>
        <w:pStyle w:val="Zkladntext20"/>
        <w:framePr w:w="8664" w:h="12517" w:hRule="exact" w:wrap="none" w:vAnchor="page" w:hAnchor="page" w:x="2339" w:y="2125"/>
        <w:shd w:val="clear" w:color="auto" w:fill="auto"/>
        <w:spacing w:line="317" w:lineRule="exact"/>
        <w:ind w:firstLine="0"/>
        <w:jc w:val="both"/>
      </w:pPr>
      <w:r>
        <w:t>Předložená dokumentace zpracovává úpravy čestného pohřebiště v severní části hřbitova, které vzniklo ve 20. polovině 20. století, pravděpodob</w:t>
      </w:r>
      <w:r>
        <w:t>ně v 50. až 60. letech. Dotčená zeď j e obložena pískovcovým obkladem s haklíkovou vazbou, v dolní části se nacházej í žulové desky se j</w:t>
      </w:r>
      <w:r>
        <w:t>mény padlých. Zpevněné plochy j</w:t>
      </w:r>
      <w:r>
        <w:t>sou v řešeném úseku dlážděny žulovými deskami různých rozměrů. Skladba dlažby není znám</w:t>
      </w:r>
      <w:r>
        <w:t xml:space="preserve">a, kameny </w:t>
      </w:r>
      <w:r w:rsidR="000916CF">
        <w:t>j</w:t>
      </w:r>
      <w:r>
        <w:t>sou v současnosti kladeny pravděpodobně pouze do pískového lože a nej</w:t>
      </w:r>
      <w:r>
        <w:t>sou spárovány. Stávaj</w:t>
      </w:r>
      <w:r>
        <w:t>ící dlažba j e poškozena zátěží, zvlněna, místy s poškozeným dlažebním materiálem.</w:t>
      </w:r>
    </w:p>
    <w:p w:rsidR="003E7246" w:rsidRDefault="00FE1036">
      <w:pPr>
        <w:pStyle w:val="Zkladntext20"/>
        <w:framePr w:w="8664" w:h="12517" w:hRule="exact" w:wrap="none" w:vAnchor="page" w:hAnchor="page" w:x="2339" w:y="2125"/>
        <w:shd w:val="clear" w:color="auto" w:fill="auto"/>
        <w:spacing w:after="308" w:line="322" w:lineRule="exact"/>
        <w:ind w:firstLine="0"/>
        <w:jc w:val="both"/>
      </w:pPr>
      <w:r>
        <w:t>V případě čestného pohřebiště se j</w:t>
      </w:r>
      <w:r>
        <w:t xml:space="preserve">edná o relativně mladé konstrukce </w:t>
      </w:r>
      <w:r>
        <w:t>bez zvláštních samostatných hodnot z hlediska umělecko-řemeslného, má však značnou hodnotu pamětní. Hřbitov j</w:t>
      </w:r>
      <w:r>
        <w:t>ako celek pak navíc nese hodnotu prostředí s j</w:t>
      </w:r>
      <w:r>
        <w:t>ednotlivými cennými prvky. V blízkém okolí řešených ploch se vyskytuj í hodnotné hrobky z 19. stole</w:t>
      </w:r>
      <w:r>
        <w:t>tí.</w:t>
      </w:r>
    </w:p>
    <w:p w:rsidR="003E7246" w:rsidRDefault="00FE1036">
      <w:pPr>
        <w:pStyle w:val="Zkladntext20"/>
        <w:framePr w:w="8664" w:h="12517" w:hRule="exact" w:wrap="none" w:vAnchor="page" w:hAnchor="page" w:x="2339" w:y="2125"/>
        <w:shd w:val="clear" w:color="auto" w:fill="auto"/>
        <w:spacing w:after="296" w:line="312" w:lineRule="exact"/>
        <w:ind w:firstLine="0"/>
        <w:jc w:val="both"/>
      </w:pPr>
      <w:r>
        <w:t>Předmětem památkové ochrany j</w:t>
      </w:r>
      <w:r>
        <w:t>sou na území ochranného pásma památkové rezervace hodnoty památkové rezervace, tj. j ej í urbanistická kompozice, měřítko a silueta.</w:t>
      </w:r>
    </w:p>
    <w:p w:rsidR="003E7246" w:rsidRDefault="00FE1036">
      <w:pPr>
        <w:pStyle w:val="Zkladntext20"/>
        <w:framePr w:w="8664" w:h="12517" w:hRule="exact" w:wrap="none" w:vAnchor="page" w:hAnchor="page" w:x="2339" w:y="2125"/>
        <w:shd w:val="clear" w:color="auto" w:fill="auto"/>
        <w:spacing w:line="317" w:lineRule="exact"/>
        <w:ind w:firstLine="0"/>
        <w:jc w:val="both"/>
      </w:pPr>
      <w:r>
        <w:t>MHMP OPP omezil realizaci podmínkami z těchto důvodů:</w:t>
      </w:r>
    </w:p>
    <w:p w:rsidR="003E7246" w:rsidRDefault="00FE1036">
      <w:pPr>
        <w:pStyle w:val="Zkladntext20"/>
        <w:framePr w:w="8664" w:h="12517" w:hRule="exact" w:wrap="none" w:vAnchor="page" w:hAnchor="page" w:x="2339" w:y="2125"/>
        <w:shd w:val="clear" w:color="auto" w:fill="auto"/>
        <w:spacing w:line="317" w:lineRule="exact"/>
        <w:ind w:firstLine="0"/>
        <w:jc w:val="both"/>
      </w:pPr>
      <w:r>
        <w:t>Podmínka č. 1: Současná situace odv</w:t>
      </w:r>
      <w:r>
        <w:t>odnění zpevněných cest v areálu hřbitova j e značně neuspokoj ivá zej ména s ohledem na konstrukce hrobek přiléhaj</w:t>
      </w:r>
      <w:r>
        <w:t>ících k těmto cestám. Velké množství hrobek j e soustavně poškozováno vlhkostí v oblasti soklu právě stékaj</w:t>
      </w:r>
      <w:r>
        <w:t xml:space="preserve">ící vodou ze zpevněných ploch. S </w:t>
      </w:r>
      <w:r>
        <w:t>ohledem na tuto situaci j e nepřípustné zhoršování současného stavu zabraňováním vsaku dešťové vody na zpevněných plochách. Optimálním řešením by bylo odvodnění a vsakování vody dále od okolních konstrukcí. Realizace žulové dlažby položené do propustného l</w:t>
      </w:r>
      <w:r>
        <w:t>ože umožní využít zpevněnou plochu j</w:t>
      </w:r>
      <w:r>
        <w:t>ako komunikaci a současně nebude mít za následek další poškození okolních hrobek. Podmínka č. 2: Je stanovena s ohledem na ochranu stáva</w:t>
      </w:r>
      <w:r w:rsidR="000916CF">
        <w:t>j</w:t>
      </w:r>
      <w:r>
        <w:t xml:space="preserve">ící zeleně. Vzhledem k tomu, že projektová dokumentace neobsahuje žádné detailní </w:t>
      </w:r>
      <w:r>
        <w:t>informace ohledně provádění obrubníku v okolí stromu, není možné posoudit dopad této úpravy na kořenový bal stromu. Obecně však osazení obrubníku do betonového základu znamená nutnost zemních prací, které by mohly kořenový bal poškodit. Navíc vysunutí vyvý</w:t>
      </w:r>
      <w:r>
        <w:t>šeného obrubníku do pochozí plochy by mělo za následek vytvoření překážky. Z tohoto důvodu požadujeme zakončení plochy dlažby jiným způsobem (například ocelovým páskem), který nebude vyžadovat výraznější založení a nebude vystupovat nad terén.</w:t>
      </w:r>
    </w:p>
    <w:p w:rsidR="003E7246" w:rsidRDefault="00FE1036">
      <w:pPr>
        <w:pStyle w:val="ZhlavneboZpat0"/>
        <w:framePr w:wrap="none" w:vAnchor="page" w:hAnchor="page" w:x="10830" w:y="15791"/>
        <w:shd w:val="clear" w:color="auto" w:fill="auto"/>
        <w:spacing w:line="220" w:lineRule="exact"/>
      </w:pPr>
      <w:r>
        <w:t>5</w:t>
      </w:r>
    </w:p>
    <w:p w:rsidR="003E7246" w:rsidRDefault="003E7246">
      <w:pPr>
        <w:rPr>
          <w:sz w:val="2"/>
          <w:szCs w:val="2"/>
        </w:rPr>
        <w:sectPr w:rsidR="003E7246">
          <w:pgSz w:w="11900" w:h="16840"/>
          <w:pgMar w:top="360" w:right="360" w:bottom="360" w:left="360" w:header="0" w:footer="3" w:gutter="0"/>
          <w:cols w:space="720"/>
          <w:noEndnote/>
          <w:docGrid w:linePitch="360"/>
        </w:sectPr>
      </w:pPr>
    </w:p>
    <w:p w:rsidR="003E7246" w:rsidRDefault="00FE1036">
      <w:pPr>
        <w:pStyle w:val="Zkladntext20"/>
        <w:framePr w:w="8664" w:h="2922" w:hRule="exact" w:wrap="none" w:vAnchor="page" w:hAnchor="page" w:x="2339" w:y="2120"/>
        <w:shd w:val="clear" w:color="auto" w:fill="auto"/>
        <w:spacing w:line="317" w:lineRule="exact"/>
        <w:ind w:firstLine="0"/>
        <w:jc w:val="both"/>
      </w:pPr>
      <w:r>
        <w:lastRenderedPageBreak/>
        <w:t xml:space="preserve">Realizace navržených prací při splnění podmínek, uvedených ve výrokové části závazného stanoviska, je v souladu se zájmy státní památkové péče a nebude mít za následek poškození památkových hodnot dotčeného pohřebiště ani hřbitova </w:t>
      </w:r>
      <w:r>
        <w:t>jako celku.</w:t>
      </w:r>
    </w:p>
    <w:p w:rsidR="003E7246" w:rsidRDefault="00FE1036">
      <w:pPr>
        <w:pStyle w:val="Zkladntext20"/>
        <w:framePr w:w="8664" w:h="2922" w:hRule="exact" w:wrap="none" w:vAnchor="page" w:hAnchor="page" w:x="2339" w:y="2120"/>
        <w:shd w:val="clear" w:color="auto" w:fill="auto"/>
        <w:spacing w:line="317" w:lineRule="exact"/>
        <w:ind w:firstLine="0"/>
        <w:jc w:val="both"/>
      </w:pPr>
      <w:r>
        <w:t>Po provedeném správním řízení ve věci rozhodl příslušný správní orgán v souladu s platnou právní úpravou tak, jak je uvedeno ve výroku tohoto závazného stanoviska. Podle § 44a odst. 3 zákona č. 20/1987 Sb., o státní památkové péči, ve znění poz</w:t>
      </w:r>
      <w:r>
        <w:t>dějších předpisů, je toto závazné stanovisko samostatným správním rozhodnutím. V dané věci je dána výlučná rozhodovací pravomoc MHMP OPP, neboť o dané věci není příslušný rozhodovat stavební úřad.</w:t>
      </w:r>
    </w:p>
    <w:p w:rsidR="003E7246" w:rsidRDefault="00FE1036">
      <w:pPr>
        <w:pStyle w:val="Zkladntext50"/>
        <w:framePr w:w="8664" w:h="7654" w:hRule="exact" w:wrap="none" w:vAnchor="page" w:hAnchor="page" w:x="2339" w:y="5706"/>
        <w:shd w:val="clear" w:color="auto" w:fill="auto"/>
        <w:spacing w:before="0" w:after="291" w:line="220" w:lineRule="exact"/>
      </w:pPr>
      <w:r>
        <w:t>Poučení o odvolání:</w:t>
      </w:r>
    </w:p>
    <w:p w:rsidR="003E7246" w:rsidRDefault="00FE1036">
      <w:pPr>
        <w:pStyle w:val="Zkladntext20"/>
        <w:framePr w:w="8664" w:h="7654" w:hRule="exact" w:wrap="none" w:vAnchor="page" w:hAnchor="page" w:x="2339" w:y="5706"/>
        <w:shd w:val="clear" w:color="auto" w:fill="auto"/>
        <w:spacing w:after="300" w:line="317" w:lineRule="exact"/>
        <w:ind w:firstLine="0"/>
        <w:jc w:val="both"/>
      </w:pPr>
      <w:r>
        <w:t xml:space="preserve">Proti tomuto rozhodnutí může účastník </w:t>
      </w:r>
      <w:r>
        <w:t>řízení podat podle ustanovení § 81 a násL zákona č. 500/2004 Sb., správní řád, ve znění pozdějších předpisů, odvolání, ve kterém uvede, v</w:t>
      </w:r>
      <w:r w:rsidR="000916CF">
        <w:t xml:space="preserve"> </w:t>
      </w:r>
      <w:r>
        <w:t>jakém rozsahu se rozhodnutí napadá, v čem se spatřuje namítaný rozpor správními předpisy, případně poukáže na jinou nes</w:t>
      </w:r>
      <w:r>
        <w:t>právnost rozhodnutí nebo řízení, jež mu předcházelo, ve lhůtě 15 (patnácti) dnů ode dne oznámení rozhodnutí, a to k Ministerstvu kultury CR, podáním u Magistrátu hlav</w:t>
      </w:r>
      <w:r>
        <w:rPr>
          <w:rStyle w:val="Zkladntext21"/>
        </w:rPr>
        <w:t>níh</w:t>
      </w:r>
      <w:r>
        <w:t>o města Prahy, odboru památkové péče, na výše uvedenou adresu našeho úřadu. Odvolání je</w:t>
      </w:r>
      <w:r>
        <w:t>n proti odůvodnění rozhodnutí je nepřípustné. Odvolání se podává s potřebným počtem stejnopisů tak, aby jeden stejnopis zůstal správnímu orgánu a aby každý účastník dostal jeden stejnopis. Nepodá-li účastník potřebný počet stejnopisů, vyhotoví je správní o</w:t>
      </w:r>
      <w:r>
        <w:t>rgán na náklady účastníka.</w:t>
      </w:r>
    </w:p>
    <w:p w:rsidR="003E7246" w:rsidRDefault="00FE1036">
      <w:pPr>
        <w:pStyle w:val="Zkladntext20"/>
        <w:framePr w:w="8664" w:h="7654" w:hRule="exact" w:wrap="none" w:vAnchor="page" w:hAnchor="page" w:x="2339" w:y="5706"/>
        <w:shd w:val="clear" w:color="auto" w:fill="auto"/>
        <w:spacing w:after="386" w:line="317" w:lineRule="exact"/>
        <w:ind w:firstLine="0"/>
        <w:jc w:val="both"/>
      </w:pPr>
      <w:r>
        <w:t>Lhůta pro podání odvolání počíná běžet podle § 40 odst. 1 písm a) správního řádu dnem následujícím po dní, kdy bylo toto rozhodnutí doručeno. Doručení písemnosti upravuje § 23 a § 24 správního řádu, který stanoví, že nebyl-li adr</w:t>
      </w:r>
      <w:r>
        <w:t>esát tohoto rozhodnutí zastižen, rozhodnutí se uloží v provozovně provozovatele poštovních služeb. Jestliže si adresát uložené rozhodnutí ve lhůtě 10 dnů ode dne, kdy bylo rozhodnutí k vyzvednutí v provozovně provozovatele poštovních služeb připraveno, nev</w:t>
      </w:r>
      <w:r>
        <w:t>yzvedne, považuje se rozhodnutí podle § 24 odst.1 správního řádu za doručené posledním dnem této lhůty (od tohoto dne běží v daném případě lhůta pro podání odvolání).</w:t>
      </w:r>
    </w:p>
    <w:p w:rsidR="003E7246" w:rsidRDefault="00FE1036">
      <w:pPr>
        <w:pStyle w:val="Zkladntext20"/>
        <w:framePr w:w="8664" w:h="7654" w:hRule="exact" w:wrap="none" w:vAnchor="page" w:hAnchor="page" w:x="2339" w:y="5706"/>
        <w:shd w:val="clear" w:color="auto" w:fill="auto"/>
        <w:spacing w:line="210" w:lineRule="exact"/>
        <w:ind w:firstLine="0"/>
        <w:jc w:val="both"/>
      </w:pPr>
      <w:r>
        <w:t>Včas podané a přípustné odvolání má odkladný účinek.</w:t>
      </w:r>
    </w:p>
    <w:p w:rsidR="003E7246" w:rsidRDefault="00FE1036">
      <w:pPr>
        <w:pStyle w:val="ZhlavneboZpat0"/>
        <w:framePr w:wrap="none" w:vAnchor="page" w:hAnchor="page" w:x="10830" w:y="15790"/>
        <w:shd w:val="clear" w:color="auto" w:fill="auto"/>
        <w:spacing w:line="220" w:lineRule="exact"/>
      </w:pPr>
      <w:r>
        <w:t>6</w:t>
      </w:r>
    </w:p>
    <w:p w:rsidR="003E7246" w:rsidRDefault="003E7246">
      <w:pPr>
        <w:rPr>
          <w:sz w:val="2"/>
          <w:szCs w:val="2"/>
        </w:rPr>
        <w:sectPr w:rsidR="003E7246">
          <w:pgSz w:w="11900" w:h="16840"/>
          <w:pgMar w:top="360" w:right="360" w:bottom="360" w:left="360" w:header="0" w:footer="3" w:gutter="0"/>
          <w:cols w:space="720"/>
          <w:noEndnote/>
          <w:docGrid w:linePitch="360"/>
        </w:sectPr>
      </w:pPr>
    </w:p>
    <w:p w:rsidR="003E7246" w:rsidRDefault="000916CF">
      <w:pPr>
        <w:pStyle w:val="Zkladntext50"/>
        <w:framePr w:w="8664" w:h="612" w:hRule="exact" w:wrap="none" w:vAnchor="page" w:hAnchor="page" w:x="2339" w:y="1866"/>
        <w:shd w:val="clear" w:color="auto" w:fill="auto"/>
        <w:spacing w:before="0" w:after="81" w:line="220" w:lineRule="exact"/>
        <w:jc w:val="left"/>
      </w:pPr>
      <w:r>
        <w:lastRenderedPageBreak/>
        <w:t>XXXXXXXXXXXX</w:t>
      </w:r>
    </w:p>
    <w:p w:rsidR="003E7246" w:rsidRDefault="00FE1036">
      <w:pPr>
        <w:pStyle w:val="Zkladntext20"/>
        <w:framePr w:w="8664" w:h="612" w:hRule="exact" w:wrap="none" w:vAnchor="page" w:hAnchor="page" w:x="2339" w:y="1866"/>
        <w:shd w:val="clear" w:color="auto" w:fill="auto"/>
        <w:spacing w:line="210" w:lineRule="exact"/>
        <w:ind w:firstLine="0"/>
      </w:pPr>
      <w:r>
        <w:t>ředitel odboru</w:t>
      </w:r>
    </w:p>
    <w:p w:rsidR="003E7246" w:rsidRDefault="00FE1036">
      <w:pPr>
        <w:pStyle w:val="Zkladntext20"/>
        <w:framePr w:w="8664" w:h="2608" w:hRule="exact" w:wrap="none" w:vAnchor="page" w:hAnchor="page" w:x="2339" w:y="3080"/>
        <w:shd w:val="clear" w:color="auto" w:fill="auto"/>
        <w:spacing w:after="308" w:line="317" w:lineRule="exact"/>
        <w:ind w:right="6260" w:firstLine="0"/>
      </w:pPr>
      <w:r>
        <w:t>otisk úřed</w:t>
      </w:r>
      <w:r>
        <w:rPr>
          <w:rStyle w:val="Zkladntext21"/>
        </w:rPr>
        <w:t>níh</w:t>
      </w:r>
      <w:r>
        <w:t xml:space="preserve">o razítka </w:t>
      </w:r>
      <w:r>
        <w:rPr>
          <w:rStyle w:val="Zkladntext211ptTun"/>
        </w:rPr>
        <w:t>Rozdělovník:</w:t>
      </w:r>
    </w:p>
    <w:p w:rsidR="003E7246" w:rsidRDefault="00FE1036">
      <w:pPr>
        <w:pStyle w:val="Zkladntext20"/>
        <w:framePr w:w="8664" w:h="2608" w:hRule="exact" w:wrap="none" w:vAnchor="page" w:hAnchor="page" w:x="2339" w:y="3080"/>
        <w:numPr>
          <w:ilvl w:val="0"/>
          <w:numId w:val="5"/>
        </w:numPr>
        <w:shd w:val="clear" w:color="auto" w:fill="auto"/>
        <w:tabs>
          <w:tab w:val="left" w:pos="1135"/>
        </w:tabs>
        <w:spacing w:after="300" w:line="307" w:lineRule="exact"/>
        <w:ind w:left="1120" w:right="3240"/>
      </w:pPr>
      <w:r>
        <w:rPr>
          <w:rStyle w:val="Zkladntext21"/>
        </w:rPr>
        <w:t xml:space="preserve">Doručuje se prostřednictvím datové schránky </w:t>
      </w:r>
      <w:r>
        <w:t>ANTRE s.r.o., Štěpanická 274, 190 12Praha</w:t>
      </w:r>
    </w:p>
    <w:p w:rsidR="003E7246" w:rsidRDefault="00FE1036">
      <w:pPr>
        <w:pStyle w:val="Zkladntext20"/>
        <w:framePr w:w="8664" w:h="2608" w:hRule="exact" w:wrap="none" w:vAnchor="page" w:hAnchor="page" w:x="2339" w:y="3080"/>
        <w:numPr>
          <w:ilvl w:val="0"/>
          <w:numId w:val="5"/>
        </w:numPr>
        <w:shd w:val="clear" w:color="auto" w:fill="auto"/>
        <w:tabs>
          <w:tab w:val="left" w:pos="1135"/>
        </w:tabs>
        <w:spacing w:line="307" w:lineRule="exact"/>
        <w:ind w:left="1120" w:right="5960"/>
      </w:pPr>
      <w:r>
        <w:rPr>
          <w:rStyle w:val="Zkladntext21"/>
        </w:rPr>
        <w:t xml:space="preserve">Na vědomí </w:t>
      </w:r>
      <w:r>
        <w:t>NPÚ ÚOP HMP</w:t>
      </w:r>
    </w:p>
    <w:p w:rsidR="003E7246" w:rsidRDefault="00FE1036">
      <w:pPr>
        <w:pStyle w:val="ZhlavneboZpat0"/>
        <w:framePr w:wrap="none" w:vAnchor="page" w:hAnchor="page" w:x="10830" w:y="15791"/>
        <w:shd w:val="clear" w:color="auto" w:fill="auto"/>
        <w:spacing w:line="220" w:lineRule="exact"/>
      </w:pPr>
      <w:r>
        <w:t>7</w:t>
      </w:r>
    </w:p>
    <w:p w:rsidR="003E7246" w:rsidRDefault="003E7246">
      <w:pPr>
        <w:rPr>
          <w:sz w:val="2"/>
          <w:szCs w:val="2"/>
        </w:rPr>
      </w:pPr>
    </w:p>
    <w:sectPr w:rsidR="003E724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036" w:rsidRDefault="00FE1036">
      <w:r>
        <w:separator/>
      </w:r>
    </w:p>
  </w:endnote>
  <w:endnote w:type="continuationSeparator" w:id="0">
    <w:p w:rsidR="00FE1036" w:rsidRDefault="00FE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036" w:rsidRDefault="00FE1036"/>
  </w:footnote>
  <w:footnote w:type="continuationSeparator" w:id="0">
    <w:p w:rsidR="00FE1036" w:rsidRDefault="00FE10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A1F9E"/>
    <w:multiLevelType w:val="multilevel"/>
    <w:tmpl w:val="5D54B57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E62B6"/>
    <w:multiLevelType w:val="multilevel"/>
    <w:tmpl w:val="497A2F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590894"/>
    <w:multiLevelType w:val="multilevel"/>
    <w:tmpl w:val="AA120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C271D3"/>
    <w:multiLevelType w:val="multilevel"/>
    <w:tmpl w:val="E4CCF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A92D28"/>
    <w:multiLevelType w:val="multilevel"/>
    <w:tmpl w:val="03AE77B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46"/>
    <w:rsid w:val="000916CF"/>
    <w:rsid w:val="003E7246"/>
    <w:rsid w:val="00FE1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42E9"/>
  <w15:docId w15:val="{BC40BD78-7105-4489-9B70-B7810204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Titulekobrzku2">
    <w:name w:val="Titulek obrázku (2)_"/>
    <w:basedOn w:val="Standardnpsmoodstavce"/>
    <w:link w:val="Titulekobrzku20"/>
    <w:rPr>
      <w:rFonts w:ascii="Times New Roman" w:eastAsia="Times New Roman" w:hAnsi="Times New Roman" w:cs="Times New Roman"/>
      <w:b/>
      <w:bCs/>
      <w:i w:val="0"/>
      <w:iCs w:val="0"/>
      <w:smallCaps w:val="0"/>
      <w:strike w:val="0"/>
      <w:spacing w:val="10"/>
      <w:sz w:val="17"/>
      <w:szCs w:val="17"/>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1"/>
      <w:szCs w:val="21"/>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1"/>
      <w:szCs w:val="21"/>
      <w:u w:val="none"/>
    </w:rPr>
  </w:style>
  <w:style w:type="character" w:customStyle="1" w:styleId="Zkladntext3Corbel">
    <w:name w:val="Základní text (3) + Corbel"/>
    <w:basedOn w:val="Zkladntext3"/>
    <w:rPr>
      <w:rFonts w:ascii="Corbel" w:eastAsia="Corbel" w:hAnsi="Corbel" w:cs="Corbel"/>
      <w:b/>
      <w:bCs/>
      <w:i w:val="0"/>
      <w:iCs w:val="0"/>
      <w:smallCaps w:val="0"/>
      <w:strike w:val="0"/>
      <w:color w:val="000000"/>
      <w:spacing w:val="0"/>
      <w:w w:val="100"/>
      <w:position w:val="0"/>
      <w:sz w:val="21"/>
      <w:szCs w:val="21"/>
      <w:u w:val="none"/>
      <w:lang w:val="cs-CZ" w:eastAsia="cs-CZ" w:bidi="cs-CZ"/>
    </w:rPr>
  </w:style>
  <w:style w:type="character" w:customStyle="1" w:styleId="Zkladntext311ptNetun">
    <w:name w:val="Základní text (3) + 11 pt;Ne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1">
    <w:name w:val="Nadpis #1"/>
    <w:basedOn w:val="Nadpis1"/>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pacing w:val="10"/>
      <w:sz w:val="17"/>
      <w:szCs w:val="17"/>
      <w:u w:val="none"/>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10"/>
      <w:w w:val="100"/>
      <w:position w:val="0"/>
      <w:sz w:val="17"/>
      <w:szCs w:val="17"/>
      <w:u w:val="single"/>
      <w:lang w:val="en-US" w:eastAsia="en-US" w:bidi="en-US"/>
    </w:rPr>
  </w:style>
  <w:style w:type="character" w:customStyle="1" w:styleId="Zkladntext4Netun0">
    <w:name w:val="Základní text (4) + Ne tučné"/>
    <w:basedOn w:val="Zkladntext4"/>
    <w:rPr>
      <w:rFonts w:ascii="Times New Roman" w:eastAsia="Times New Roman" w:hAnsi="Times New Roman" w:cs="Times New Roman"/>
      <w:b/>
      <w:bCs/>
      <w:i w:val="0"/>
      <w:iCs w:val="0"/>
      <w:smallCaps w:val="0"/>
      <w:strike w:val="0"/>
      <w:color w:val="000000"/>
      <w:spacing w:val="10"/>
      <w:w w:val="100"/>
      <w:position w:val="0"/>
      <w:sz w:val="17"/>
      <w:szCs w:val="17"/>
      <w:u w:val="none"/>
      <w:lang w:val="en-US" w:eastAsia="en-US" w:bidi="en-US"/>
    </w:rPr>
  </w:style>
  <w:style w:type="character" w:customStyle="1" w:styleId="Zkladntext211ptTun">
    <w:name w:val="Základní text (2) + 11 pt;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1ptTundkovn3pt">
    <w:name w:val="Základní text (2) + 11 pt;Tučné;Řádkování 3 pt"/>
    <w:basedOn w:val="Zkladntext2"/>
    <w:rPr>
      <w:rFonts w:ascii="Times New Roman" w:eastAsia="Times New Roman" w:hAnsi="Times New Roman" w:cs="Times New Roman"/>
      <w:b/>
      <w:bCs/>
      <w:i w:val="0"/>
      <w:iCs w:val="0"/>
      <w:smallCaps w:val="0"/>
      <w:strike w:val="0"/>
      <w:color w:val="000000"/>
      <w:spacing w:val="6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iCs/>
      <w:smallCaps w:val="0"/>
      <w:strike w:val="0"/>
      <w:u w:val="none"/>
    </w:rPr>
  </w:style>
  <w:style w:type="character" w:customStyle="1" w:styleId="Zkladntext6CorbelNekurzvadkovn0pt">
    <w:name w:val="Základní text (6) + Corbel;Ne kurzíva;Řádkování 0 pt"/>
    <w:basedOn w:val="Zkladntext6"/>
    <w:rPr>
      <w:rFonts w:ascii="Corbel" w:eastAsia="Corbel" w:hAnsi="Corbel" w:cs="Corbel"/>
      <w:b w:val="0"/>
      <w:bCs w:val="0"/>
      <w:i/>
      <w:iCs/>
      <w:smallCaps w:val="0"/>
      <w:strike w:val="0"/>
      <w:color w:val="000000"/>
      <w:spacing w:val="-10"/>
      <w:w w:val="100"/>
      <w:position w:val="0"/>
      <w:sz w:val="24"/>
      <w:szCs w:val="24"/>
      <w:u w:val="none"/>
      <w:lang w:val="cs-CZ" w:eastAsia="cs-CZ" w:bidi="cs-CZ"/>
    </w:rPr>
  </w:style>
  <w:style w:type="character" w:customStyle="1" w:styleId="Zkladntext5dkovn3pt">
    <w:name w:val="Základní text (5) + Řádkování 3 pt"/>
    <w:basedOn w:val="Zkladntext5"/>
    <w:rPr>
      <w:rFonts w:ascii="Times New Roman" w:eastAsia="Times New Roman" w:hAnsi="Times New Roman" w:cs="Times New Roman"/>
      <w:b/>
      <w:bCs/>
      <w:i w:val="0"/>
      <w:iCs w:val="0"/>
      <w:smallCaps w:val="0"/>
      <w:strike w:val="0"/>
      <w:color w:val="000000"/>
      <w:spacing w:val="60"/>
      <w:w w:val="100"/>
      <w:position w:val="0"/>
      <w:sz w:val="22"/>
      <w:szCs w:val="22"/>
      <w:u w:val="none"/>
      <w:lang w:val="cs-CZ" w:eastAsia="cs-CZ" w:bidi="cs-CZ"/>
    </w:rPr>
  </w:style>
  <w:style w:type="character" w:customStyle="1" w:styleId="Nadpis12">
    <w:name w:val="Nadpis #1 (2)_"/>
    <w:basedOn w:val="Standardnpsmoodstavce"/>
    <w:link w:val="Nadpis120"/>
    <w:rPr>
      <w:rFonts w:ascii="Times New Roman" w:eastAsia="Times New Roman" w:hAnsi="Times New Roman" w:cs="Times New Roman"/>
      <w:b/>
      <w:bCs/>
      <w:i w:val="0"/>
      <w:iCs w:val="0"/>
      <w:smallCaps w:val="0"/>
      <w:strike w:val="0"/>
      <w:sz w:val="22"/>
      <w:szCs w:val="22"/>
      <w:u w:val="none"/>
    </w:rPr>
  </w:style>
  <w:style w:type="character" w:customStyle="1" w:styleId="Zkladntext2TunKurzvadkovn1pt">
    <w:name w:val="Základní text (2) + Tučné;Kurzíva;Řádkování 1 pt"/>
    <w:basedOn w:val="Zkladntext2"/>
    <w:rPr>
      <w:rFonts w:ascii="Times New Roman" w:eastAsia="Times New Roman" w:hAnsi="Times New Roman" w:cs="Times New Roman"/>
      <w:b/>
      <w:bCs/>
      <w:i/>
      <w:iCs/>
      <w:smallCaps w:val="0"/>
      <w:strike w:val="0"/>
      <w:color w:val="000000"/>
      <w:spacing w:val="20"/>
      <w:w w:val="100"/>
      <w:position w:val="0"/>
      <w:sz w:val="21"/>
      <w:szCs w:val="21"/>
      <w:u w:val="none"/>
      <w:lang w:val="cs-CZ" w:eastAsia="cs-CZ" w:bidi="cs-CZ"/>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itulekobrzku3">
    <w:name w:val="Titulek obrázku (3)_"/>
    <w:basedOn w:val="Standardnpsmoodstavce"/>
    <w:link w:val="Titulekobrzku30"/>
    <w:rPr>
      <w:rFonts w:ascii="Times New Roman" w:eastAsia="Times New Roman" w:hAnsi="Times New Roman" w:cs="Times New Roman"/>
      <w:b/>
      <w:bCs/>
      <w:i w:val="0"/>
      <w:iCs w:val="0"/>
      <w:smallCaps w:val="0"/>
      <w:strike w:val="0"/>
      <w:sz w:val="21"/>
      <w:szCs w:val="21"/>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iCs/>
      <w:smallCaps w:val="0"/>
      <w:strike w:val="0"/>
      <w:sz w:val="17"/>
      <w:szCs w:val="17"/>
      <w:u w:val="none"/>
    </w:rPr>
  </w:style>
  <w:style w:type="character" w:customStyle="1" w:styleId="TitulekobrzkuNekurzvadkovn0pt">
    <w:name w:val="Titulek obrázku + Ne kurzíva;Řádkování 0 pt"/>
    <w:basedOn w:val="Titulekobrzku"/>
    <w:rPr>
      <w:rFonts w:ascii="Times New Roman" w:eastAsia="Times New Roman" w:hAnsi="Times New Roman" w:cs="Times New Roman"/>
      <w:b/>
      <w:bCs/>
      <w:i/>
      <w:iCs/>
      <w:smallCaps w:val="0"/>
      <w:strike w:val="0"/>
      <w:color w:val="000000"/>
      <w:spacing w:val="10"/>
      <w:w w:val="100"/>
      <w:position w:val="0"/>
      <w:sz w:val="17"/>
      <w:szCs w:val="17"/>
      <w:u w:val="none"/>
      <w:lang w:val="cs-CZ" w:eastAsia="cs-CZ" w:bidi="cs-CZ"/>
    </w:rPr>
  </w:style>
  <w:style w:type="paragraph" w:customStyle="1" w:styleId="Zkladntext20">
    <w:name w:val="Základní text (2)"/>
    <w:basedOn w:val="Normln"/>
    <w:link w:val="Zkladntext2"/>
    <w:pPr>
      <w:shd w:val="clear" w:color="auto" w:fill="FFFFFF"/>
      <w:spacing w:line="298" w:lineRule="exact"/>
      <w:ind w:hanging="700"/>
    </w:pPr>
    <w:rPr>
      <w:rFonts w:ascii="Times New Roman" w:eastAsia="Times New Roman" w:hAnsi="Times New Roman" w:cs="Times New Roman"/>
      <w:sz w:val="21"/>
      <w:szCs w:val="21"/>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b/>
      <w:bCs/>
      <w:spacing w:val="10"/>
      <w:sz w:val="17"/>
      <w:szCs w:val="17"/>
    </w:rPr>
  </w:style>
  <w:style w:type="paragraph" w:customStyle="1" w:styleId="Nadpis10">
    <w:name w:val="Nadpis #1"/>
    <w:basedOn w:val="Normln"/>
    <w:link w:val="Nadpis1"/>
    <w:pPr>
      <w:shd w:val="clear" w:color="auto" w:fill="FFFFFF"/>
      <w:spacing w:line="0" w:lineRule="atLeast"/>
      <w:outlineLvl w:val="0"/>
    </w:pPr>
    <w:rPr>
      <w:rFonts w:ascii="Times New Roman" w:eastAsia="Times New Roman" w:hAnsi="Times New Roman" w:cs="Times New Roman"/>
      <w:b/>
      <w:bCs/>
      <w:sz w:val="21"/>
      <w:szCs w:val="21"/>
    </w:rPr>
  </w:style>
  <w:style w:type="paragraph" w:customStyle="1" w:styleId="Zkladntext30">
    <w:name w:val="Základní text (3)"/>
    <w:basedOn w:val="Normln"/>
    <w:link w:val="Zkladntext3"/>
    <w:pPr>
      <w:shd w:val="clear" w:color="auto" w:fill="FFFFFF"/>
      <w:spacing w:before="60" w:after="60" w:line="0" w:lineRule="atLeast"/>
      <w:jc w:val="both"/>
    </w:pPr>
    <w:rPr>
      <w:rFonts w:ascii="Times New Roman" w:eastAsia="Times New Roman" w:hAnsi="Times New Roman" w:cs="Times New Roman"/>
      <w:b/>
      <w:bCs/>
      <w:sz w:val="21"/>
      <w:szCs w:val="21"/>
    </w:rPr>
  </w:style>
  <w:style w:type="paragraph" w:customStyle="1" w:styleId="Zkladntext40">
    <w:name w:val="Základní text (4)"/>
    <w:basedOn w:val="Normln"/>
    <w:link w:val="Zkladntext4"/>
    <w:pPr>
      <w:shd w:val="clear" w:color="auto" w:fill="FFFFFF"/>
      <w:spacing w:before="360" w:line="221" w:lineRule="exact"/>
    </w:pPr>
    <w:rPr>
      <w:rFonts w:ascii="Times New Roman" w:eastAsia="Times New Roman" w:hAnsi="Times New Roman" w:cs="Times New Roman"/>
      <w:b/>
      <w:bCs/>
      <w:spacing w:val="10"/>
      <w:sz w:val="17"/>
      <w:szCs w:val="17"/>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before="120" w:after="420" w:line="0" w:lineRule="atLeast"/>
      <w:jc w:val="both"/>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spacing w:line="317" w:lineRule="exact"/>
      <w:ind w:hanging="360"/>
      <w:jc w:val="both"/>
    </w:pPr>
    <w:rPr>
      <w:rFonts w:ascii="Times New Roman" w:eastAsia="Times New Roman" w:hAnsi="Times New Roman" w:cs="Times New Roman"/>
      <w:i/>
      <w:iCs/>
    </w:rPr>
  </w:style>
  <w:style w:type="paragraph" w:customStyle="1" w:styleId="Nadpis120">
    <w:name w:val="Nadpis #1 (2)"/>
    <w:basedOn w:val="Normln"/>
    <w:link w:val="Nadpis12"/>
    <w:pPr>
      <w:shd w:val="clear" w:color="auto" w:fill="FFFFFF"/>
      <w:spacing w:after="120" w:line="0" w:lineRule="atLeast"/>
      <w:jc w:val="both"/>
      <w:outlineLvl w:val="0"/>
    </w:pPr>
    <w:rPr>
      <w:rFonts w:ascii="Times New Roman" w:eastAsia="Times New Roman" w:hAnsi="Times New Roman" w:cs="Times New Roman"/>
      <w:b/>
      <w:bCs/>
      <w:sz w:val="22"/>
      <w:szCs w:val="22"/>
    </w:rPr>
  </w:style>
  <w:style w:type="paragraph" w:customStyle="1" w:styleId="Titulekobrzku30">
    <w:name w:val="Titulek obrázku (3)"/>
    <w:basedOn w:val="Normln"/>
    <w:link w:val="Titulekobrzku3"/>
    <w:pPr>
      <w:shd w:val="clear" w:color="auto" w:fill="FFFFFF"/>
      <w:spacing w:line="0" w:lineRule="atLeast"/>
    </w:pPr>
    <w:rPr>
      <w:rFonts w:ascii="Times New Roman" w:eastAsia="Times New Roman" w:hAnsi="Times New Roman" w:cs="Times New Roman"/>
      <w:b/>
      <w:bCs/>
      <w:sz w:val="21"/>
      <w:szCs w:val="21"/>
    </w:rPr>
  </w:style>
  <w:style w:type="paragraph" w:customStyle="1" w:styleId="Titulekobrzku0">
    <w:name w:val="Titulek obrázku"/>
    <w:basedOn w:val="Normln"/>
    <w:link w:val="Titulekobrzku"/>
    <w:pPr>
      <w:shd w:val="clear" w:color="auto" w:fill="FFFFFF"/>
      <w:spacing w:line="221" w:lineRule="exact"/>
    </w:pPr>
    <w:rPr>
      <w:rFonts w:ascii="Times New Roman" w:eastAsia="Times New Roman" w:hAnsi="Times New Roman" w:cs="Times New Roman"/>
      <w:b/>
      <w:bCs/>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praha.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2058</Words>
  <Characters>12147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Čmoková</dc:creator>
  <cp:lastModifiedBy>Věra Čmoková</cp:lastModifiedBy>
  <cp:revision>2</cp:revision>
  <dcterms:created xsi:type="dcterms:W3CDTF">2024-07-12T11:13:00Z</dcterms:created>
  <dcterms:modified xsi:type="dcterms:W3CDTF">2024-07-12T11:13:00Z</dcterms:modified>
</cp:coreProperties>
</file>