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6E" w:rsidRPr="00C54689" w:rsidRDefault="0007616E" w:rsidP="00430E00">
      <w:pPr>
        <w:jc w:val="center"/>
        <w:rPr>
          <w:rFonts w:ascii="Calibri" w:eastAsia="Times New Roman" w:hAnsi="Calibri" w:cs="Calibri"/>
          <w:b/>
          <w:sz w:val="24"/>
          <w:szCs w:val="20"/>
          <w:lang w:eastAsia="cs-CZ"/>
        </w:rPr>
      </w:pPr>
      <w:bookmarkStart w:id="0" w:name="_GoBack"/>
      <w:bookmarkEnd w:id="0"/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 xml:space="preserve">Dohoda o </w:t>
      </w:r>
      <w:r w:rsidR="00F17567">
        <w:rPr>
          <w:rFonts w:ascii="Calibri" w:eastAsia="Times New Roman" w:hAnsi="Calibri" w:cs="Calibri"/>
          <w:b/>
          <w:sz w:val="24"/>
          <w:szCs w:val="20"/>
          <w:lang w:eastAsia="cs-CZ"/>
        </w:rPr>
        <w:t>narovnání</w:t>
      </w:r>
    </w:p>
    <w:p w:rsidR="0007616E" w:rsidRPr="00C54689" w:rsidRDefault="0007616E" w:rsidP="0007616E">
      <w:pPr>
        <w:jc w:val="center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podle § </w:t>
      </w:r>
      <w:r w:rsidR="00F17567">
        <w:rPr>
          <w:rFonts w:ascii="Calibri" w:eastAsia="Times New Roman" w:hAnsi="Calibri" w:cs="Calibri"/>
          <w:sz w:val="24"/>
          <w:szCs w:val="20"/>
          <w:lang w:eastAsia="cs-CZ"/>
        </w:rPr>
        <w:t>1903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 a následujících zákona 89/2012 Sb., Občanský zákoník v platném znění</w:t>
      </w:r>
    </w:p>
    <w:p w:rsidR="0007616E" w:rsidRPr="00C54689" w:rsidRDefault="0007616E" w:rsidP="0007616E">
      <w:pPr>
        <w:pBdr>
          <w:top w:val="single" w:sz="4" w:space="1" w:color="auto"/>
        </w:pBdr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Po předchozím projednání a dohodě uzavírají smluvní strany:</w:t>
      </w:r>
    </w:p>
    <w:p w:rsidR="00921C4A" w:rsidRDefault="00921C4A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2B3F2F" w:rsidRDefault="002B3F2F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3F2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Technická univerzita v Liberci</w:t>
      </w:r>
    </w:p>
    <w:p w:rsidR="00F17567" w:rsidRPr="002B3F2F" w:rsidRDefault="00430E00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>se sídlem: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CB2A7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B3F2F" w:rsidRPr="002B3F2F">
        <w:rPr>
          <w:rFonts w:cstheme="minorHAnsi"/>
          <w:color w:val="202124"/>
          <w:sz w:val="24"/>
          <w:szCs w:val="24"/>
          <w:shd w:val="clear" w:color="auto" w:fill="FFFFFF"/>
        </w:rPr>
        <w:t>Studentská 2, 461 17 Liberec</w:t>
      </w:r>
    </w:p>
    <w:p w:rsidR="00E9518F" w:rsidRDefault="00CB2A76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zastoupení:              </w:t>
      </w:r>
      <w:r w:rsidR="003F5101">
        <w:rPr>
          <w:rFonts w:eastAsia="Times New Roman" w:cstheme="minorHAnsi"/>
          <w:sz w:val="24"/>
          <w:szCs w:val="24"/>
          <w:lang w:eastAsia="cs-CZ"/>
        </w:rPr>
        <w:t xml:space="preserve">prof. Dr. Ing. Miroslav Černík, CSc., ředitel Ústavu pro </w:t>
      </w:r>
      <w:proofErr w:type="spellStart"/>
      <w:r w:rsidR="003F5101">
        <w:rPr>
          <w:rFonts w:eastAsia="Times New Roman" w:cstheme="minorHAnsi"/>
          <w:sz w:val="24"/>
          <w:szCs w:val="24"/>
          <w:lang w:eastAsia="cs-CZ"/>
        </w:rPr>
        <w:t>nanomateriály</w:t>
      </w:r>
      <w:proofErr w:type="spellEnd"/>
      <w:r w:rsidR="003F5101">
        <w:rPr>
          <w:rFonts w:eastAsia="Times New Roman" w:cstheme="minorHAnsi"/>
          <w:sz w:val="24"/>
          <w:szCs w:val="24"/>
          <w:lang w:eastAsia="cs-CZ"/>
        </w:rPr>
        <w:t>, pokročilé technologie a inovace</w:t>
      </w:r>
    </w:p>
    <w:p w:rsidR="00430E00" w:rsidRPr="002B3F2F" w:rsidRDefault="00E9518F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interní č. smlouvy:        S/CXI/8330/2024/136</w:t>
      </w:r>
      <w:r w:rsidR="00430E00"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430E00" w:rsidRPr="002B3F2F">
        <w:rPr>
          <w:rFonts w:eastAsia="Times New Roman" w:cstheme="minorHAnsi"/>
          <w:sz w:val="24"/>
          <w:szCs w:val="24"/>
          <w:lang w:eastAsia="cs-CZ"/>
        </w:rPr>
        <w:tab/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 xml:space="preserve">IČ: 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7D7399"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CB2A76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2B3F2F">
        <w:rPr>
          <w:rFonts w:eastAsia="Times New Roman" w:cstheme="minorHAnsi"/>
          <w:sz w:val="24"/>
          <w:szCs w:val="24"/>
          <w:lang w:eastAsia="cs-CZ"/>
        </w:rPr>
        <w:t xml:space="preserve">DIČ: </w:t>
      </w:r>
      <w:r w:rsidR="00336268" w:rsidRPr="002B3F2F">
        <w:rPr>
          <w:rFonts w:eastAsia="Times New Roman" w:cstheme="minorHAnsi"/>
          <w:sz w:val="24"/>
          <w:szCs w:val="24"/>
          <w:lang w:eastAsia="cs-CZ"/>
        </w:rPr>
        <w:t>CZ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</w:t>
      </w:r>
      <w:r w:rsidR="00ED0DBF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dodavatel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>ČVUT v Praze, Fakulta stavební</w:t>
      </w: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se sídlem: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Thákurova 7, 160 00 Praha 6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zastoupení: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Ing. Petr Matějka,</w:t>
      </w:r>
      <w:r w:rsidR="00336268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Ph.D., tajemník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IČ:  68407700       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DIČ: CZ 68407700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bankovní </w:t>
      </w:r>
      <w:proofErr w:type="gramStart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spojení:   </w:t>
      </w:r>
      <w:proofErr w:type="gramEnd"/>
      <w:r w:rsidR="00430E00"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 xml:space="preserve">KB, a.s. </w:t>
      </w:r>
      <w:proofErr w:type="spellStart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č.ú</w:t>
      </w:r>
      <w:proofErr w:type="spellEnd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.: 19-5504610227/0100</w:t>
      </w:r>
    </w:p>
    <w:p w:rsidR="0007616E" w:rsidRPr="00C54689" w:rsidRDefault="0007616E" w:rsidP="0007616E">
      <w:pPr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 „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objednatel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F40C5D" w:rsidRDefault="00F40C5D" w:rsidP="00F40C5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 předchozím projednání a dohodě uzavírají smluvní strany tuto dohodu o narovnání:</w:t>
      </w:r>
    </w:p>
    <w:p w:rsidR="00F40C5D" w:rsidRDefault="00F40C5D" w:rsidP="00F40C5D">
      <w:pPr>
        <w:pStyle w:val="Odstavecseseznamem"/>
        <w:numPr>
          <w:ilvl w:val="0"/>
          <w:numId w:val="4"/>
        </w:numPr>
        <w:suppressAutoHyphens/>
        <w:autoSpaceDE w:val="0"/>
        <w:spacing w:after="1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Účastníci této dohody uzavřeli na základě smlouvy </w:t>
      </w:r>
      <w:r w:rsidR="00E35601">
        <w:rPr>
          <w:rFonts w:ascii="Calibri" w:eastAsia="Times New Roman" w:hAnsi="Calibri" w:cs="Calibri"/>
          <w:sz w:val="24"/>
          <w:szCs w:val="20"/>
          <w:lang w:eastAsia="cs-CZ"/>
        </w:rPr>
        <w:t>o poskytování služeb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proofErr w:type="spellStart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FSv</w:t>
      </w:r>
      <w:proofErr w:type="spellEnd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č. 1122000661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ze dne 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26. 10. 2022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a objednávky ze dne </w:t>
      </w:r>
      <w:r w:rsidR="0036268B">
        <w:rPr>
          <w:rFonts w:ascii="Calibri" w:eastAsia="Times New Roman" w:hAnsi="Calibri" w:cs="Calibri"/>
          <w:sz w:val="24"/>
          <w:szCs w:val="20"/>
          <w:lang w:eastAsia="cs-CZ"/>
        </w:rPr>
        <w:t>18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>. 1</w:t>
      </w:r>
      <w:r w:rsidR="0036268B">
        <w:rPr>
          <w:rFonts w:ascii="Calibri" w:eastAsia="Times New Roman" w:hAnsi="Calibri" w:cs="Calibri"/>
          <w:sz w:val="24"/>
          <w:szCs w:val="20"/>
          <w:lang w:eastAsia="cs-CZ"/>
        </w:rPr>
        <w:t>1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. 2023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č. 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>1122</w:t>
      </w:r>
      <w:r w:rsidR="0036268B">
        <w:rPr>
          <w:rFonts w:ascii="Calibri" w:eastAsia="Times New Roman" w:hAnsi="Calibri" w:cs="Calibri"/>
          <w:sz w:val="24"/>
          <w:szCs w:val="20"/>
          <w:lang w:eastAsia="cs-CZ"/>
        </w:rPr>
        <w:t>020405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smlouvu (dále jen „Smlouva“).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Na Smlouvu se vztahovala povinnost uveřejnění v registru smluv dle zákona č. 340/2015 Sb., o registru smluv. Vzhledem k tomu, že Smlouva nebyla zveřejněna v souladu se zákonem o registru smluv, a to ani ve lhůtě 3 měsíců ode dne, kdy byla uzavřena, platí, že je zrušená od počátku.   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se tímto dohodli na narovnání vzájemných vztahů tak, že souhlasí se zněním Smlouvy a všemi právy a povinnostmi ve Smlouvě stanovenými a zavazují se jimi řídit. Účastníci této dohody považují Smlouvu za platnou a závaznou a na jejím základě jednali v dobré víře a přijmuli veškerá vhodná a nezbytná opatření k zajištění plnění smluvních závazků. Plnění, která byla na základě Smlouvy přijata, nepovažují strany této dohody za plnění bez právního důvodu.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souhlasí s uveřejněním této dohody v registru smluv podle zákona č. 340/2015 Sb., o registru smluv, které zajistí objednatel.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Tato dohoda je vyhotovena ve 2 stejnopisech, každý s platností originálu, z nichž každá ze stran této dohody obdrží po jednom.</w:t>
      </w:r>
    </w:p>
    <w:p w:rsidR="00F40C5D" w:rsidRDefault="00F40C5D" w:rsidP="00F40C5D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lastRenderedPageBreak/>
        <w:t xml:space="preserve">Příloha č. 1 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Smlouva (objednávka ze dne </w:t>
      </w:r>
      <w:r w:rsidR="0036268B">
        <w:rPr>
          <w:rFonts w:ascii="Calibri" w:eastAsia="Times New Roman" w:hAnsi="Calibri" w:cs="Calibri"/>
          <w:sz w:val="24"/>
          <w:szCs w:val="20"/>
          <w:lang w:eastAsia="cs-CZ"/>
        </w:rPr>
        <w:t>18. 11. 2023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 č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. 1122</w:t>
      </w:r>
      <w:r w:rsidR="0036268B">
        <w:rPr>
          <w:rFonts w:ascii="Calibri" w:eastAsia="Times New Roman" w:hAnsi="Calibri" w:cs="Calibri"/>
          <w:sz w:val="24"/>
          <w:szCs w:val="20"/>
          <w:lang w:eastAsia="cs-CZ"/>
        </w:rPr>
        <w:t>0200405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>)</w:t>
      </w:r>
    </w:p>
    <w:p w:rsid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54689" w:rsidRPr="0097653F" w:rsidRDefault="00C54689" w:rsidP="00C54689">
      <w:pPr>
        <w:keepNext/>
        <w:jc w:val="both"/>
      </w:pPr>
      <w:r w:rsidRPr="0097653F">
        <w:t>V</w:t>
      </w:r>
      <w:r>
        <w:t> </w:t>
      </w:r>
      <w:r w:rsidR="003F5101">
        <w:t>Liberci</w:t>
      </w:r>
      <w:r>
        <w:t xml:space="preserve"> dne</w:t>
      </w:r>
      <w:r w:rsidRPr="0097653F">
        <w:tab/>
      </w:r>
      <w:r w:rsidRPr="0097653F">
        <w:tab/>
      </w:r>
      <w:r w:rsidRPr="0097653F">
        <w:tab/>
      </w:r>
      <w:r w:rsidRPr="0097653F">
        <w:tab/>
      </w:r>
      <w:r>
        <w:t xml:space="preserve">                       </w:t>
      </w:r>
      <w:r>
        <w:tab/>
      </w:r>
      <w:r>
        <w:tab/>
      </w:r>
      <w:r w:rsidRPr="0097653F">
        <w:t>V Praze dne</w:t>
      </w: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rPr>
          <w:b/>
        </w:rPr>
      </w:pP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ind w:left="5664" w:hanging="5664"/>
        <w:rPr>
          <w:b/>
        </w:rPr>
      </w:pPr>
      <w:r>
        <w:rPr>
          <w:b/>
        </w:rPr>
        <w:t>dodavatel</w:t>
      </w:r>
      <w:r w:rsidRPr="0097653F">
        <w:rPr>
          <w:b/>
        </w:rPr>
        <w:tab/>
      </w:r>
      <w:r w:rsidRPr="0097653F">
        <w:rPr>
          <w:b/>
        </w:rPr>
        <w:tab/>
      </w:r>
      <w:r>
        <w:rPr>
          <w:b/>
          <w:bCs/>
        </w:rPr>
        <w:t>objednatel</w:t>
      </w: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  <w:r w:rsidRPr="0097653F">
        <w:rPr>
          <w:b w:val="0"/>
          <w:szCs w:val="22"/>
        </w:rPr>
        <w:t>____________________</w:t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  <w:t>___________________</w:t>
      </w:r>
    </w:p>
    <w:p w:rsidR="00C54689" w:rsidRPr="00C54689" w:rsidRDefault="003F5101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prof. Dr. Ing. Miroslav Černík, CSc.</w:t>
      </w:r>
      <w:r w:rsidR="00C54689" w:rsidRPr="0097653F">
        <w:rPr>
          <w:b w:val="0"/>
          <w:bCs/>
          <w:snapToGrid/>
          <w:szCs w:val="22"/>
        </w:rPr>
        <w:tab/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Ing. Petr Matějka, Ph.D.</w:t>
      </w:r>
    </w:p>
    <w:p w:rsidR="00C54689" w:rsidRPr="00C54689" w:rsidRDefault="003F5101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ředitel</w:t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ab/>
        <w:t>tajemník</w:t>
      </w:r>
    </w:p>
    <w:p w:rsidR="00C54689" w:rsidRPr="00EA56F4" w:rsidRDefault="00C54689" w:rsidP="00C54689">
      <w:pPr>
        <w:rPr>
          <w:lang w:eastAsia="cs-CZ"/>
        </w:rPr>
      </w:pPr>
    </w:p>
    <w:p w:rsidR="00F072CF" w:rsidRP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5D44D3" w:rsidRDefault="005D44D3"/>
    <w:sectPr w:rsidR="005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30537"/>
    <w:multiLevelType w:val="hybridMultilevel"/>
    <w:tmpl w:val="6A548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26D"/>
    <w:multiLevelType w:val="hybridMultilevel"/>
    <w:tmpl w:val="717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E07A3"/>
    <w:multiLevelType w:val="hybridMultilevel"/>
    <w:tmpl w:val="76949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6E"/>
    <w:rsid w:val="00015639"/>
    <w:rsid w:val="0007616E"/>
    <w:rsid w:val="00291E46"/>
    <w:rsid w:val="002B3F2F"/>
    <w:rsid w:val="00327A15"/>
    <w:rsid w:val="00336268"/>
    <w:rsid w:val="0036268B"/>
    <w:rsid w:val="003F5101"/>
    <w:rsid w:val="00416AA5"/>
    <w:rsid w:val="0042519B"/>
    <w:rsid w:val="00430E00"/>
    <w:rsid w:val="005D44D3"/>
    <w:rsid w:val="00681076"/>
    <w:rsid w:val="006F7800"/>
    <w:rsid w:val="007D7399"/>
    <w:rsid w:val="008114B1"/>
    <w:rsid w:val="00921C4A"/>
    <w:rsid w:val="00950AD1"/>
    <w:rsid w:val="00AA2645"/>
    <w:rsid w:val="00AA3CAB"/>
    <w:rsid w:val="00C54689"/>
    <w:rsid w:val="00CB2A76"/>
    <w:rsid w:val="00CB53E5"/>
    <w:rsid w:val="00E35601"/>
    <w:rsid w:val="00E9518F"/>
    <w:rsid w:val="00ED0DBF"/>
    <w:rsid w:val="00F04472"/>
    <w:rsid w:val="00F072CF"/>
    <w:rsid w:val="00F17567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E185E-9052-411B-8F73-D93765F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6E"/>
  </w:style>
  <w:style w:type="paragraph" w:styleId="Nadpis1">
    <w:name w:val="heading 1"/>
    <w:basedOn w:val="Normln"/>
    <w:next w:val="Normln"/>
    <w:link w:val="Nadpis1Char"/>
    <w:qFormat/>
    <w:rsid w:val="00C54689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5468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1E4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072CF"/>
  </w:style>
  <w:style w:type="character" w:customStyle="1" w:styleId="Nadpis1Char">
    <w:name w:val="Nadpis 1 Char"/>
    <w:basedOn w:val="Standardnpsmoodstavce"/>
    <w:link w:val="Nadpis1"/>
    <w:rsid w:val="00C54689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5468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Brabcova, Sarka</dc:creator>
  <cp:lastModifiedBy>Brabcova, Sarka</cp:lastModifiedBy>
  <cp:revision>2</cp:revision>
  <dcterms:created xsi:type="dcterms:W3CDTF">2024-06-20T07:45:00Z</dcterms:created>
  <dcterms:modified xsi:type="dcterms:W3CDTF">2024-06-20T07:45:00Z</dcterms:modified>
</cp:coreProperties>
</file>