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66" w:rsidRPr="006465F8" w:rsidRDefault="005F5E66" w:rsidP="006465F8">
      <w:pPr>
        <w:spacing w:after="0" w:line="240" w:lineRule="auto"/>
        <w:jc w:val="center"/>
        <w:rPr>
          <w:rFonts w:ascii="Arial" w:hAnsi="Arial" w:cs="Arial"/>
          <w:b/>
          <w:sz w:val="28"/>
          <w:szCs w:val="28"/>
        </w:rPr>
      </w:pPr>
      <w:r w:rsidRPr="006465F8">
        <w:rPr>
          <w:rFonts w:ascii="Arial" w:hAnsi="Arial" w:cs="Arial"/>
          <w:b/>
          <w:sz w:val="28"/>
          <w:szCs w:val="28"/>
        </w:rPr>
        <w:t>SMLOUVA O POSKYTOVÁNÍ SLUŽEB TD</w:t>
      </w:r>
      <w:r w:rsidR="001101DD" w:rsidRPr="006465F8">
        <w:rPr>
          <w:rFonts w:ascii="Arial" w:hAnsi="Arial" w:cs="Arial"/>
          <w:b/>
          <w:sz w:val="28"/>
          <w:szCs w:val="28"/>
        </w:rPr>
        <w:t>S</w:t>
      </w:r>
    </w:p>
    <w:p w:rsidR="005F5E66" w:rsidRPr="006465F8" w:rsidRDefault="005F5E66" w:rsidP="006465F8">
      <w:pPr>
        <w:spacing w:line="240" w:lineRule="auto"/>
        <w:jc w:val="center"/>
        <w:rPr>
          <w:rFonts w:ascii="Arial" w:hAnsi="Arial" w:cs="Arial"/>
          <w:b/>
          <w:i/>
        </w:rPr>
      </w:pPr>
      <w:r w:rsidRPr="006465F8">
        <w:rPr>
          <w:rFonts w:ascii="Arial" w:hAnsi="Arial" w:cs="Arial"/>
          <w:i/>
        </w:rPr>
        <w:t>uzavřená podle zákona č. 89/2012 – Občanského zákoníku</w:t>
      </w:r>
    </w:p>
    <w:p w:rsidR="005F5E66" w:rsidRDefault="005F5E66" w:rsidP="005F5E66">
      <w:pPr>
        <w:spacing w:after="0" w:line="100" w:lineRule="atLeast"/>
        <w:jc w:val="both"/>
        <w:rPr>
          <w:rFonts w:ascii="Arial" w:hAnsi="Arial" w:cs="Arial"/>
          <w:b/>
          <w:sz w:val="24"/>
          <w:szCs w:val="24"/>
        </w:rPr>
      </w:pPr>
    </w:p>
    <w:p w:rsidR="005F5E66" w:rsidRDefault="005F5E66" w:rsidP="005F5E66">
      <w:pPr>
        <w:pStyle w:val="Odstavecseseznamem1"/>
        <w:numPr>
          <w:ilvl w:val="0"/>
          <w:numId w:val="2"/>
        </w:numPr>
        <w:spacing w:after="0" w:line="100" w:lineRule="atLeast"/>
        <w:jc w:val="center"/>
        <w:rPr>
          <w:rFonts w:ascii="Arial" w:hAnsi="Arial" w:cs="Arial"/>
          <w:b/>
          <w:sz w:val="24"/>
          <w:szCs w:val="24"/>
        </w:rPr>
      </w:pPr>
      <w:r>
        <w:rPr>
          <w:rFonts w:ascii="Arial" w:hAnsi="Arial" w:cs="Arial"/>
          <w:b/>
          <w:sz w:val="24"/>
          <w:szCs w:val="24"/>
        </w:rPr>
        <w:t>Smluvní strany</w:t>
      </w:r>
    </w:p>
    <w:p w:rsidR="005F5E66" w:rsidRDefault="005F5E66" w:rsidP="005F5E66">
      <w:pPr>
        <w:pStyle w:val="Odstavecseseznamem1"/>
        <w:spacing w:after="0" w:line="100" w:lineRule="atLeast"/>
        <w:ind w:left="1080"/>
        <w:rPr>
          <w:rFonts w:cs="Arial"/>
          <w:b/>
          <w:sz w:val="24"/>
          <w:szCs w:val="24"/>
        </w:rPr>
      </w:pPr>
    </w:p>
    <w:p w:rsidR="005F5E66" w:rsidRDefault="005F5E66" w:rsidP="005F5E66">
      <w:pPr>
        <w:spacing w:after="0" w:line="100" w:lineRule="atLeast"/>
        <w:jc w:val="both"/>
        <w:rPr>
          <w:rFonts w:cs="Arial"/>
          <w:sz w:val="24"/>
          <w:szCs w:val="24"/>
        </w:rPr>
      </w:pPr>
      <w:r>
        <w:rPr>
          <w:rFonts w:cs="Arial"/>
          <w:b/>
          <w:sz w:val="24"/>
          <w:szCs w:val="24"/>
        </w:rPr>
        <w:t>Město Hutná Hora</w:t>
      </w:r>
    </w:p>
    <w:p w:rsidR="005F5E66" w:rsidRDefault="005F5E66" w:rsidP="005F5E66">
      <w:pPr>
        <w:spacing w:after="0" w:line="100" w:lineRule="atLeast"/>
        <w:jc w:val="both"/>
        <w:rPr>
          <w:rFonts w:cs="Arial"/>
          <w:sz w:val="24"/>
          <w:szCs w:val="24"/>
        </w:rPr>
      </w:pPr>
      <w:r>
        <w:rPr>
          <w:rFonts w:cs="Arial"/>
          <w:sz w:val="24"/>
          <w:szCs w:val="24"/>
        </w:rPr>
        <w:t xml:space="preserve">sídlo: </w:t>
      </w:r>
      <w:r>
        <w:rPr>
          <w:rFonts w:cs="Arial"/>
          <w:sz w:val="24"/>
          <w:szCs w:val="24"/>
        </w:rPr>
        <w:tab/>
      </w:r>
      <w:r>
        <w:rPr>
          <w:rFonts w:cs="Arial"/>
          <w:sz w:val="24"/>
          <w:szCs w:val="24"/>
        </w:rPr>
        <w:tab/>
      </w:r>
      <w:r>
        <w:rPr>
          <w:rFonts w:cs="Arial"/>
          <w:sz w:val="24"/>
          <w:szCs w:val="24"/>
        </w:rPr>
        <w:tab/>
        <w:t>Havlíčkovo náměstí 552/1 284 01 Kutná Hora</w:t>
      </w:r>
    </w:p>
    <w:p w:rsidR="005F5E66" w:rsidRDefault="005F5E66" w:rsidP="005F5E66">
      <w:pPr>
        <w:spacing w:after="0" w:line="100" w:lineRule="atLeast"/>
        <w:jc w:val="both"/>
        <w:rPr>
          <w:rFonts w:cs="Arial"/>
          <w:sz w:val="24"/>
          <w:szCs w:val="24"/>
        </w:rPr>
      </w:pPr>
      <w:r>
        <w:rPr>
          <w:rFonts w:cs="Arial"/>
          <w:sz w:val="24"/>
          <w:szCs w:val="24"/>
        </w:rPr>
        <w:t>IČ:</w:t>
      </w:r>
      <w:r>
        <w:rPr>
          <w:rFonts w:cs="Arial"/>
          <w:sz w:val="24"/>
          <w:szCs w:val="24"/>
        </w:rPr>
        <w:tab/>
      </w:r>
      <w:r>
        <w:rPr>
          <w:rFonts w:cs="Arial"/>
          <w:sz w:val="24"/>
          <w:szCs w:val="24"/>
        </w:rPr>
        <w:tab/>
      </w:r>
      <w:r>
        <w:rPr>
          <w:rFonts w:cs="Arial"/>
          <w:sz w:val="24"/>
          <w:szCs w:val="24"/>
        </w:rPr>
        <w:tab/>
        <w:t>00236195</w:t>
      </w:r>
      <w:r>
        <w:rPr>
          <w:rFonts w:cs="Arial"/>
          <w:sz w:val="24"/>
          <w:szCs w:val="24"/>
        </w:rPr>
        <w:tab/>
      </w:r>
    </w:p>
    <w:p w:rsidR="005F5E66" w:rsidRDefault="005F5E66" w:rsidP="005F5E66">
      <w:pPr>
        <w:spacing w:after="0" w:line="100" w:lineRule="atLeast"/>
        <w:jc w:val="both"/>
        <w:rPr>
          <w:rFonts w:cs="Arial"/>
          <w:sz w:val="24"/>
          <w:szCs w:val="24"/>
        </w:rPr>
      </w:pPr>
      <w:r>
        <w:rPr>
          <w:rFonts w:cs="Arial"/>
          <w:sz w:val="24"/>
          <w:szCs w:val="24"/>
        </w:rPr>
        <w:t>DIČ:</w:t>
      </w:r>
      <w:r>
        <w:rPr>
          <w:rFonts w:cs="Arial"/>
          <w:sz w:val="24"/>
          <w:szCs w:val="24"/>
        </w:rPr>
        <w:tab/>
      </w:r>
      <w:r>
        <w:rPr>
          <w:rFonts w:cs="Arial"/>
          <w:sz w:val="24"/>
          <w:szCs w:val="24"/>
        </w:rPr>
        <w:tab/>
      </w:r>
      <w:r>
        <w:rPr>
          <w:rFonts w:cs="Arial"/>
          <w:sz w:val="24"/>
          <w:szCs w:val="24"/>
        </w:rPr>
        <w:tab/>
        <w:t>CZ00236195</w:t>
      </w:r>
    </w:p>
    <w:p w:rsidR="005F5E66" w:rsidRDefault="005F5E66" w:rsidP="005F5E66">
      <w:pPr>
        <w:spacing w:after="0" w:line="100" w:lineRule="atLeast"/>
        <w:jc w:val="both"/>
        <w:rPr>
          <w:rFonts w:cs="Arial"/>
          <w:sz w:val="24"/>
          <w:szCs w:val="24"/>
        </w:rPr>
      </w:pPr>
      <w:r>
        <w:rPr>
          <w:rFonts w:cs="Arial"/>
          <w:sz w:val="24"/>
          <w:szCs w:val="24"/>
        </w:rPr>
        <w:t>daňový režim:</w:t>
      </w:r>
      <w:r>
        <w:rPr>
          <w:rFonts w:cs="Arial"/>
          <w:sz w:val="24"/>
          <w:szCs w:val="24"/>
        </w:rPr>
        <w:tab/>
      </w:r>
      <w:r w:rsidR="00E94BDE">
        <w:rPr>
          <w:rFonts w:cs="Arial"/>
          <w:sz w:val="24"/>
          <w:szCs w:val="24"/>
        </w:rPr>
        <w:tab/>
      </w:r>
      <w:r>
        <w:rPr>
          <w:rFonts w:cs="Arial"/>
          <w:sz w:val="24"/>
          <w:szCs w:val="24"/>
        </w:rPr>
        <w:t>plátce DPH</w:t>
      </w:r>
    </w:p>
    <w:p w:rsidR="005F5E66" w:rsidRDefault="005F5E66" w:rsidP="005F5E66">
      <w:pPr>
        <w:spacing w:after="0" w:line="100" w:lineRule="atLeast"/>
        <w:jc w:val="both"/>
        <w:rPr>
          <w:rFonts w:cs="Arial"/>
          <w:sz w:val="24"/>
          <w:szCs w:val="24"/>
        </w:rPr>
      </w:pPr>
      <w:r>
        <w:rPr>
          <w:rFonts w:cs="Arial"/>
          <w:sz w:val="24"/>
          <w:szCs w:val="24"/>
        </w:rPr>
        <w:t>bankovní spojení:</w:t>
      </w:r>
      <w:r>
        <w:rPr>
          <w:rFonts w:cs="Arial"/>
          <w:sz w:val="24"/>
          <w:szCs w:val="24"/>
        </w:rPr>
        <w:tab/>
        <w:t>Česká spořitelna a.s.</w:t>
      </w:r>
      <w:r>
        <w:rPr>
          <w:rFonts w:cs="Arial"/>
          <w:sz w:val="24"/>
          <w:szCs w:val="24"/>
        </w:rPr>
        <w:tab/>
      </w:r>
    </w:p>
    <w:p w:rsidR="005F5E66" w:rsidRDefault="005F5E66" w:rsidP="005F5E66">
      <w:pPr>
        <w:spacing w:after="0" w:line="100" w:lineRule="atLeast"/>
        <w:jc w:val="both"/>
        <w:rPr>
          <w:rFonts w:cs="Arial"/>
          <w:sz w:val="24"/>
          <w:szCs w:val="24"/>
        </w:rPr>
      </w:pPr>
      <w:r>
        <w:rPr>
          <w:rFonts w:cs="Arial"/>
          <w:sz w:val="24"/>
          <w:szCs w:val="24"/>
        </w:rPr>
        <w:t>č. účtu:</w:t>
      </w:r>
      <w:r>
        <w:rPr>
          <w:rFonts w:cs="Arial"/>
          <w:sz w:val="24"/>
          <w:szCs w:val="24"/>
        </w:rPr>
        <w:tab/>
      </w:r>
      <w:r>
        <w:rPr>
          <w:rFonts w:cs="Arial"/>
          <w:sz w:val="24"/>
          <w:szCs w:val="24"/>
        </w:rPr>
        <w:tab/>
        <w:t>27-444212389/0800</w:t>
      </w:r>
      <w:r>
        <w:rPr>
          <w:rFonts w:cs="Arial"/>
          <w:sz w:val="24"/>
          <w:szCs w:val="24"/>
        </w:rPr>
        <w:tab/>
      </w:r>
    </w:p>
    <w:p w:rsidR="005F5E66" w:rsidRDefault="005F5E66" w:rsidP="005F5E66">
      <w:pPr>
        <w:spacing w:after="0" w:line="100" w:lineRule="atLeast"/>
        <w:jc w:val="both"/>
        <w:rPr>
          <w:rFonts w:cs="Arial"/>
          <w:i/>
          <w:sz w:val="24"/>
          <w:szCs w:val="24"/>
        </w:rPr>
      </w:pPr>
      <w:r>
        <w:rPr>
          <w:rFonts w:cs="Arial"/>
          <w:sz w:val="24"/>
          <w:szCs w:val="24"/>
        </w:rPr>
        <w:t xml:space="preserve">zastoupené:                 </w:t>
      </w:r>
      <w:r w:rsidR="00E94BDE">
        <w:rPr>
          <w:rFonts w:cs="Arial"/>
          <w:sz w:val="24"/>
          <w:szCs w:val="24"/>
        </w:rPr>
        <w:t>Mgr. Lukáš Seifert,</w:t>
      </w:r>
      <w:r>
        <w:rPr>
          <w:rFonts w:cs="Arial"/>
          <w:sz w:val="24"/>
          <w:szCs w:val="24"/>
        </w:rPr>
        <w:t xml:space="preserve"> starosta</w:t>
      </w:r>
    </w:p>
    <w:p w:rsidR="006465F8" w:rsidRDefault="005F5E66" w:rsidP="006465F8">
      <w:pPr>
        <w:spacing w:after="0" w:line="240" w:lineRule="auto"/>
        <w:rPr>
          <w:rFonts w:cs="Arial"/>
          <w:i/>
          <w:sz w:val="24"/>
          <w:szCs w:val="24"/>
        </w:rPr>
      </w:pPr>
      <w:r>
        <w:rPr>
          <w:rFonts w:cs="Arial"/>
          <w:i/>
          <w:sz w:val="24"/>
          <w:szCs w:val="24"/>
        </w:rPr>
        <w:t>(dále jen „Odběratel“)</w:t>
      </w:r>
    </w:p>
    <w:p w:rsidR="006465F8" w:rsidRPr="006465F8" w:rsidRDefault="006465F8" w:rsidP="006465F8">
      <w:pPr>
        <w:spacing w:after="0" w:line="240" w:lineRule="auto"/>
        <w:rPr>
          <w:rFonts w:cs="Arial"/>
          <w:sz w:val="24"/>
          <w:szCs w:val="24"/>
        </w:rPr>
      </w:pPr>
    </w:p>
    <w:p w:rsidR="005F5E66" w:rsidRDefault="005F5E66" w:rsidP="006465F8">
      <w:pPr>
        <w:spacing w:after="0" w:line="240" w:lineRule="auto"/>
        <w:rPr>
          <w:rFonts w:cs="Arial"/>
          <w:sz w:val="24"/>
          <w:szCs w:val="24"/>
        </w:rPr>
      </w:pPr>
      <w:r>
        <w:rPr>
          <w:rFonts w:cs="Arial"/>
          <w:sz w:val="24"/>
          <w:szCs w:val="24"/>
        </w:rPr>
        <w:t>a</w:t>
      </w:r>
    </w:p>
    <w:p w:rsidR="005F5E66" w:rsidRDefault="005F5E66" w:rsidP="005F5E66">
      <w:pPr>
        <w:spacing w:after="0" w:line="100" w:lineRule="atLeast"/>
        <w:jc w:val="both"/>
        <w:rPr>
          <w:rFonts w:cs="Arial"/>
          <w:sz w:val="24"/>
          <w:szCs w:val="24"/>
        </w:rPr>
      </w:pPr>
    </w:p>
    <w:p w:rsidR="005F5E66" w:rsidRPr="00E94BDE" w:rsidRDefault="00E94BDE" w:rsidP="005F5E66">
      <w:pPr>
        <w:spacing w:after="0" w:line="100" w:lineRule="atLeast"/>
        <w:jc w:val="both"/>
        <w:rPr>
          <w:rFonts w:cs="Arial"/>
          <w:b/>
          <w:sz w:val="24"/>
          <w:szCs w:val="24"/>
        </w:rPr>
      </w:pPr>
      <w:r w:rsidRPr="00E94BDE">
        <w:rPr>
          <w:rFonts w:cs="Arial"/>
          <w:b/>
          <w:sz w:val="24"/>
          <w:szCs w:val="24"/>
        </w:rPr>
        <w:t>Ing. Ladislav Vokoun</w:t>
      </w:r>
    </w:p>
    <w:p w:rsidR="005F5E66" w:rsidRDefault="00E94BDE" w:rsidP="005F5E66">
      <w:pPr>
        <w:spacing w:after="0" w:line="100" w:lineRule="atLeast"/>
        <w:jc w:val="both"/>
        <w:rPr>
          <w:rFonts w:cs="Arial"/>
          <w:sz w:val="24"/>
          <w:szCs w:val="24"/>
        </w:rPr>
      </w:pPr>
      <w:r>
        <w:rPr>
          <w:rFonts w:cs="Arial"/>
          <w:sz w:val="24"/>
          <w:szCs w:val="24"/>
        </w:rPr>
        <w:t>sídlo:</w:t>
      </w:r>
      <w:r>
        <w:rPr>
          <w:rFonts w:cs="Arial"/>
          <w:sz w:val="24"/>
          <w:szCs w:val="24"/>
        </w:rPr>
        <w:tab/>
      </w:r>
      <w:r>
        <w:rPr>
          <w:rFonts w:cs="Arial"/>
          <w:sz w:val="24"/>
          <w:szCs w:val="24"/>
        </w:rPr>
        <w:tab/>
      </w:r>
      <w:r>
        <w:rPr>
          <w:rFonts w:cs="Arial"/>
          <w:sz w:val="24"/>
          <w:szCs w:val="24"/>
        </w:rPr>
        <w:tab/>
      </w:r>
      <w:proofErr w:type="spellStart"/>
      <w:r w:rsidR="009A7261">
        <w:rPr>
          <w:rFonts w:cs="Arial"/>
          <w:sz w:val="24"/>
          <w:szCs w:val="24"/>
        </w:rPr>
        <w:t>xxxxxxxxxxx</w:t>
      </w:r>
      <w:proofErr w:type="spellEnd"/>
    </w:p>
    <w:p w:rsidR="005F5E66" w:rsidRDefault="00C97E70" w:rsidP="005F5E66">
      <w:pPr>
        <w:spacing w:after="0" w:line="100" w:lineRule="atLeast"/>
        <w:jc w:val="both"/>
        <w:rPr>
          <w:rFonts w:cs="Arial"/>
          <w:sz w:val="24"/>
          <w:szCs w:val="24"/>
        </w:rPr>
      </w:pPr>
      <w:r>
        <w:rPr>
          <w:rFonts w:cs="Arial"/>
          <w:sz w:val="24"/>
          <w:szCs w:val="24"/>
        </w:rPr>
        <w:t>IČ:</w:t>
      </w:r>
      <w:r>
        <w:rPr>
          <w:rFonts w:cs="Arial"/>
          <w:sz w:val="24"/>
          <w:szCs w:val="24"/>
        </w:rPr>
        <w:tab/>
      </w:r>
      <w:r>
        <w:rPr>
          <w:rFonts w:cs="Arial"/>
          <w:sz w:val="24"/>
          <w:szCs w:val="24"/>
        </w:rPr>
        <w:tab/>
      </w:r>
      <w:r>
        <w:rPr>
          <w:rFonts w:cs="Arial"/>
          <w:sz w:val="24"/>
          <w:szCs w:val="24"/>
        </w:rPr>
        <w:tab/>
        <w:t>62948881</w:t>
      </w:r>
    </w:p>
    <w:p w:rsidR="005F5E66" w:rsidRDefault="00C97E70" w:rsidP="005F5E66">
      <w:pPr>
        <w:spacing w:after="0" w:line="100" w:lineRule="atLeast"/>
        <w:jc w:val="both"/>
        <w:rPr>
          <w:rFonts w:cs="Arial"/>
          <w:sz w:val="24"/>
          <w:szCs w:val="24"/>
        </w:rPr>
      </w:pPr>
      <w:r>
        <w:rPr>
          <w:rFonts w:cs="Arial"/>
          <w:sz w:val="24"/>
          <w:szCs w:val="24"/>
        </w:rPr>
        <w:t>daňový režim:</w:t>
      </w:r>
      <w:r>
        <w:rPr>
          <w:rFonts w:cs="Arial"/>
          <w:sz w:val="24"/>
          <w:szCs w:val="24"/>
        </w:rPr>
        <w:tab/>
        <w:t xml:space="preserve"> </w:t>
      </w:r>
      <w:r>
        <w:rPr>
          <w:rFonts w:cs="Arial"/>
          <w:sz w:val="24"/>
          <w:szCs w:val="24"/>
        </w:rPr>
        <w:tab/>
        <w:t>neplátce DPH</w:t>
      </w:r>
    </w:p>
    <w:p w:rsidR="005F5E66" w:rsidRPr="00BD12A3" w:rsidRDefault="00C97E70" w:rsidP="005F5E66">
      <w:pPr>
        <w:spacing w:after="0" w:line="100" w:lineRule="atLeast"/>
        <w:jc w:val="both"/>
        <w:rPr>
          <w:rFonts w:cs="Arial"/>
          <w:sz w:val="24"/>
          <w:szCs w:val="24"/>
        </w:rPr>
      </w:pPr>
      <w:r w:rsidRPr="00BD12A3">
        <w:rPr>
          <w:rFonts w:cs="Arial"/>
          <w:sz w:val="24"/>
          <w:szCs w:val="24"/>
        </w:rPr>
        <w:t>bankovní spojení:</w:t>
      </w:r>
      <w:r w:rsidRPr="00BD12A3">
        <w:rPr>
          <w:rFonts w:cs="Arial"/>
          <w:sz w:val="24"/>
          <w:szCs w:val="24"/>
        </w:rPr>
        <w:tab/>
      </w:r>
      <w:proofErr w:type="spellStart"/>
      <w:r w:rsidR="009A7261">
        <w:rPr>
          <w:rFonts w:cs="Arial"/>
          <w:sz w:val="24"/>
          <w:szCs w:val="24"/>
        </w:rPr>
        <w:t>xxxxxxxxxxxxxxxxxx</w:t>
      </w:r>
      <w:proofErr w:type="spellEnd"/>
    </w:p>
    <w:p w:rsidR="005F5E66" w:rsidRDefault="005F5E66" w:rsidP="005F5E66">
      <w:pPr>
        <w:spacing w:after="0" w:line="100" w:lineRule="atLeast"/>
        <w:jc w:val="both"/>
        <w:rPr>
          <w:rFonts w:cs="Arial"/>
          <w:i/>
          <w:sz w:val="24"/>
          <w:szCs w:val="24"/>
        </w:rPr>
      </w:pPr>
      <w:r w:rsidRPr="00BD12A3">
        <w:rPr>
          <w:rFonts w:cs="Arial"/>
          <w:sz w:val="24"/>
          <w:szCs w:val="24"/>
        </w:rPr>
        <w:t>č. účtu:</w:t>
      </w:r>
      <w:r w:rsidRPr="00BD12A3">
        <w:rPr>
          <w:rFonts w:cs="Arial"/>
          <w:sz w:val="24"/>
          <w:szCs w:val="24"/>
        </w:rPr>
        <w:tab/>
      </w:r>
      <w:r>
        <w:rPr>
          <w:rFonts w:cs="Arial"/>
          <w:sz w:val="24"/>
          <w:szCs w:val="24"/>
        </w:rPr>
        <w:tab/>
      </w:r>
      <w:proofErr w:type="spellStart"/>
      <w:r w:rsidR="009A7261">
        <w:rPr>
          <w:rFonts w:cs="Arial"/>
          <w:sz w:val="24"/>
          <w:szCs w:val="24"/>
        </w:rPr>
        <w:t>xxxxxxxxxxxxxxxxxx</w:t>
      </w:r>
      <w:proofErr w:type="spellEnd"/>
    </w:p>
    <w:p w:rsidR="005F5E66" w:rsidRDefault="005F5E66" w:rsidP="005F5E66">
      <w:pPr>
        <w:rPr>
          <w:rFonts w:cs="Arial"/>
          <w:i/>
          <w:sz w:val="24"/>
          <w:szCs w:val="24"/>
        </w:rPr>
      </w:pPr>
      <w:r>
        <w:rPr>
          <w:rFonts w:cs="Arial"/>
          <w:i/>
          <w:sz w:val="24"/>
          <w:szCs w:val="24"/>
        </w:rPr>
        <w:t>(dále jen „Dodavatel“)</w:t>
      </w:r>
    </w:p>
    <w:p w:rsidR="005F5E66" w:rsidRDefault="005F5E66" w:rsidP="006465F8">
      <w:pPr>
        <w:spacing w:after="0" w:line="240" w:lineRule="auto"/>
        <w:rPr>
          <w:rFonts w:cs="Arial"/>
          <w:i/>
          <w:sz w:val="24"/>
          <w:szCs w:val="24"/>
        </w:rPr>
      </w:pPr>
      <w:r>
        <w:rPr>
          <w:rFonts w:cs="Arial"/>
          <w:i/>
          <w:sz w:val="24"/>
          <w:szCs w:val="24"/>
        </w:rPr>
        <w:t>(Odběratel a Dodavatel dále společně jako „Smluvní strany“)</w:t>
      </w:r>
    </w:p>
    <w:p w:rsidR="006465F8" w:rsidRDefault="006465F8" w:rsidP="006465F8">
      <w:pPr>
        <w:spacing w:after="0" w:line="240" w:lineRule="auto"/>
        <w:rPr>
          <w:rFonts w:cs="Arial"/>
          <w:i/>
          <w:sz w:val="24"/>
          <w:szCs w:val="24"/>
        </w:rPr>
      </w:pPr>
    </w:p>
    <w:p w:rsidR="005F5E66" w:rsidRDefault="005F5E66" w:rsidP="006465F8">
      <w:pPr>
        <w:pStyle w:val="Odstavecseseznamem1"/>
        <w:numPr>
          <w:ilvl w:val="0"/>
          <w:numId w:val="2"/>
        </w:numPr>
        <w:spacing w:after="0" w:line="240" w:lineRule="auto"/>
        <w:jc w:val="center"/>
        <w:rPr>
          <w:sz w:val="24"/>
          <w:szCs w:val="24"/>
        </w:rPr>
      </w:pPr>
      <w:r>
        <w:rPr>
          <w:rFonts w:ascii="Arial" w:hAnsi="Arial" w:cs="Arial"/>
          <w:b/>
          <w:sz w:val="24"/>
          <w:szCs w:val="24"/>
        </w:rPr>
        <w:t>Definice</w:t>
      </w:r>
    </w:p>
    <w:p w:rsidR="005F5E66" w:rsidRDefault="005F5E66" w:rsidP="006465F8">
      <w:pPr>
        <w:spacing w:after="0" w:line="240" w:lineRule="auto"/>
        <w:jc w:val="both"/>
        <w:rPr>
          <w:sz w:val="24"/>
          <w:szCs w:val="24"/>
        </w:rPr>
      </w:pPr>
      <w:r>
        <w:rPr>
          <w:sz w:val="24"/>
          <w:szCs w:val="24"/>
        </w:rPr>
        <w:t>Smluvní strany se dohodly, že níže uvedené výrazy mají, jsou-li psány s velkým počátečním písmenem, v této smlouvě pouze význam, který je uveden v tomto článku:</w:t>
      </w:r>
    </w:p>
    <w:p w:rsidR="005F5E66" w:rsidRDefault="005F5E66" w:rsidP="006465F8">
      <w:pPr>
        <w:spacing w:after="0" w:line="240" w:lineRule="auto"/>
        <w:ind w:left="1701" w:hanging="1701"/>
        <w:jc w:val="both"/>
        <w:rPr>
          <w:sz w:val="24"/>
          <w:szCs w:val="24"/>
        </w:rPr>
      </w:pPr>
      <w:r>
        <w:rPr>
          <w:sz w:val="24"/>
          <w:szCs w:val="24"/>
        </w:rPr>
        <w:t>„Služby“</w:t>
      </w:r>
      <w:r>
        <w:rPr>
          <w:sz w:val="24"/>
          <w:szCs w:val="24"/>
        </w:rPr>
        <w:tab/>
        <w:t>služby technický dozor stavby a jiné obdobné služby, které se Dodavatel touto smlouvou zavázal poskytovat Odběrateli ve struktuře a rozsahu, které jsou uvedeny v této smlouvě nebo jejích přílohách a dodatcích;</w:t>
      </w:r>
    </w:p>
    <w:p w:rsidR="005F5E66" w:rsidRDefault="005F5E66" w:rsidP="006465F8">
      <w:pPr>
        <w:spacing w:after="0" w:line="240" w:lineRule="auto"/>
        <w:ind w:left="1701" w:hanging="1701"/>
        <w:jc w:val="both"/>
        <w:rPr>
          <w:sz w:val="24"/>
          <w:szCs w:val="24"/>
        </w:rPr>
      </w:pPr>
      <w:r>
        <w:rPr>
          <w:sz w:val="24"/>
          <w:szCs w:val="24"/>
        </w:rPr>
        <w:t>„Materiály“</w:t>
      </w:r>
      <w:r>
        <w:rPr>
          <w:sz w:val="24"/>
          <w:szCs w:val="24"/>
        </w:rPr>
        <w:tab/>
        <w:t>jakékoli písemné, obrazové či jiné objektivně vnímatelné materiální zachycení informací zahrnující zejména, nikoli výlučně, sdělení, studie, analýzy, grafy, statistky, vzorové dokumenty, formuláře, úřední či soudní rozhodnutí a stanoviska a jakékoli jiné dokumenty, prognózy, algoritmy, technická řešení, návrhy řešení, vyhodnocení, software včetně zdrojového kódu, v listinné nebo elektronické či jakékoli jiné objektivně vnímatelné podobě v jakémkoli jazyce včetně programovacích jazyků bez ohledu na to, jakou osobou byly pořízeny a zda jsou veřejně přístupné nebo nikoli;</w:t>
      </w:r>
    </w:p>
    <w:p w:rsidR="005F5E66" w:rsidRDefault="005F5E66" w:rsidP="006465F8">
      <w:pPr>
        <w:spacing w:after="0" w:line="240" w:lineRule="auto"/>
        <w:ind w:left="1701" w:hanging="1701"/>
        <w:jc w:val="both"/>
        <w:rPr>
          <w:sz w:val="24"/>
          <w:szCs w:val="24"/>
        </w:rPr>
      </w:pPr>
      <w:r>
        <w:rPr>
          <w:sz w:val="24"/>
          <w:szCs w:val="24"/>
        </w:rPr>
        <w:t>„Výstupy“</w:t>
      </w:r>
      <w:r>
        <w:rPr>
          <w:sz w:val="24"/>
          <w:szCs w:val="24"/>
        </w:rPr>
        <w:tab/>
        <w:t>jakékoli Materiály předané Dodavatelem Odběrateli při plnění závazků Dodavatele vyplývajících z této smlouvy;</w:t>
      </w:r>
    </w:p>
    <w:p w:rsidR="005F5E66" w:rsidRDefault="005F5E66" w:rsidP="006465F8">
      <w:pPr>
        <w:spacing w:line="240" w:lineRule="auto"/>
        <w:ind w:left="1701" w:hanging="1701"/>
        <w:jc w:val="both"/>
        <w:rPr>
          <w:sz w:val="24"/>
          <w:szCs w:val="24"/>
        </w:rPr>
      </w:pPr>
      <w:r>
        <w:rPr>
          <w:sz w:val="24"/>
          <w:szCs w:val="24"/>
        </w:rPr>
        <w:t>„Odměna“</w:t>
      </w:r>
      <w:r>
        <w:rPr>
          <w:sz w:val="24"/>
          <w:szCs w:val="24"/>
        </w:rPr>
        <w:tab/>
        <w:t>finanční plnění, které se Odběratel zavazuje platit Dodavateli za poskytování Služeb dle této smlouvy, jehož výše, měna a splatnost je sjednána v této smlouvě;</w:t>
      </w:r>
    </w:p>
    <w:p w:rsidR="005F5E66" w:rsidRDefault="005F5E66" w:rsidP="005F5E66">
      <w:pPr>
        <w:ind w:left="1701" w:hanging="1701"/>
        <w:jc w:val="both"/>
        <w:rPr>
          <w:sz w:val="24"/>
          <w:szCs w:val="24"/>
        </w:rPr>
      </w:pPr>
    </w:p>
    <w:p w:rsidR="005F5E66" w:rsidRDefault="005F5E66" w:rsidP="006465F8">
      <w:pPr>
        <w:pStyle w:val="Odstavecseseznamem1"/>
        <w:numPr>
          <w:ilvl w:val="0"/>
          <w:numId w:val="2"/>
        </w:numPr>
        <w:spacing w:after="0" w:line="240" w:lineRule="auto"/>
        <w:jc w:val="center"/>
        <w:rPr>
          <w:rFonts w:cs="Arial"/>
          <w:sz w:val="24"/>
          <w:szCs w:val="24"/>
        </w:rPr>
      </w:pPr>
      <w:r>
        <w:rPr>
          <w:rFonts w:ascii="Arial" w:hAnsi="Arial" w:cs="Arial"/>
          <w:b/>
          <w:sz w:val="24"/>
          <w:szCs w:val="24"/>
        </w:rPr>
        <w:lastRenderedPageBreak/>
        <w:t>Předmět smlouvy</w:t>
      </w:r>
    </w:p>
    <w:p w:rsidR="005F5E66" w:rsidRDefault="005F5E66" w:rsidP="006465F8">
      <w:pPr>
        <w:spacing w:after="0" w:line="240" w:lineRule="auto"/>
        <w:jc w:val="both"/>
        <w:rPr>
          <w:rFonts w:cs="Arial"/>
          <w:sz w:val="24"/>
          <w:szCs w:val="24"/>
        </w:rPr>
      </w:pPr>
      <w:r>
        <w:rPr>
          <w:rFonts w:cs="Arial"/>
          <w:sz w:val="24"/>
          <w:szCs w:val="24"/>
        </w:rPr>
        <w:t xml:space="preserve">3.1. Dodavatel, jako osoba způsobilá provádět následující činnosti podle příslušných právních předpisů, se zavazuje pro Odběratele obstarat v rámci provádění stavby akce </w:t>
      </w:r>
      <w:r w:rsidR="00C97E70">
        <w:rPr>
          <w:rFonts w:cs="Arial"/>
          <w:sz w:val="24"/>
          <w:szCs w:val="24"/>
        </w:rPr>
        <w:t>„Oprava ohradní zdi v dolní části hřbitova Všech Svatých, Česká ulice v Kutné Hoře“</w:t>
      </w:r>
      <w:r>
        <w:rPr>
          <w:rFonts w:cs="Arial"/>
          <w:color w:val="FF0000"/>
          <w:sz w:val="24"/>
          <w:szCs w:val="24"/>
        </w:rPr>
        <w:t xml:space="preserve"> </w:t>
      </w:r>
      <w:r>
        <w:rPr>
          <w:rFonts w:cs="Arial"/>
          <w:sz w:val="24"/>
          <w:szCs w:val="24"/>
        </w:rPr>
        <w:t>zejména technický dozor stavby, dodavatel je povinen zajistit ve smyslu ustanovení §</w:t>
      </w:r>
      <w:r w:rsidR="00BD4AD7">
        <w:rPr>
          <w:rFonts w:cs="Arial"/>
          <w:sz w:val="24"/>
          <w:szCs w:val="24"/>
        </w:rPr>
        <w:t xml:space="preserve"> 161</w:t>
      </w:r>
      <w:r>
        <w:rPr>
          <w:rFonts w:cs="Arial"/>
          <w:sz w:val="24"/>
          <w:szCs w:val="24"/>
        </w:rPr>
        <w:t xml:space="preserve"> odst.</w:t>
      </w:r>
      <w:r w:rsidR="001101DD">
        <w:rPr>
          <w:rFonts w:cs="Arial"/>
          <w:sz w:val="24"/>
          <w:szCs w:val="24"/>
        </w:rPr>
        <w:t xml:space="preserve"> </w:t>
      </w:r>
      <w:r w:rsidR="00BD4AD7">
        <w:rPr>
          <w:rFonts w:cs="Arial"/>
          <w:sz w:val="24"/>
          <w:szCs w:val="24"/>
        </w:rPr>
        <w:t>2</w:t>
      </w:r>
      <w:r>
        <w:rPr>
          <w:rFonts w:cs="Arial"/>
          <w:sz w:val="24"/>
          <w:szCs w:val="24"/>
        </w:rPr>
        <w:t xml:space="preserve"> zákona </w:t>
      </w:r>
      <w:r w:rsidR="00BD4AD7">
        <w:rPr>
          <w:rFonts w:cs="Arial"/>
          <w:sz w:val="24"/>
          <w:szCs w:val="24"/>
        </w:rPr>
        <w:t>28</w:t>
      </w:r>
      <w:r>
        <w:rPr>
          <w:rFonts w:cs="Arial"/>
          <w:sz w:val="24"/>
          <w:szCs w:val="24"/>
        </w:rPr>
        <w:t>3/2</w:t>
      </w:r>
      <w:r w:rsidR="00BD4AD7">
        <w:rPr>
          <w:rFonts w:cs="Arial"/>
          <w:sz w:val="24"/>
          <w:szCs w:val="24"/>
        </w:rPr>
        <w:t>021</w:t>
      </w:r>
      <w:r>
        <w:rPr>
          <w:rFonts w:cs="Arial"/>
          <w:sz w:val="24"/>
          <w:szCs w:val="24"/>
        </w:rPr>
        <w:t xml:space="preserve"> Sb., stavební zákon.</w:t>
      </w:r>
    </w:p>
    <w:p w:rsidR="005F5E66" w:rsidRDefault="005F5E66" w:rsidP="005F5E66">
      <w:pPr>
        <w:jc w:val="both"/>
      </w:pPr>
      <w:r>
        <w:rPr>
          <w:rFonts w:cs="Arial"/>
          <w:sz w:val="24"/>
          <w:szCs w:val="24"/>
        </w:rPr>
        <w:t xml:space="preserve">3.2. </w:t>
      </w:r>
      <w:r>
        <w:rPr>
          <w:sz w:val="24"/>
          <w:szCs w:val="24"/>
        </w:rPr>
        <w:t>Tato Smlouva je uzavírána jako smlouva rámcová, upravuje tedy obecně vztahy mezi Odběratelem a Dodavatelem s tím, že jednotlivé poradenské úkoly budou specifikovány v objednávkách k této smlouvě. V případě rozporu mezi ujednáními v této Smlouvě a ujednáními v objednávkách, mají přednost sjednané podmínky dle objednávky.</w:t>
      </w:r>
    </w:p>
    <w:p w:rsidR="005F5E66" w:rsidRDefault="005F5E66" w:rsidP="005F5E66">
      <w:pPr>
        <w:pStyle w:val="Nadpis2"/>
      </w:pPr>
      <w:r>
        <w:t>3.3. Obsahem jednotlivých objednávek bude vždy, nebude-li dohodnuto jinak:</w:t>
      </w:r>
    </w:p>
    <w:p w:rsidR="005F5E66" w:rsidRDefault="005F5E66" w:rsidP="005F5E66">
      <w:pPr>
        <w:pStyle w:val="Nadpis2"/>
      </w:pPr>
      <w:r>
        <w:t>označení smluvních stran a odkaz na tuto Smlouvu,</w:t>
      </w:r>
    </w:p>
    <w:p w:rsidR="005F5E66" w:rsidRDefault="005F5E66" w:rsidP="005F5E66">
      <w:pPr>
        <w:pStyle w:val="Nadpis2"/>
      </w:pPr>
      <w:r>
        <w:t>časový a věcný rozsah činnosti Dodavatele,</w:t>
      </w:r>
    </w:p>
    <w:p w:rsidR="005F5E66" w:rsidRDefault="005F5E66" w:rsidP="005F5E66">
      <w:pPr>
        <w:pStyle w:val="Nadpis2"/>
      </w:pPr>
      <w:r>
        <w:t xml:space="preserve">stanovení výše odměny Dodavatele, případně počet a sazbu za jednotku a podmínek pro vyplacení odměny </w:t>
      </w:r>
    </w:p>
    <w:p w:rsidR="005F5E66" w:rsidRDefault="005F5E66" w:rsidP="005F5E66">
      <w:pPr>
        <w:pStyle w:val="Nadpis2"/>
      </w:pPr>
      <w:r>
        <w:t>stanovení případných dalších podmínek realizace</w:t>
      </w:r>
    </w:p>
    <w:p w:rsidR="005F5E66" w:rsidRDefault="005F5E66" w:rsidP="005F5E66">
      <w:r>
        <w:t>3.4. Vzor objednávky tvoří Přílohu č.</w:t>
      </w:r>
      <w:r w:rsidR="00BD4AD7">
        <w:t xml:space="preserve"> 1</w:t>
      </w:r>
      <w:r>
        <w:t xml:space="preserve"> této smlouvy</w:t>
      </w:r>
      <w:r w:rsidR="00BD4AD7">
        <w:t>.</w:t>
      </w:r>
    </w:p>
    <w:p w:rsidR="006465F8" w:rsidRDefault="006465F8" w:rsidP="005F5E66">
      <w:pPr>
        <w:rPr>
          <w:sz w:val="24"/>
          <w:szCs w:val="24"/>
        </w:rPr>
      </w:pPr>
    </w:p>
    <w:p w:rsidR="005F5E66" w:rsidRDefault="005F5E66" w:rsidP="005F5E66">
      <w:pPr>
        <w:pStyle w:val="Odstavecseseznamem1"/>
        <w:numPr>
          <w:ilvl w:val="0"/>
          <w:numId w:val="2"/>
        </w:numPr>
        <w:spacing w:after="0" w:line="100" w:lineRule="atLeast"/>
        <w:jc w:val="center"/>
      </w:pPr>
      <w:r>
        <w:rPr>
          <w:rFonts w:ascii="Arial" w:hAnsi="Arial" w:cs="Arial"/>
          <w:b/>
          <w:sz w:val="24"/>
          <w:szCs w:val="24"/>
        </w:rPr>
        <w:t>Doba, plnění a trvání smlouvy</w:t>
      </w:r>
    </w:p>
    <w:p w:rsidR="005F5E66" w:rsidRDefault="005F5E66" w:rsidP="005F5E66">
      <w:pPr>
        <w:pStyle w:val="Nadpis2"/>
      </w:pPr>
      <w:r>
        <w:t xml:space="preserve">4.1. Dodavatel je povinen poskytovat Odběrateli Služby v pravidelných termínech stanovených ve vzájemně odsouhlaseném harmonogramu a v případě, kdy nebude mezi Smluvními stranami harmonogram stanoven, v co nejkratších možných termínech. </w:t>
      </w:r>
    </w:p>
    <w:p w:rsidR="005F5E66" w:rsidRDefault="005F5E66" w:rsidP="005F5E66">
      <w:pPr>
        <w:pStyle w:val="Nadpis2"/>
      </w:pPr>
      <w:r>
        <w:t>4.2. Služby budou Dodavatelem poskytovány osobně, telefonicky nebo elektronickou poštou. Výstupy je Dodavatel povinen Odběrateli předávat v termínech, na kterých se Smluvní strany pro každé jednotlivé zadání dohodnou.</w:t>
      </w:r>
    </w:p>
    <w:p w:rsidR="005F5E66" w:rsidRDefault="005F5E66" w:rsidP="005F5E66">
      <w:pPr>
        <w:pStyle w:val="Nadpis2"/>
      </w:pPr>
      <w:r>
        <w:t>4.3. Tato smlouva se uzavírá na dobu neurčitou s účinností ode dne podpisu poslední ze smluvních stran.</w:t>
      </w:r>
    </w:p>
    <w:p w:rsidR="005F5E66" w:rsidRDefault="005F5E66" w:rsidP="005F5E66">
      <w:pPr>
        <w:pStyle w:val="Nadpis2"/>
      </w:pPr>
      <w:r>
        <w:t xml:space="preserve">4.4. Odběratel může tuto smlouvu vypovědět zcela nebo pouze co do části sjednaného poskytování Služeb písemnou výpovědí doručenou druhé Smluvní straně bez udání důvodu s výpovědní lhůtou v délce tří měsíců. Výpovědní lhůta začíná běžet první den </w:t>
      </w:r>
      <w:r>
        <w:rPr>
          <w:color w:val="0D0D0D"/>
        </w:rPr>
        <w:t xml:space="preserve">měsíce </w:t>
      </w:r>
      <w:r>
        <w:t>následujícího po měsíci, ve kterém byla výpověď doručena Dodavateli.</w:t>
      </w:r>
    </w:p>
    <w:p w:rsidR="005F5E66" w:rsidRDefault="005F5E66" w:rsidP="005F5E66">
      <w:pPr>
        <w:pStyle w:val="Nadpis2"/>
      </w:pPr>
      <w:r>
        <w:t>4.5. Výpověď bude obsahovat rozsah plnění, které má být ukončeno, jakož i den, kdy toto ukončení nabývá účinnosti. Po obdržení takovéto výpovědi má Dodavatel povinnost:</w:t>
      </w:r>
    </w:p>
    <w:p w:rsidR="005F5E66" w:rsidRDefault="005F5E66" w:rsidP="005F5E66">
      <w:pPr>
        <w:pStyle w:val="Nadpis2"/>
      </w:pPr>
      <w:r>
        <w:t>zastavit práce v rozsahu a ke dni, jež daná výpověď stanoví, a ve věci ukončení poskytování Služeb jednat v souladu s pokyny Odběratele.</w:t>
      </w:r>
    </w:p>
    <w:p w:rsidR="005F5E66" w:rsidRDefault="005F5E66" w:rsidP="005F5E66">
      <w:pPr>
        <w:pStyle w:val="Nadpis2"/>
      </w:pPr>
      <w:r>
        <w:t>4.6. Dodavatel může tuto smlouvu vypovědět písemnou výpovědí doručenou druhé Smluvní straně bez udání důvodu s výpovědní lhůtou v délce tří měsíců. Výpovědní lhůta začíná běžet první dne měsíce následujícího po měsíci, ve kterém byla výpověď doručena Odběrateli.</w:t>
      </w:r>
    </w:p>
    <w:p w:rsidR="005F5E66" w:rsidRDefault="005F5E66" w:rsidP="005F5E66">
      <w:pPr>
        <w:pStyle w:val="Nadpis2"/>
      </w:pPr>
      <w:r>
        <w:t xml:space="preserve">4.7. Pokud bude Odběratel s placením Odměny a nákladů nebo jejich jakékoli části v prodlení o více než 30 dnů, je to považováno za podstatné porušení smlouvy a Dodavatel má právo tuto smlouvu vypovědět s účinky ke dni doručení výpovědi Odběrateli. Povinnost Odběratele uhradit sjednanou Odměnu Dodavateli není touto výpovědí vyloučena. </w:t>
      </w:r>
    </w:p>
    <w:p w:rsidR="005F5E66" w:rsidRDefault="005F5E66" w:rsidP="005F5E66">
      <w:pPr>
        <w:pStyle w:val="Odstavecseseznamem1"/>
        <w:numPr>
          <w:ilvl w:val="0"/>
          <w:numId w:val="2"/>
        </w:numPr>
        <w:spacing w:after="0" w:line="100" w:lineRule="atLeast"/>
        <w:jc w:val="center"/>
        <w:rPr>
          <w:rFonts w:cs="Arial"/>
          <w:sz w:val="24"/>
          <w:szCs w:val="24"/>
        </w:rPr>
      </w:pPr>
      <w:r>
        <w:rPr>
          <w:rFonts w:ascii="Arial" w:hAnsi="Arial" w:cs="Arial"/>
          <w:b/>
          <w:sz w:val="24"/>
          <w:szCs w:val="24"/>
        </w:rPr>
        <w:lastRenderedPageBreak/>
        <w:t>Místo plnění</w:t>
      </w:r>
    </w:p>
    <w:p w:rsidR="005F5E66" w:rsidRDefault="005F5E66" w:rsidP="006465F8">
      <w:pPr>
        <w:spacing w:after="0" w:line="240" w:lineRule="auto"/>
        <w:jc w:val="both"/>
        <w:rPr>
          <w:rFonts w:cs="Arial"/>
          <w:sz w:val="24"/>
          <w:szCs w:val="24"/>
        </w:rPr>
      </w:pPr>
      <w:r>
        <w:rPr>
          <w:rFonts w:cs="Arial"/>
          <w:sz w:val="24"/>
          <w:szCs w:val="24"/>
        </w:rPr>
        <w:t>Místo staveniště je v</w:t>
      </w:r>
      <w:r w:rsidR="00BD4AD7">
        <w:rPr>
          <w:rFonts w:cs="Arial"/>
          <w:sz w:val="24"/>
          <w:szCs w:val="24"/>
        </w:rPr>
        <w:t xml:space="preserve"> k. </w:t>
      </w:r>
      <w:proofErr w:type="spellStart"/>
      <w:r w:rsidR="00BD4AD7">
        <w:rPr>
          <w:rFonts w:cs="Arial"/>
          <w:sz w:val="24"/>
          <w:szCs w:val="24"/>
        </w:rPr>
        <w:t>ú.</w:t>
      </w:r>
      <w:proofErr w:type="spellEnd"/>
      <w:r>
        <w:rPr>
          <w:rFonts w:cs="Arial"/>
          <w:sz w:val="24"/>
          <w:szCs w:val="24"/>
        </w:rPr>
        <w:t xml:space="preserve"> Kutná Hora na pozemcích </w:t>
      </w:r>
      <w:proofErr w:type="spellStart"/>
      <w:r>
        <w:rPr>
          <w:rFonts w:cs="Arial"/>
          <w:sz w:val="24"/>
          <w:szCs w:val="24"/>
        </w:rPr>
        <w:t>parc</w:t>
      </w:r>
      <w:proofErr w:type="spellEnd"/>
      <w:r>
        <w:rPr>
          <w:rFonts w:cs="Arial"/>
          <w:sz w:val="24"/>
          <w:szCs w:val="24"/>
        </w:rPr>
        <w:t>.</w:t>
      </w:r>
      <w:r w:rsidR="00BD4AD7">
        <w:rPr>
          <w:rFonts w:cs="Arial"/>
          <w:sz w:val="24"/>
          <w:szCs w:val="24"/>
        </w:rPr>
        <w:t xml:space="preserve"> 4057/1, Česká ulice v areálu hřbitova Všech Svatých</w:t>
      </w:r>
      <w:r w:rsidR="00A512E8">
        <w:rPr>
          <w:rFonts w:cs="Arial"/>
          <w:sz w:val="24"/>
          <w:szCs w:val="24"/>
        </w:rPr>
        <w:t>.</w:t>
      </w:r>
    </w:p>
    <w:p w:rsidR="006465F8" w:rsidRDefault="006465F8" w:rsidP="006465F8">
      <w:pPr>
        <w:spacing w:after="0" w:line="240" w:lineRule="auto"/>
        <w:jc w:val="both"/>
        <w:rPr>
          <w:rFonts w:cs="Arial"/>
          <w:sz w:val="24"/>
          <w:szCs w:val="24"/>
        </w:rPr>
      </w:pPr>
    </w:p>
    <w:p w:rsidR="005F5E66" w:rsidRDefault="005F5E66" w:rsidP="005F5E66">
      <w:pPr>
        <w:pStyle w:val="Odstavecseseznamem1"/>
        <w:numPr>
          <w:ilvl w:val="0"/>
          <w:numId w:val="2"/>
        </w:numPr>
        <w:spacing w:after="0" w:line="100" w:lineRule="atLeast"/>
        <w:jc w:val="center"/>
      </w:pPr>
      <w:r>
        <w:rPr>
          <w:rFonts w:ascii="Arial" w:hAnsi="Arial" w:cs="Arial"/>
          <w:b/>
          <w:sz w:val="24"/>
          <w:szCs w:val="24"/>
        </w:rPr>
        <w:t>Platební podmínky</w:t>
      </w:r>
    </w:p>
    <w:p w:rsidR="005F5E66" w:rsidRDefault="005F5E66" w:rsidP="005F5E66">
      <w:pPr>
        <w:pStyle w:val="Nadpis2"/>
      </w:pPr>
      <w:r>
        <w:t>6.1. Odběratel se zavazuje zaplatit Dodavateli za posk</w:t>
      </w:r>
      <w:r w:rsidR="00021441">
        <w:t>ytování Služeb sjednanou Odměnu ve</w:t>
      </w:r>
      <w:r>
        <w:t xml:space="preserve"> </w:t>
      </w:r>
      <w:r w:rsidR="00021441">
        <w:t>výši 565,- Kč/hodina vykonané práce</w:t>
      </w:r>
      <w:r>
        <w:t>.</w:t>
      </w:r>
    </w:p>
    <w:p w:rsidR="005F5E66" w:rsidRDefault="005F5E66" w:rsidP="005F5E66">
      <w:pPr>
        <w:pStyle w:val="Nadpis2"/>
      </w:pPr>
      <w:bookmarkStart w:id="0" w:name="_Ref276670697"/>
      <w:r>
        <w:t>6.2. Odměna je splatná vždy do počtu dnů specifikovaných v objednávce ode dne předání daňového dokladu, s fakturovanou částkou, která je v souladu s částkou uvedenou a oběma stranami vzájemně odsouhlaseném přehledu poskytnutého plnění Dodavatele Odběrateli, který bude povinnou přílohou daňového dokladu.</w:t>
      </w:r>
      <w:bookmarkEnd w:id="0"/>
    </w:p>
    <w:p w:rsidR="005F5E66" w:rsidRDefault="005F5E66" w:rsidP="005F5E66">
      <w:pPr>
        <w:pStyle w:val="Nadpis2"/>
      </w:pPr>
      <w:r>
        <w:t>6.</w:t>
      </w:r>
      <w:r w:rsidR="00A512E8">
        <w:t>3</w:t>
      </w:r>
      <w:r>
        <w:t xml:space="preserve">. </w:t>
      </w:r>
      <w:r w:rsidRPr="00EF5C10">
        <w:t xml:space="preserve">Odměna sjednaná Smluvními stranami za poskytování Služeb na základě této smlouvy zahrnuje </w:t>
      </w:r>
      <w:r>
        <w:t>veškeré náklady Dodavatele vynaložené na poskytnutí Služeb</w:t>
      </w:r>
      <w:r w:rsidR="00EF5C10">
        <w:t xml:space="preserve"> </w:t>
      </w:r>
      <w:r>
        <w:t>s výjimkou nákladů uvedených v objednávce.</w:t>
      </w:r>
    </w:p>
    <w:p w:rsidR="005F5E66" w:rsidRDefault="005F5E66" w:rsidP="005F5E66">
      <w:pPr>
        <w:pStyle w:val="Nadpis2"/>
      </w:pPr>
      <w:r>
        <w:t>6.</w:t>
      </w:r>
      <w:r w:rsidR="00A512E8">
        <w:t>4</w:t>
      </w:r>
      <w:r>
        <w:t xml:space="preserve">. Povinnost odvést či zaplatit jakoukoli daň, poplatek, pojistné na sociální či zdravotní pojištění, clo nebo jinou obdobnou platbu uloženou právním předpisem nebo na základě právního předpisu má ta ze Smluvních stran, které tuto povinnost ukládá zákon, mezinárodní smlouva či jiný právní předpis. </w:t>
      </w:r>
    </w:p>
    <w:p w:rsidR="005F5E66" w:rsidRDefault="005F5E66" w:rsidP="005F5E66">
      <w:pPr>
        <w:spacing w:after="0" w:line="100" w:lineRule="atLeast"/>
        <w:jc w:val="both"/>
        <w:rPr>
          <w:rFonts w:cs="Arial"/>
          <w:sz w:val="24"/>
          <w:szCs w:val="24"/>
        </w:rPr>
      </w:pPr>
    </w:p>
    <w:p w:rsidR="005F5E66" w:rsidRDefault="005F5E66" w:rsidP="005F5E66">
      <w:pPr>
        <w:spacing w:after="0" w:line="100" w:lineRule="atLeast"/>
        <w:jc w:val="both"/>
        <w:rPr>
          <w:rFonts w:cs="Arial"/>
          <w:sz w:val="24"/>
          <w:szCs w:val="24"/>
        </w:rPr>
      </w:pPr>
    </w:p>
    <w:p w:rsidR="005F5E66" w:rsidRDefault="005F5E66" w:rsidP="005F5E66">
      <w:pPr>
        <w:pStyle w:val="Odstavecseseznamem1"/>
        <w:numPr>
          <w:ilvl w:val="0"/>
          <w:numId w:val="2"/>
        </w:numPr>
        <w:spacing w:after="0" w:line="100" w:lineRule="atLeast"/>
        <w:jc w:val="center"/>
      </w:pPr>
      <w:r>
        <w:rPr>
          <w:rFonts w:ascii="Arial" w:hAnsi="Arial" w:cs="Arial"/>
          <w:b/>
          <w:sz w:val="24"/>
          <w:szCs w:val="24"/>
        </w:rPr>
        <w:t>Práva, povinnosti a odpovědnost Odběratele</w:t>
      </w:r>
    </w:p>
    <w:p w:rsidR="005F5E66" w:rsidRDefault="005F5E66" w:rsidP="005F5E66">
      <w:pPr>
        <w:pStyle w:val="Nadpis2"/>
      </w:pPr>
      <w:r>
        <w:t>7.1. Odběratel se zavazuje poskytovat Dodavateli veškerou součinnost nezbytnou k poskytování Služeb, a to včetně účasti na konzultacích v dohodnutých termínech, přijímání potřebných rozhodnutí, plnění společně přijatých závěrů, směrnic a postupů, předávání potřebných informací a Materiálů, přebírání Výstupů a nezbytné komunikace s Dodavatelem.</w:t>
      </w:r>
    </w:p>
    <w:p w:rsidR="005F5E66" w:rsidRDefault="005F5E66" w:rsidP="005F5E66">
      <w:pPr>
        <w:spacing w:after="0" w:line="100" w:lineRule="atLeast"/>
        <w:jc w:val="both"/>
      </w:pPr>
      <w:r>
        <w:rPr>
          <w:rFonts w:cs="Arial"/>
          <w:sz w:val="24"/>
          <w:szCs w:val="24"/>
        </w:rPr>
        <w:t>7.2. Odběratel si vyhrazuje právo obstarání expertních odborných činností, které se mohou</w:t>
      </w:r>
      <w:r w:rsidR="0077286B">
        <w:rPr>
          <w:rFonts w:cs="Arial"/>
          <w:sz w:val="24"/>
          <w:szCs w:val="24"/>
        </w:rPr>
        <w:t xml:space="preserve"> </w:t>
      </w:r>
      <w:r>
        <w:rPr>
          <w:rFonts w:cs="Arial"/>
          <w:sz w:val="24"/>
          <w:szCs w:val="24"/>
        </w:rPr>
        <w:t xml:space="preserve">během stavby vyskytnout, s jiným subjektem, mimo rámec této smlouvy. V případě, že expertní a odborná zjištění, učiněná tímto dalším subjektem, budou nebo mohou mít vliv na provádění stavby, je Dodavatel povinen se těmito zjištěními řídit a zohlednit je při své činnosti výkonu TDS. </w:t>
      </w:r>
    </w:p>
    <w:p w:rsidR="005F5E66" w:rsidRDefault="005F5E66" w:rsidP="005F5E66">
      <w:pPr>
        <w:pStyle w:val="Nadpis2"/>
      </w:pPr>
      <w:r>
        <w:t>7.3 Odběratel se zavazuje platit Dodavateli odměnu podle čl. VI odst. 1, sdělovat mu včas všechny skutečnosti a předkládat listiny, potřebné k řádnému plnění ze závazku, zřízeného touto smlouvou.</w:t>
      </w:r>
    </w:p>
    <w:p w:rsidR="005F5E66" w:rsidRDefault="005F5E66" w:rsidP="005F5E66">
      <w:pPr>
        <w:pStyle w:val="Nadpis2"/>
        <w:rPr>
          <w:rFonts w:ascii="Arial" w:hAnsi="Arial"/>
          <w:b/>
        </w:rPr>
      </w:pPr>
      <w:r>
        <w:t>7.4 Odpovědnost Odběratele za škodu způsobenou Dodavateli nebo třetím osobám se řídí příslušnými právními předpisy.</w:t>
      </w:r>
    </w:p>
    <w:p w:rsidR="005F5E66" w:rsidRDefault="005F5E66" w:rsidP="005F5E66">
      <w:pPr>
        <w:pStyle w:val="Odstavecseseznamem1"/>
        <w:spacing w:after="0" w:line="100" w:lineRule="atLeast"/>
        <w:ind w:left="1080"/>
        <w:rPr>
          <w:rFonts w:ascii="Arial" w:hAnsi="Arial" w:cs="Arial"/>
          <w:b/>
          <w:sz w:val="24"/>
          <w:szCs w:val="24"/>
        </w:rPr>
      </w:pPr>
    </w:p>
    <w:p w:rsidR="005F5E66" w:rsidRDefault="005F5E66" w:rsidP="006465F8">
      <w:pPr>
        <w:pStyle w:val="Odstavecseseznamem1"/>
        <w:numPr>
          <w:ilvl w:val="0"/>
          <w:numId w:val="2"/>
        </w:numPr>
        <w:spacing w:after="0" w:line="240" w:lineRule="auto"/>
        <w:jc w:val="center"/>
        <w:rPr>
          <w:sz w:val="24"/>
          <w:szCs w:val="24"/>
        </w:rPr>
      </w:pPr>
      <w:r>
        <w:rPr>
          <w:rFonts w:ascii="Arial" w:hAnsi="Arial" w:cs="Arial"/>
          <w:b/>
          <w:sz w:val="24"/>
          <w:szCs w:val="24"/>
        </w:rPr>
        <w:t>Práva, povinnosti a odpovědnost Dodavatele</w:t>
      </w:r>
    </w:p>
    <w:p w:rsidR="005F5E66" w:rsidRDefault="005F5E66" w:rsidP="006465F8">
      <w:pPr>
        <w:spacing w:before="120" w:after="0" w:line="240" w:lineRule="auto"/>
        <w:jc w:val="both"/>
        <w:rPr>
          <w:sz w:val="24"/>
          <w:szCs w:val="24"/>
        </w:rPr>
      </w:pPr>
      <w:r>
        <w:rPr>
          <w:sz w:val="24"/>
          <w:szCs w:val="24"/>
        </w:rPr>
        <w:t xml:space="preserve">8.1. </w:t>
      </w:r>
      <w:r>
        <w:rPr>
          <w:rFonts w:cs="Arial"/>
          <w:sz w:val="24"/>
          <w:szCs w:val="24"/>
        </w:rPr>
        <w:t xml:space="preserve">Dodavatel se zavazuje záležitost obstarat a postupovat při tom poctivě, pečlivě a s odbornou péčí, jak je vymezena v § 5 odst. 1 občanského zákoníku, s použitím každého prostředku, kterého vyžaduje povaha obstarávané záležitosti, podle pokynů příkazce a v souladu s jeho zájmy, které jsou Dodavateli známy. Dodavatel je povinen bezodkladně Odběrateli sdělovat všechny Dodavatelem zjištěné skutečnosti, které by mohly ovlivnit či změnit pokyny či jemu známé zájmy Odběratele. </w:t>
      </w:r>
    </w:p>
    <w:p w:rsidR="005F5E66" w:rsidRDefault="005F5E66" w:rsidP="005F5E66">
      <w:pPr>
        <w:spacing w:after="0" w:line="100" w:lineRule="atLeast"/>
        <w:jc w:val="both"/>
      </w:pPr>
      <w:r>
        <w:rPr>
          <w:sz w:val="24"/>
          <w:szCs w:val="24"/>
        </w:rPr>
        <w:t xml:space="preserve">8.2. </w:t>
      </w:r>
      <w:r>
        <w:rPr>
          <w:rFonts w:cs="Arial"/>
          <w:sz w:val="24"/>
          <w:szCs w:val="24"/>
        </w:rPr>
        <w:t>Dodavatel je povinen Odběrateli úplně a pravdivě podávat zprávy o postupu obstarávání záležitosti a jeho výsledcích, a to vždy na výzvu Odběratele či bude-li to později sjednáno, v pravidelných intervalech.</w:t>
      </w:r>
    </w:p>
    <w:p w:rsidR="005F5E66" w:rsidRDefault="005F5E66" w:rsidP="005F5E66">
      <w:pPr>
        <w:pStyle w:val="Nadpis2"/>
      </w:pPr>
      <w:r>
        <w:lastRenderedPageBreak/>
        <w:t xml:space="preserve">8.3. Dodavatel odpovídá za řádné plnění svých povinností dle této smlouvy a řádné poskytování Služeb kromě případů, kdy nemožnost řádného plnění povinností Dodavatele byla způsobena okolnostmi na straně Odběratele. </w:t>
      </w:r>
    </w:p>
    <w:p w:rsidR="005F5E66" w:rsidRDefault="005F5E66" w:rsidP="005F5E66">
      <w:pPr>
        <w:pStyle w:val="Nadpis2"/>
      </w:pPr>
      <w:r>
        <w:t xml:space="preserve">8.4. Dodavatel se zavazuje poskytovat veškeré Služby na základě této smlouvy v dohodnutých termínech, řádně a včas, s využitím všech svých odborných znalostí a schopností a s vynaložením odborné péče a v souladu se vzájemně odsouhlasenými zadáními Odběratele a s požadavky, pokyny a Dodavateli známými zájmy Odběratele. Dodavatel se dále zavazuje k plnění společně přijatých závěrů, směrnic a postupů. </w:t>
      </w:r>
    </w:p>
    <w:p w:rsidR="005F5E66" w:rsidRDefault="005F5E66" w:rsidP="005F5E66">
      <w:pPr>
        <w:pStyle w:val="Nadpis2"/>
      </w:pPr>
      <w:r>
        <w:t xml:space="preserve">8.5. Dodavatel je při poskytování Služeb vázán zadáním a pokyny Odběratele, co do výsledku, cílů, účelu a rozsahu požadovaných Služeb, nikoli co do výběru metody či způsobu řešení, ledaže se strany dohodnou v konkrétním případě jinak. Má-li Dodavatel za to, že zadání Odběratele je neúplné, chybné nebo zcela neodpovídá potřebám Odběratele a cílům projektu, je povinen na tuto skutečnost Odběratele upozornit. </w:t>
      </w:r>
    </w:p>
    <w:p w:rsidR="005F5E66" w:rsidRDefault="005F5E66" w:rsidP="005F5E66">
      <w:pPr>
        <w:pStyle w:val="Nadpis2"/>
      </w:pPr>
      <w:r>
        <w:t xml:space="preserve">8.6. Dodavatel je povinen poskytovat veškeré Služby tak, aby směřovaly k naplnění zájmů a potřeb Odběratele, které jsou Dodavateli známy, a k podpoře rozvoje jeho činnosti. </w:t>
      </w:r>
    </w:p>
    <w:p w:rsidR="005F5E66" w:rsidRDefault="005F5E66" w:rsidP="005F5E66">
      <w:pPr>
        <w:pStyle w:val="Nadpis2"/>
      </w:pPr>
      <w:r>
        <w:t>8.7. Dodavatel je povinen pravidelně předkládat výkazy poskytnutých Služeb dle specifikace v jednotlivé objednávce.</w:t>
      </w:r>
    </w:p>
    <w:p w:rsidR="005F5E66" w:rsidRDefault="005F5E66" w:rsidP="005F5E66">
      <w:pPr>
        <w:pStyle w:val="Nadpis2"/>
      </w:pPr>
      <w:r>
        <w:t xml:space="preserve">8.8. Dodavatel je povinen dodržovat právní předpisy týkající se požární ochrany a bezpečnosti práce a rovněž i interní pravidla a předpisy Odběratele týkající se požární ochrany a bezpečnosti práce a ochrany zdraví při práci, s nimiž Odběratel Dodavatele seznámí, jakož i provést potřebná opatření s cílem zabránit případné škodě, nehodě či možnému zranění spojenému s  činností vykonávanou Dodavatelem na základě této smlouvy. Podpisem této smlouvy Dodavatel potvrzuje, že byl řádně seznámen s výše uvedenými interními pravidly a předpisy Odběratele. </w:t>
      </w:r>
    </w:p>
    <w:p w:rsidR="005F5E66" w:rsidRDefault="005F5E66" w:rsidP="005F5E66">
      <w:pPr>
        <w:pStyle w:val="Nadpis2"/>
        <w:rPr>
          <w:rFonts w:ascii="Arial" w:hAnsi="Arial"/>
          <w:sz w:val="18"/>
          <w:szCs w:val="18"/>
        </w:rPr>
      </w:pPr>
      <w:r>
        <w:t xml:space="preserve">8.9. Odpovědnost Dodavatele za škodu způsobenou Odběrateli nebo třetím osobám se řídí příslušnými právními předpisy. </w:t>
      </w:r>
    </w:p>
    <w:p w:rsidR="005F5E66" w:rsidRDefault="005F5E66" w:rsidP="005F5E66">
      <w:pPr>
        <w:spacing w:after="0" w:line="100" w:lineRule="atLeast"/>
        <w:ind w:left="709" w:hanging="709"/>
        <w:jc w:val="both"/>
        <w:rPr>
          <w:rFonts w:ascii="Arial" w:hAnsi="Arial" w:cs="Arial"/>
          <w:sz w:val="18"/>
          <w:szCs w:val="18"/>
        </w:rPr>
      </w:pPr>
    </w:p>
    <w:p w:rsidR="005F5E66" w:rsidRDefault="005F5E66" w:rsidP="005F5E66">
      <w:pPr>
        <w:pStyle w:val="Odstavecseseznamem1"/>
        <w:spacing w:after="0" w:line="100" w:lineRule="atLeast"/>
        <w:ind w:left="709"/>
        <w:jc w:val="both"/>
        <w:rPr>
          <w:rFonts w:ascii="Arial" w:hAnsi="Arial" w:cs="Arial"/>
          <w:sz w:val="18"/>
          <w:szCs w:val="18"/>
        </w:rPr>
      </w:pPr>
    </w:p>
    <w:p w:rsidR="005F5E66" w:rsidRDefault="005F5E66" w:rsidP="005F5E66">
      <w:pPr>
        <w:pStyle w:val="Odstavecseseznamem1"/>
        <w:numPr>
          <w:ilvl w:val="0"/>
          <w:numId w:val="2"/>
        </w:numPr>
        <w:spacing w:after="0" w:line="100" w:lineRule="atLeast"/>
        <w:jc w:val="center"/>
        <w:rPr>
          <w:rFonts w:ascii="Arial" w:hAnsi="Arial" w:cs="Arial"/>
          <w:sz w:val="18"/>
          <w:szCs w:val="18"/>
        </w:rPr>
      </w:pPr>
      <w:r>
        <w:rPr>
          <w:rFonts w:ascii="Arial" w:hAnsi="Arial" w:cs="Arial"/>
          <w:b/>
          <w:sz w:val="24"/>
          <w:szCs w:val="24"/>
        </w:rPr>
        <w:t>Přijetí služeb</w:t>
      </w:r>
    </w:p>
    <w:p w:rsidR="005F5E66" w:rsidRDefault="005F5E66" w:rsidP="005F5E66">
      <w:pPr>
        <w:pStyle w:val="Nadpis2"/>
      </w:pPr>
      <w:r>
        <w:rPr>
          <w:rFonts w:ascii="Arial" w:hAnsi="Arial"/>
          <w:sz w:val="18"/>
          <w:szCs w:val="18"/>
        </w:rPr>
        <w:t>9.</w:t>
      </w:r>
      <w:r>
        <w:t>1. Odběratel je oprávněn vykonat jakýkoli test či jakékoli přezkoumání s cílem zkontrolovat, zda Dodavatel řádně plní své závazky vyplývající z této smlouvy. Daná kontrola či přezkoumání nesmí narušit plnění smlouvy či způsobit jeho zpoždění.</w:t>
      </w:r>
    </w:p>
    <w:p w:rsidR="005F5E66" w:rsidRDefault="005F5E66" w:rsidP="005F5E66">
      <w:pPr>
        <w:pStyle w:val="Nadpis2"/>
      </w:pPr>
      <w:r>
        <w:t>9.2. V případě, že přezkoumání ze strany Odběratele prokáže, že Dodavatel neposkytuje Služby řádně, má Odběratel právo tyto Služby odmítnout. Pokud Odběratel Služby Dodavatele odmítne, má povinnost Dodavateli tuto skutečnost sdělit spolu s podrobným zdůvodněním písemně do 5 pracovních dnů od zjištění závad. V takovém případě má Dodavatel povinnost zahájit neprodleně po obdržení písemného oznámení nápravu vad a dokončit ji v nejkratším možném čase. Dodavatel poté po odstranění vad předloží plnění Odběrateli ke schválení.</w:t>
      </w:r>
    </w:p>
    <w:p w:rsidR="005F5E66" w:rsidRDefault="005F5E66" w:rsidP="005F5E66">
      <w:pPr>
        <w:pStyle w:val="Nadpis2"/>
      </w:pPr>
      <w:r>
        <w:t>9.3. Odběratel má právo reklamovat převzaté Služby, pokud nesplňují dohodnutý rozsah a kvalitu nebo jinak neodpovídají předem dohodnutým parametrům, a to sdělením svých připomínek k poskytnutým Službám či vytčením konkrétních vad poskytnutých Služeb Dodavateli. Po zapracování připomínek nebo odstranění vad Dodavatelem je Odběratel povinen převzít poskytované služby od Dodavatele. Dodavatel je povinen zapracovat připomínky nebo odstranit vytčené vady do 5 (pěti) pracovních dnů od jejich oznámení, nedohodnou-li se Smluvní strany jinak.</w:t>
      </w:r>
    </w:p>
    <w:p w:rsidR="005F5E66" w:rsidRDefault="005F5E66" w:rsidP="005F5E66">
      <w:pPr>
        <w:pStyle w:val="Nadpis2"/>
        <w:rPr>
          <w:rFonts w:ascii="Arial" w:hAnsi="Arial"/>
          <w:sz w:val="18"/>
          <w:szCs w:val="18"/>
        </w:rPr>
      </w:pPr>
      <w:r>
        <w:lastRenderedPageBreak/>
        <w:t>9.4. Plnění Dodavatele se považuje za bezvadné, pokud Výstup předaný Odběrateli odpovídá Odběratelovu zadání.</w:t>
      </w:r>
    </w:p>
    <w:p w:rsidR="005F5E66" w:rsidRDefault="005F5E66" w:rsidP="005F5E66">
      <w:pPr>
        <w:pStyle w:val="Odstavecseseznamem1"/>
        <w:spacing w:after="0" w:line="100" w:lineRule="atLeast"/>
        <w:ind w:left="709"/>
        <w:jc w:val="both"/>
        <w:rPr>
          <w:rFonts w:ascii="Arial" w:hAnsi="Arial" w:cs="Arial"/>
          <w:sz w:val="18"/>
          <w:szCs w:val="18"/>
        </w:rPr>
      </w:pPr>
    </w:p>
    <w:p w:rsidR="005F5E66" w:rsidRDefault="005F5E66" w:rsidP="005F5E66">
      <w:pPr>
        <w:pStyle w:val="Odstavecseseznamem1"/>
        <w:spacing w:after="0" w:line="100" w:lineRule="atLeast"/>
        <w:ind w:left="1080"/>
        <w:rPr>
          <w:rFonts w:ascii="Arial" w:hAnsi="Arial" w:cs="Arial"/>
          <w:b/>
          <w:sz w:val="24"/>
          <w:szCs w:val="24"/>
        </w:rPr>
      </w:pPr>
    </w:p>
    <w:p w:rsidR="005F5E66" w:rsidRDefault="005F5E66" w:rsidP="006465F8">
      <w:pPr>
        <w:pStyle w:val="Odstavecseseznamem1"/>
        <w:numPr>
          <w:ilvl w:val="0"/>
          <w:numId w:val="2"/>
        </w:numPr>
        <w:spacing w:after="0" w:line="240" w:lineRule="auto"/>
        <w:jc w:val="center"/>
        <w:rPr>
          <w:rFonts w:ascii="Arial" w:hAnsi="Arial" w:cs="Arial"/>
          <w:b/>
          <w:sz w:val="24"/>
          <w:szCs w:val="24"/>
        </w:rPr>
      </w:pPr>
      <w:r>
        <w:rPr>
          <w:rFonts w:ascii="Arial" w:hAnsi="Arial" w:cs="Arial"/>
          <w:b/>
          <w:sz w:val="24"/>
          <w:szCs w:val="24"/>
        </w:rPr>
        <w:t>Vyšší moc</w:t>
      </w:r>
    </w:p>
    <w:p w:rsidR="005F5E66" w:rsidRDefault="005F5E66" w:rsidP="006465F8">
      <w:pPr>
        <w:pStyle w:val="Nadpis2"/>
        <w:spacing w:line="240" w:lineRule="auto"/>
        <w:rPr>
          <w:rFonts w:ascii="Arial" w:hAnsi="Arial"/>
          <w:b/>
        </w:rPr>
      </w:pPr>
      <w:r>
        <w:t>Žádná ze Smluvních stran neponese odpovědnost za jakékoli porušení svých povinností dle této smlouvy, a to včetně nedodržení termínů plnění nebo poskytnutí vadného plnění, pokud takovéto porušení povinností bylo způsobenou okolností, která se považuje za zásah vyšší moci zcela nezávislý na vůli Smluvních stran. Za zásah vyšší moci budou Smluvními stranami považovány zejména, ale nikoli výlučně, následující události: války, občanské nepokoje či jakékoli jiné ozbrojené i neozbrojené konflikty, atentáty, teroristické útoky, vládní i nevládní vojenské akce; státní převraty, změny státní politiky či jakékoli kroky kterékoli státní či regionální vlády; živelní události jako požáry, povodně, exploze, sesuvy půdy, větrné smršti, dále výpadky dodávek elektřiny, plynu, tepla, vody a jiných energií do veřejných sítí a výpadky poskytování telekomunikačních a poštovních služeb, pokud mohly mít vliv na plnění této smlouvy, a další obdobné události.  Smluvní strany se dále dohodly, že za zásah vyšší moci budou považovat i náhlá onemocnění, úrazy a neplánované lékařské zákroky, pokud tyto Dodavateli částečně či zcela znemožní plnění povinností dle této smlouvy a zároveň o jejich existenci Dodavatel Odběratele informuje ihned, jak to bude objektivně možné.</w:t>
      </w:r>
    </w:p>
    <w:p w:rsidR="005F5E66" w:rsidRDefault="005F5E66" w:rsidP="005F5E66">
      <w:pPr>
        <w:pStyle w:val="Odstavecseseznamem1"/>
        <w:spacing w:after="0" w:line="100" w:lineRule="atLeast"/>
        <w:ind w:left="1080"/>
        <w:rPr>
          <w:rFonts w:ascii="Arial" w:hAnsi="Arial" w:cs="Arial"/>
          <w:b/>
          <w:sz w:val="24"/>
          <w:szCs w:val="24"/>
        </w:rPr>
      </w:pPr>
    </w:p>
    <w:p w:rsidR="005F5E66" w:rsidRDefault="005F5E66" w:rsidP="005F5E66">
      <w:pPr>
        <w:pStyle w:val="Odstavecseseznamem1"/>
        <w:spacing w:after="0" w:line="100" w:lineRule="atLeast"/>
        <w:ind w:left="1080"/>
        <w:rPr>
          <w:rFonts w:ascii="Arial" w:hAnsi="Arial" w:cs="Arial"/>
          <w:b/>
          <w:sz w:val="24"/>
          <w:szCs w:val="24"/>
        </w:rPr>
      </w:pPr>
    </w:p>
    <w:p w:rsidR="005F5E66" w:rsidRDefault="005F5E66" w:rsidP="006465F8">
      <w:pPr>
        <w:pStyle w:val="Odstavecseseznamem1"/>
        <w:numPr>
          <w:ilvl w:val="0"/>
          <w:numId w:val="2"/>
        </w:numPr>
        <w:spacing w:after="0" w:line="240" w:lineRule="auto"/>
        <w:jc w:val="center"/>
        <w:rPr>
          <w:rFonts w:ascii="Arial" w:hAnsi="Arial" w:cs="Arial"/>
          <w:b/>
          <w:sz w:val="24"/>
          <w:szCs w:val="24"/>
        </w:rPr>
      </w:pPr>
      <w:r>
        <w:rPr>
          <w:rFonts w:ascii="Arial" w:hAnsi="Arial" w:cs="Arial"/>
          <w:b/>
          <w:sz w:val="24"/>
          <w:szCs w:val="24"/>
        </w:rPr>
        <w:t>Doručování</w:t>
      </w:r>
    </w:p>
    <w:p w:rsidR="005F5E66" w:rsidRDefault="005F5E66" w:rsidP="006465F8">
      <w:pPr>
        <w:pStyle w:val="Nadpis2"/>
        <w:spacing w:line="240" w:lineRule="auto"/>
      </w:pPr>
      <w:bookmarkStart w:id="1" w:name="_Ref276670792"/>
      <w:r>
        <w:t>11.1. Písemnosti související s touto smlouvou si Smluvní strany budou, není-li v této smlouvě výslovně ujednána i jiná možnost doručení, vzájemně doručovat na adresy uvedené u jednotlivých Smluvních stran v záhlaví této smlouvy, pokud se Smluvní strany nedohodnou jinak.</w:t>
      </w:r>
      <w:bookmarkEnd w:id="1"/>
    </w:p>
    <w:p w:rsidR="005F5E66" w:rsidRDefault="005F5E66" w:rsidP="005F5E66">
      <w:pPr>
        <w:pStyle w:val="Nadpis2"/>
      </w:pPr>
      <w:bookmarkStart w:id="2" w:name="_Ref276670813"/>
      <w:r>
        <w:t>11.2. Kterákoli ze Smluvních stran je oprávněna změnit svou adresu pro doručování uvedenou v odstavci 11.1 tohoto článku. Takováto změna je ve vztahu ke druhé Smluvní straně účinná dnem doručení písemného oznámení o změně doručovací adresy.</w:t>
      </w:r>
      <w:bookmarkEnd w:id="2"/>
      <w:r>
        <w:t xml:space="preserve"> </w:t>
      </w:r>
    </w:p>
    <w:p w:rsidR="005F5E66" w:rsidRDefault="005F5E66" w:rsidP="005F5E66">
      <w:pPr>
        <w:pStyle w:val="Nadpis2"/>
        <w:rPr>
          <w:rFonts w:ascii="Arial" w:hAnsi="Arial"/>
          <w:b/>
        </w:rPr>
      </w:pPr>
      <w:r>
        <w:t xml:space="preserve">11.3. Doručením písemnosti dle této smlouvy se rozumí její osobní předání statutárnímu orgánu, zaměstnanci či zmocněnci příslušné Smluvní strany nebo doručení prostřednictvím držitele poštovní licence. Je-li písemnost doručována prostřednictvím držitele poštovní licence, považuje se za doručenou i v případě, že jí adresát odmítl převzít nebo ji z jiného důvodu nepřevzal nebo u držitele poštovní licence nevyzvedl, pokud byla zaslána na adresu uvedenou v odstavci 11.1 nebo oznámenou v souladu s ustanovením odstavce 11.1 tohoto článku jako doporučená poštovní zásilka. Dnem doručení je v takovém případě den uvedený držitelem poštovní licence jako den odepření převzetí zásilky či jejího nepřevzetí nebo den uplynutí lhůty k jejímu vyzvednutí. </w:t>
      </w:r>
    </w:p>
    <w:p w:rsidR="005F5E66" w:rsidRDefault="005F5E66" w:rsidP="005F5E66">
      <w:pPr>
        <w:pStyle w:val="Odstavecseseznamem1"/>
        <w:spacing w:after="0" w:line="100" w:lineRule="atLeast"/>
        <w:ind w:left="1080"/>
        <w:rPr>
          <w:rFonts w:ascii="Arial" w:hAnsi="Arial" w:cs="Arial"/>
          <w:b/>
          <w:sz w:val="24"/>
          <w:szCs w:val="24"/>
        </w:rPr>
      </w:pPr>
    </w:p>
    <w:p w:rsidR="005F5E66" w:rsidRDefault="005F5E66" w:rsidP="005F5E66">
      <w:pPr>
        <w:pStyle w:val="Odstavecseseznamem1"/>
        <w:spacing w:after="0" w:line="100" w:lineRule="atLeast"/>
        <w:ind w:left="1080"/>
        <w:rPr>
          <w:rFonts w:ascii="Arial" w:hAnsi="Arial" w:cs="Arial"/>
          <w:b/>
          <w:sz w:val="24"/>
          <w:szCs w:val="24"/>
        </w:rPr>
      </w:pPr>
    </w:p>
    <w:p w:rsidR="005F5E66" w:rsidRDefault="005F5E66" w:rsidP="006465F8">
      <w:pPr>
        <w:pStyle w:val="Odstavecseseznamem1"/>
        <w:numPr>
          <w:ilvl w:val="0"/>
          <w:numId w:val="2"/>
        </w:numPr>
        <w:spacing w:after="0" w:line="240" w:lineRule="auto"/>
        <w:jc w:val="center"/>
        <w:rPr>
          <w:rFonts w:ascii="Arial" w:hAnsi="Arial" w:cs="Arial"/>
          <w:b/>
          <w:sz w:val="24"/>
          <w:szCs w:val="24"/>
        </w:rPr>
      </w:pPr>
      <w:r>
        <w:rPr>
          <w:rFonts w:ascii="Arial" w:hAnsi="Arial" w:cs="Arial"/>
          <w:b/>
          <w:sz w:val="24"/>
          <w:szCs w:val="24"/>
        </w:rPr>
        <w:t>Smluvní pokuta</w:t>
      </w:r>
    </w:p>
    <w:p w:rsidR="005F5E66" w:rsidRDefault="005F5E66" w:rsidP="006465F8">
      <w:pPr>
        <w:pStyle w:val="Nadpis2"/>
        <w:spacing w:line="240" w:lineRule="auto"/>
      </w:pPr>
      <w:r>
        <w:t>12.1. Odběratel má právo na zaplacení smluvní pokuty ve výši 20.000,- Kč (dvacet</w:t>
      </w:r>
      <w:r w:rsidR="00492913">
        <w:t xml:space="preserve"> </w:t>
      </w:r>
      <w:r>
        <w:t>tisíc</w:t>
      </w:r>
      <w:r w:rsidR="00492913">
        <w:t xml:space="preserve"> </w:t>
      </w:r>
      <w:r>
        <w:t>korun českých) za každé jednotlivé porušení povinností Dodavatele stanovených v článku VIII. této smlouvy.</w:t>
      </w:r>
    </w:p>
    <w:p w:rsidR="005F5E66" w:rsidRDefault="005F5E66" w:rsidP="005F5E66">
      <w:pPr>
        <w:pStyle w:val="Nadpis2"/>
      </w:pPr>
      <w:r>
        <w:t>12.2. V případě prodlení Odběratele s úhradou Odměny či jakékoli její části je Odběratel povinen Dodavateli zaplatit zákonný úrok z prodlení.</w:t>
      </w:r>
    </w:p>
    <w:p w:rsidR="005F5E66" w:rsidRDefault="005F5E66" w:rsidP="005F5E66">
      <w:pPr>
        <w:pStyle w:val="Nadpis2"/>
      </w:pPr>
      <w:r>
        <w:lastRenderedPageBreak/>
        <w:t xml:space="preserve">12.3. Smluvní pokuty podle této smlouvy jsou splatné do 14 (čtrnácti) dní ode dne doručení písemné výzvy k jejich zaplacení oprávněnou Smluvní stranou povinné Smluvní straně. </w:t>
      </w:r>
    </w:p>
    <w:p w:rsidR="005F5E66" w:rsidRDefault="005F5E66" w:rsidP="005F5E66">
      <w:pPr>
        <w:pStyle w:val="Nadpis2"/>
      </w:pPr>
      <w:r>
        <w:t>12.4. Zaplacením smluvní pokuty nezaniká povinnost Smluvní strany nahradit druhé Smluvní straně způsobenou škodu nebo nemajetkovou újmu, ani nedochází k zániku zajištěné povinnosti.</w:t>
      </w:r>
    </w:p>
    <w:p w:rsidR="006465F8" w:rsidRPr="006465F8" w:rsidRDefault="006465F8" w:rsidP="006465F8">
      <w:pPr>
        <w:pStyle w:val="Zkladntext"/>
      </w:pPr>
    </w:p>
    <w:p w:rsidR="005F5E66" w:rsidRDefault="005F5E66" w:rsidP="005F5E66">
      <w:pPr>
        <w:pStyle w:val="Odstavecseseznamem1"/>
        <w:numPr>
          <w:ilvl w:val="0"/>
          <w:numId w:val="2"/>
        </w:numPr>
        <w:spacing w:after="0" w:line="100" w:lineRule="atLeast"/>
        <w:jc w:val="center"/>
      </w:pPr>
      <w:r>
        <w:rPr>
          <w:rFonts w:ascii="Arial" w:hAnsi="Arial" w:cs="Arial"/>
          <w:b/>
          <w:sz w:val="24"/>
          <w:szCs w:val="24"/>
        </w:rPr>
        <w:t>Ostatní ujednání</w:t>
      </w:r>
    </w:p>
    <w:p w:rsidR="005F5E66" w:rsidRDefault="005F5E66" w:rsidP="005F5E66">
      <w:pPr>
        <w:pStyle w:val="Nadpis2"/>
      </w:pPr>
      <w:r>
        <w:t>13.1. Tato smlouva je sepsána ve dvou vyhotoveních v českém jazyce, z nichž po jednom obdrží po podpisu Dodavatel a po jednom Odběratel. Tuto smlouvu lze měnit, doplňovat nebo nahrazovat pouze dodatky či dohodami v písemné formě podepsanými oběma Smluvními stranami. Tato smlouva ode dne své účinnosti ruší a nahrazuje jakékoli dříve uzavřené smlouvy a jakákoli předchozí písemná nebo ústní ujednání mezi Smluvními stranami týkající se poskytování Služeb.</w:t>
      </w:r>
    </w:p>
    <w:p w:rsidR="005F5E66" w:rsidRDefault="005F5E66" w:rsidP="005F5E66">
      <w:pPr>
        <w:pStyle w:val="Nadpis2"/>
      </w:pPr>
      <w:r>
        <w:t xml:space="preserve">13.2. Práva a povinnosti z této smlouvy nelze na základě dohody Smluvních stran postoupit či převést na třetí osobu, vyjma již splatné pohledávky na zaplacení Odměny nebo její části. </w:t>
      </w:r>
    </w:p>
    <w:p w:rsidR="00F409E3" w:rsidRDefault="005F5E66" w:rsidP="005F5E66">
      <w:pPr>
        <w:pStyle w:val="Nadpis2"/>
      </w:pPr>
      <w:r>
        <w:t xml:space="preserve">13.3. Tato smlouva a právní vztah jí založený se řídí právním řádem České republiky, zejména občanským zákoníkem (zák. č. 89/2012 Sb. v platném znění) nebo předpisy jej nahrazujícími. </w:t>
      </w:r>
    </w:p>
    <w:p w:rsidR="005F5E66" w:rsidRDefault="005F5E66" w:rsidP="005F5E66">
      <w:pPr>
        <w:pStyle w:val="Nadpis2"/>
      </w:pPr>
      <w:r>
        <w:t>13.4. O jakýchkoliv sporech vyplývajících z této smlouvy budou rozhodovat zásadně příslušné české soudy. Ke kolizním ustanovením zvoleného právního řádu se nepřihlíží.</w:t>
      </w:r>
    </w:p>
    <w:p w:rsidR="005F5E66" w:rsidRDefault="005F5E66" w:rsidP="005F5E66">
      <w:pPr>
        <w:pStyle w:val="Nadpis2"/>
      </w:pPr>
      <w:r>
        <w:t>13.5. Smluvní strany prohlašují, že si tuto smlouvu před jejím podpisem řádně přečetly, že jejímu obsahu porozuměly, a že tato vyjadřuje jejich pravou a svobodnou vůli a na důkaz toho připojují své podpisy. Je-li nebo stane-li se některé ustanovení této smlouvy neplatným, odporovatelným nebo nevynutitelným, nedotýká se tato skutečnost platnosti či vynutitelnosti ostatních ustanovení, pokud z  obsahu či povahy takového ustanovení nevyplývá, že je nelze od ostatního obsahu této smlouvy oddělit.</w:t>
      </w:r>
    </w:p>
    <w:p w:rsidR="005F5E66" w:rsidRDefault="005F5E66" w:rsidP="005F5E66">
      <w:pPr>
        <w:pStyle w:val="Nadpis2"/>
      </w:pPr>
      <w:r>
        <w:t>13.6. Nedílnou součástí této smlouvy je i její příloha č. 1 – vzor objednávky</w:t>
      </w:r>
    </w:p>
    <w:p w:rsidR="005F5E66" w:rsidRDefault="005F5E66" w:rsidP="005F5E66">
      <w:pPr>
        <w:spacing w:after="0" w:line="100" w:lineRule="atLeast"/>
        <w:jc w:val="both"/>
        <w:rPr>
          <w:rFonts w:cs="Arial"/>
          <w:sz w:val="24"/>
          <w:szCs w:val="24"/>
        </w:rPr>
      </w:pPr>
      <w:r>
        <w:rPr>
          <w:rFonts w:cs="Arial"/>
          <w:sz w:val="24"/>
          <w:szCs w:val="24"/>
        </w:rPr>
        <w:t xml:space="preserve">13.7. Tato smlouva byla schválena usnesením rady města Kutná Hora č. </w:t>
      </w:r>
      <w:r w:rsidR="00A37C04">
        <w:rPr>
          <w:rFonts w:cs="Arial"/>
          <w:sz w:val="24"/>
          <w:szCs w:val="24"/>
        </w:rPr>
        <w:t>R/682/24 ze dne 3. 7. 2024.</w:t>
      </w:r>
    </w:p>
    <w:p w:rsidR="005F5E66" w:rsidRDefault="005F5E66" w:rsidP="005F5E66">
      <w:pPr>
        <w:spacing w:after="0" w:line="100" w:lineRule="atLeast"/>
        <w:jc w:val="both"/>
        <w:rPr>
          <w:rFonts w:cs="Arial"/>
          <w:sz w:val="24"/>
          <w:szCs w:val="24"/>
        </w:rPr>
      </w:pPr>
    </w:p>
    <w:p w:rsidR="005F5E66" w:rsidRDefault="005F5E66" w:rsidP="005F5E66">
      <w:pPr>
        <w:spacing w:after="0" w:line="100" w:lineRule="atLeast"/>
        <w:jc w:val="both"/>
        <w:rPr>
          <w:rFonts w:cs="Arial"/>
          <w:sz w:val="24"/>
          <w:szCs w:val="24"/>
        </w:rPr>
      </w:pPr>
    </w:p>
    <w:p w:rsidR="005F5E66" w:rsidRDefault="005F5E66" w:rsidP="005F5E66">
      <w:pPr>
        <w:spacing w:after="0" w:line="100" w:lineRule="atLeast"/>
        <w:jc w:val="both"/>
        <w:rPr>
          <w:rFonts w:cs="Arial"/>
          <w:sz w:val="24"/>
          <w:szCs w:val="24"/>
        </w:rPr>
      </w:pPr>
      <w:r>
        <w:rPr>
          <w:rFonts w:cs="Arial"/>
          <w:sz w:val="24"/>
          <w:szCs w:val="24"/>
        </w:rPr>
        <w:t xml:space="preserve">V Kutné Hoře dne </w:t>
      </w:r>
      <w:r w:rsidR="000422B8">
        <w:rPr>
          <w:rFonts w:cs="Arial"/>
          <w:sz w:val="24"/>
          <w:szCs w:val="24"/>
        </w:rPr>
        <w:t>23. 7. 2024</w:t>
      </w:r>
      <w:r>
        <w:rPr>
          <w:rFonts w:cs="Arial"/>
          <w:sz w:val="24"/>
          <w:szCs w:val="24"/>
        </w:rPr>
        <w:t xml:space="preserve">                    </w:t>
      </w:r>
    </w:p>
    <w:p w:rsidR="005F5E66" w:rsidRDefault="005F5E66" w:rsidP="005F5E66">
      <w:pPr>
        <w:spacing w:after="0" w:line="100" w:lineRule="atLeast"/>
        <w:jc w:val="both"/>
        <w:rPr>
          <w:rFonts w:cs="Arial"/>
          <w:sz w:val="24"/>
          <w:szCs w:val="24"/>
        </w:rPr>
      </w:pPr>
    </w:p>
    <w:p w:rsidR="005F5E66" w:rsidRDefault="005F5E66" w:rsidP="005F5E66">
      <w:pPr>
        <w:spacing w:after="0" w:line="100" w:lineRule="atLeast"/>
        <w:jc w:val="both"/>
        <w:rPr>
          <w:rFonts w:ascii="Arial" w:hAnsi="Arial" w:cs="Arial"/>
          <w:sz w:val="18"/>
          <w:szCs w:val="18"/>
        </w:rPr>
      </w:pPr>
      <w:r>
        <w:rPr>
          <w:rFonts w:ascii="Arial" w:hAnsi="Arial" w:cs="Arial"/>
          <w:sz w:val="18"/>
          <w:szCs w:val="18"/>
        </w:rPr>
        <w:t xml:space="preserve">            </w:t>
      </w:r>
    </w:p>
    <w:p w:rsidR="005F5E66" w:rsidRDefault="005F5E66" w:rsidP="005F5E66">
      <w:pPr>
        <w:spacing w:after="0" w:line="100" w:lineRule="atLeast"/>
        <w:jc w:val="both"/>
        <w:rPr>
          <w:rFonts w:ascii="Arial" w:hAnsi="Arial" w:cs="Arial"/>
          <w:sz w:val="18"/>
          <w:szCs w:val="18"/>
        </w:rPr>
      </w:pPr>
    </w:p>
    <w:p w:rsidR="005F5E66" w:rsidRDefault="005F5E66" w:rsidP="005F5E66">
      <w:pPr>
        <w:spacing w:after="0" w:line="100" w:lineRule="atLeast"/>
        <w:jc w:val="both"/>
        <w:rPr>
          <w:rFonts w:ascii="Arial" w:hAnsi="Arial" w:cs="Arial"/>
          <w:sz w:val="18"/>
          <w:szCs w:val="18"/>
        </w:rPr>
      </w:pPr>
    </w:p>
    <w:p w:rsidR="005F5E66" w:rsidRDefault="005F5E66" w:rsidP="005F5E66">
      <w:pPr>
        <w:spacing w:after="0" w:line="100" w:lineRule="atLeast"/>
        <w:jc w:val="both"/>
        <w:rPr>
          <w:rFonts w:ascii="Arial" w:hAnsi="Arial" w:cs="Arial"/>
          <w:sz w:val="18"/>
          <w:szCs w:val="18"/>
        </w:rPr>
      </w:pPr>
    </w:p>
    <w:p w:rsidR="005F5E66" w:rsidRDefault="005F5E66" w:rsidP="005F5E66">
      <w:pPr>
        <w:spacing w:after="0" w:line="100" w:lineRule="atLeast"/>
        <w:jc w:val="both"/>
        <w:rPr>
          <w:rFonts w:ascii="Arial" w:hAnsi="Arial" w:cs="Arial"/>
          <w:sz w:val="18"/>
          <w:szCs w:val="18"/>
        </w:rPr>
      </w:pPr>
      <w:r>
        <w:rPr>
          <w:rFonts w:cs="Arial"/>
          <w:i/>
          <w:sz w:val="24"/>
          <w:szCs w:val="24"/>
        </w:rPr>
        <w:t xml:space="preserve">  odběratel:</w:t>
      </w:r>
      <w:r>
        <w:rPr>
          <w:rFonts w:cs="Arial"/>
          <w:i/>
          <w:sz w:val="24"/>
          <w:szCs w:val="24"/>
        </w:rPr>
        <w:tab/>
      </w:r>
      <w:r>
        <w:rPr>
          <w:rFonts w:cs="Arial"/>
          <w:i/>
          <w:sz w:val="24"/>
          <w:szCs w:val="24"/>
        </w:rPr>
        <w:tab/>
      </w:r>
      <w:r>
        <w:rPr>
          <w:rFonts w:cs="Arial"/>
          <w:i/>
          <w:sz w:val="24"/>
          <w:szCs w:val="24"/>
        </w:rPr>
        <w:tab/>
      </w:r>
      <w:r>
        <w:rPr>
          <w:rFonts w:cs="Arial"/>
          <w:i/>
          <w:sz w:val="24"/>
          <w:szCs w:val="24"/>
        </w:rPr>
        <w:tab/>
      </w:r>
      <w:r>
        <w:rPr>
          <w:rFonts w:cs="Arial"/>
          <w:i/>
          <w:sz w:val="24"/>
          <w:szCs w:val="24"/>
        </w:rPr>
        <w:tab/>
      </w:r>
      <w:r>
        <w:rPr>
          <w:rFonts w:cs="Arial"/>
          <w:i/>
          <w:sz w:val="24"/>
          <w:szCs w:val="24"/>
        </w:rPr>
        <w:tab/>
      </w:r>
      <w:r>
        <w:rPr>
          <w:rFonts w:cs="Arial"/>
          <w:i/>
          <w:sz w:val="24"/>
          <w:szCs w:val="24"/>
        </w:rPr>
        <w:tab/>
        <w:t>dodavatel:</w:t>
      </w:r>
    </w:p>
    <w:p w:rsidR="005F5E66" w:rsidRDefault="005F5E66" w:rsidP="005F5E66">
      <w:pPr>
        <w:spacing w:after="0" w:line="100" w:lineRule="atLeast"/>
        <w:jc w:val="both"/>
        <w:rPr>
          <w:rFonts w:ascii="Arial" w:hAnsi="Arial" w:cs="Arial"/>
          <w:sz w:val="18"/>
          <w:szCs w:val="18"/>
        </w:rPr>
      </w:pPr>
    </w:p>
    <w:p w:rsidR="005F5E66" w:rsidRDefault="005F5E66" w:rsidP="005F5E66">
      <w:pPr>
        <w:spacing w:after="0" w:line="100" w:lineRule="atLeast"/>
        <w:jc w:val="both"/>
        <w:rPr>
          <w:rFonts w:ascii="Arial" w:hAnsi="Arial" w:cs="Arial"/>
          <w:sz w:val="18"/>
          <w:szCs w:val="18"/>
        </w:rPr>
      </w:pPr>
      <w:r>
        <w:rPr>
          <w:rFonts w:ascii="Arial" w:hAnsi="Arial" w:cs="Arial"/>
          <w:sz w:val="18"/>
          <w:szCs w:val="18"/>
        </w:rPr>
        <w:t xml:space="preserve">             </w:t>
      </w:r>
    </w:p>
    <w:p w:rsidR="005F5E66" w:rsidRDefault="005F5E66" w:rsidP="005F5E66">
      <w:pPr>
        <w:spacing w:after="0" w:line="100" w:lineRule="atLeast"/>
        <w:jc w:val="both"/>
        <w:rPr>
          <w:rFonts w:ascii="Arial" w:hAnsi="Arial" w:cs="Arial"/>
          <w:sz w:val="18"/>
          <w:szCs w:val="18"/>
        </w:rPr>
      </w:pPr>
    </w:p>
    <w:p w:rsidR="005F5E66" w:rsidRDefault="005F5E66" w:rsidP="005F5E66">
      <w:pPr>
        <w:spacing w:after="0" w:line="100" w:lineRule="atLeast"/>
        <w:jc w:val="both"/>
        <w:rPr>
          <w:rFonts w:ascii="Arial" w:hAnsi="Arial" w:cs="Arial"/>
          <w:sz w:val="18"/>
          <w:szCs w:val="18"/>
        </w:rPr>
      </w:pPr>
    </w:p>
    <w:p w:rsidR="005F5E66" w:rsidRDefault="005F5E66" w:rsidP="005F5E66">
      <w:pPr>
        <w:spacing w:after="0" w:line="100" w:lineRule="atLeast"/>
        <w:jc w:val="both"/>
        <w:rPr>
          <w:rFonts w:ascii="Arial" w:hAnsi="Arial" w:cs="Arial"/>
          <w:sz w:val="18"/>
          <w:szCs w:val="18"/>
        </w:rPr>
      </w:pPr>
    </w:p>
    <w:p w:rsidR="005F5E66" w:rsidRDefault="005F5E66" w:rsidP="005F5E66">
      <w:pPr>
        <w:spacing w:after="0" w:line="100" w:lineRule="atLeast"/>
        <w:jc w:val="both"/>
        <w:rPr>
          <w:rFonts w:ascii="Arial" w:hAnsi="Arial" w:cs="Arial"/>
          <w:sz w:val="18"/>
          <w:szCs w:val="18"/>
        </w:rPr>
      </w:pPr>
    </w:p>
    <w:p w:rsidR="005F5E66" w:rsidRDefault="005F5E66" w:rsidP="005F5E66">
      <w:pPr>
        <w:spacing w:after="0" w:line="100" w:lineRule="atLeast"/>
        <w:jc w:val="both"/>
        <w:rPr>
          <w:rFonts w:ascii="Arial" w:hAnsi="Arial" w:cs="Arial"/>
          <w:sz w:val="18"/>
          <w:szCs w:val="18"/>
        </w:rPr>
      </w:pPr>
    </w:p>
    <w:p w:rsidR="005F5E66" w:rsidRDefault="005F5E66" w:rsidP="005F5E66">
      <w:pPr>
        <w:spacing w:after="0" w:line="100" w:lineRule="atLeast"/>
        <w:jc w:val="both"/>
        <w:rPr>
          <w:rFonts w:ascii="Arial" w:hAnsi="Arial" w:cs="Arial"/>
          <w:sz w:val="18"/>
          <w:szCs w:val="18"/>
        </w:rPr>
      </w:pPr>
    </w:p>
    <w:p w:rsidR="005F5E66" w:rsidRDefault="005F5E66" w:rsidP="005F5E66">
      <w:pPr>
        <w:spacing w:after="0" w:line="100" w:lineRule="atLeast"/>
        <w:jc w:val="both"/>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F409E3" w:rsidRDefault="005F5E66" w:rsidP="006465F8">
      <w:pPr>
        <w:spacing w:after="0" w:line="100" w:lineRule="atLeast"/>
        <w:jc w:val="both"/>
        <w:rPr>
          <w:rFonts w:cs="Arial"/>
          <w:sz w:val="24"/>
          <w:szCs w:val="24"/>
        </w:rPr>
      </w:pPr>
      <w:r>
        <w:rPr>
          <w:rFonts w:ascii="Arial" w:hAnsi="Arial" w:cs="Arial"/>
          <w:sz w:val="18"/>
          <w:szCs w:val="18"/>
        </w:rPr>
        <w:t xml:space="preserve">             </w:t>
      </w:r>
      <w:r>
        <w:rPr>
          <w:rFonts w:ascii="Arial" w:hAnsi="Arial" w:cs="Arial"/>
          <w:sz w:val="18"/>
          <w:szCs w:val="18"/>
        </w:rPr>
        <w:tab/>
      </w:r>
      <w:r w:rsidR="00F409E3">
        <w:rPr>
          <w:rFonts w:cs="Arial"/>
          <w:sz w:val="24"/>
          <w:szCs w:val="24"/>
        </w:rPr>
        <w:t>Mgr. Lukáš Seifert</w:t>
      </w:r>
      <w:r w:rsidR="00F409E3">
        <w:rPr>
          <w:rFonts w:cs="Arial"/>
          <w:sz w:val="24"/>
          <w:szCs w:val="24"/>
        </w:rPr>
        <w:tab/>
      </w:r>
      <w:r w:rsidR="00F409E3">
        <w:rPr>
          <w:rFonts w:cs="Arial"/>
          <w:sz w:val="24"/>
          <w:szCs w:val="24"/>
        </w:rPr>
        <w:tab/>
      </w:r>
      <w:r w:rsidR="00F409E3">
        <w:rPr>
          <w:rFonts w:cs="Arial"/>
          <w:sz w:val="24"/>
          <w:szCs w:val="24"/>
        </w:rPr>
        <w:tab/>
      </w:r>
      <w:r w:rsidR="00F409E3">
        <w:rPr>
          <w:rFonts w:cs="Arial"/>
          <w:sz w:val="24"/>
          <w:szCs w:val="24"/>
        </w:rPr>
        <w:tab/>
      </w:r>
      <w:r w:rsidR="00F409E3">
        <w:rPr>
          <w:rFonts w:cs="Arial"/>
          <w:sz w:val="24"/>
          <w:szCs w:val="24"/>
        </w:rPr>
        <w:tab/>
        <w:t xml:space="preserve">              Ing. Ladislav Vokoun</w:t>
      </w:r>
    </w:p>
    <w:p w:rsidR="006465F8" w:rsidRDefault="006465F8" w:rsidP="006465F8">
      <w:pPr>
        <w:spacing w:after="0" w:line="100" w:lineRule="atLeast"/>
        <w:jc w:val="both"/>
        <w:rPr>
          <w:rFonts w:cs="Arial"/>
          <w:sz w:val="24"/>
          <w:szCs w:val="24"/>
        </w:rPr>
      </w:pPr>
    </w:p>
    <w:p w:rsidR="006465F8" w:rsidRDefault="006465F8" w:rsidP="006465F8">
      <w:pPr>
        <w:spacing w:after="0" w:line="100" w:lineRule="atLeast"/>
        <w:jc w:val="both"/>
        <w:rPr>
          <w:b/>
          <w:color w:val="FF0000"/>
          <w:sz w:val="32"/>
          <w:szCs w:val="32"/>
        </w:rPr>
      </w:pPr>
    </w:p>
    <w:p w:rsidR="005F5E66" w:rsidRDefault="005F5E66" w:rsidP="005F5E66">
      <w:pPr>
        <w:jc w:val="center"/>
        <w:rPr>
          <w:b/>
          <w:sz w:val="32"/>
          <w:szCs w:val="32"/>
        </w:rPr>
      </w:pPr>
      <w:r>
        <w:rPr>
          <w:b/>
          <w:sz w:val="32"/>
          <w:szCs w:val="32"/>
        </w:rPr>
        <w:lastRenderedPageBreak/>
        <w:t>Příloha č. 1</w:t>
      </w:r>
    </w:p>
    <w:p w:rsidR="005F5E66" w:rsidRDefault="002B3775" w:rsidP="005F5E66">
      <w:pPr>
        <w:jc w:val="center"/>
        <w:rPr>
          <w:sz w:val="24"/>
          <w:szCs w:val="24"/>
        </w:rPr>
      </w:pPr>
      <w:r>
        <w:rPr>
          <w:b/>
          <w:sz w:val="32"/>
          <w:szCs w:val="32"/>
        </w:rPr>
        <w:t>OBJEDNÁVKA č. ………….</w:t>
      </w:r>
    </w:p>
    <w:p w:rsidR="005F5E66" w:rsidRDefault="005F5E66" w:rsidP="005F5E66">
      <w:pPr>
        <w:rPr>
          <w:rFonts w:cs="Arial"/>
          <w:szCs w:val="24"/>
        </w:rPr>
      </w:pPr>
      <w:r>
        <w:rPr>
          <w:sz w:val="24"/>
          <w:szCs w:val="24"/>
        </w:rPr>
        <w:t>mezi</w:t>
      </w:r>
    </w:p>
    <w:p w:rsidR="005F5E66" w:rsidRDefault="005F5E66" w:rsidP="0007116E">
      <w:pPr>
        <w:pStyle w:val="Import1"/>
        <w:tabs>
          <w:tab w:val="clear" w:pos="504"/>
          <w:tab w:val="left" w:pos="720"/>
          <w:tab w:val="left" w:pos="1584"/>
          <w:tab w:val="left" w:pos="2448"/>
          <w:tab w:val="left" w:pos="3312"/>
          <w:tab w:val="left" w:pos="4176"/>
          <w:tab w:val="left" w:pos="5040"/>
          <w:tab w:val="left" w:pos="5904"/>
          <w:tab w:val="left" w:pos="6768"/>
          <w:tab w:val="left" w:pos="7632"/>
          <w:tab w:val="left" w:pos="8496"/>
          <w:tab w:val="left" w:pos="9000"/>
        </w:tabs>
        <w:spacing w:line="240" w:lineRule="auto"/>
        <w:rPr>
          <w:rFonts w:ascii="Calibri" w:hAnsi="Calibri" w:cs="Arial"/>
          <w:szCs w:val="24"/>
          <w:lang w:val="cs-CZ"/>
        </w:rPr>
      </w:pPr>
      <w:r>
        <w:rPr>
          <w:rFonts w:ascii="Calibri" w:hAnsi="Calibri" w:cs="Arial"/>
          <w:b/>
          <w:szCs w:val="24"/>
          <w:lang w:val="cs-CZ"/>
        </w:rPr>
        <w:t>Městem Kutná Hora</w:t>
      </w:r>
      <w:r>
        <w:rPr>
          <w:rFonts w:ascii="Calibri" w:hAnsi="Calibri" w:cs="Arial"/>
          <w:szCs w:val="24"/>
          <w:lang w:val="cs-CZ"/>
        </w:rPr>
        <w:t xml:space="preserve">, se sídlem </w:t>
      </w:r>
      <w:r w:rsidR="00021441">
        <w:rPr>
          <w:rFonts w:ascii="Calibri" w:hAnsi="Calibri" w:cs="Arial"/>
          <w:szCs w:val="24"/>
          <w:lang w:val="cs-CZ"/>
        </w:rPr>
        <w:t xml:space="preserve">Havlíčkovo náměstí 552/1, </w:t>
      </w:r>
      <w:r>
        <w:rPr>
          <w:rFonts w:ascii="Calibri" w:hAnsi="Calibri" w:cs="Arial"/>
          <w:szCs w:val="24"/>
          <w:lang w:val="cs-CZ"/>
        </w:rPr>
        <w:t xml:space="preserve">284 01 Kutná Hora, IČ: </w:t>
      </w:r>
      <w:r>
        <w:rPr>
          <w:rFonts w:ascii="Calibri" w:hAnsi="Calibri" w:cs="Arial"/>
          <w:szCs w:val="24"/>
        </w:rPr>
        <w:t>00236195</w:t>
      </w:r>
      <w:r w:rsidR="0007116E">
        <w:rPr>
          <w:rFonts w:ascii="Calibri" w:hAnsi="Calibri" w:cs="Arial"/>
          <w:szCs w:val="24"/>
        </w:rPr>
        <w:t>,</w:t>
      </w:r>
      <w:r>
        <w:rPr>
          <w:rFonts w:ascii="Calibri" w:hAnsi="Calibri" w:cs="Arial"/>
          <w:szCs w:val="24"/>
        </w:rPr>
        <w:t xml:space="preserve">    </w:t>
      </w:r>
      <w:r>
        <w:rPr>
          <w:rFonts w:ascii="Calibri" w:hAnsi="Calibri" w:cs="Arial"/>
          <w:szCs w:val="24"/>
          <w:lang w:val="cs-CZ"/>
        </w:rPr>
        <w:t xml:space="preserve">DIČ: CZ00236195, zastoupeným p. starostou </w:t>
      </w:r>
      <w:r w:rsidR="00F409E3">
        <w:rPr>
          <w:rFonts w:ascii="Calibri" w:hAnsi="Calibri" w:cs="Arial"/>
          <w:szCs w:val="24"/>
          <w:lang w:val="cs-CZ"/>
        </w:rPr>
        <w:t>Mgr. Lukášem Se</w:t>
      </w:r>
      <w:r w:rsidR="00021441">
        <w:rPr>
          <w:rFonts w:ascii="Calibri" w:hAnsi="Calibri" w:cs="Arial"/>
          <w:szCs w:val="24"/>
          <w:lang w:val="cs-CZ"/>
        </w:rPr>
        <w:t>i</w:t>
      </w:r>
      <w:r w:rsidR="00F409E3">
        <w:rPr>
          <w:rFonts w:ascii="Calibri" w:hAnsi="Calibri" w:cs="Arial"/>
          <w:szCs w:val="24"/>
          <w:lang w:val="cs-CZ"/>
        </w:rPr>
        <w:t>fertem</w:t>
      </w:r>
      <w:r>
        <w:rPr>
          <w:rFonts w:ascii="Calibri" w:hAnsi="Calibri" w:cs="Arial"/>
          <w:szCs w:val="24"/>
          <w:lang w:val="cs-CZ"/>
        </w:rPr>
        <w:t xml:space="preserve"> (dále jen “</w:t>
      </w:r>
      <w:r>
        <w:rPr>
          <w:rFonts w:ascii="Calibri" w:hAnsi="Calibri" w:cs="Arial"/>
          <w:b/>
          <w:szCs w:val="24"/>
          <w:lang w:val="cs-CZ"/>
        </w:rPr>
        <w:t>Odběratel</w:t>
      </w:r>
      <w:r>
        <w:rPr>
          <w:rFonts w:ascii="Calibri" w:hAnsi="Calibri" w:cs="Arial"/>
          <w:szCs w:val="24"/>
          <w:lang w:val="cs-CZ"/>
        </w:rPr>
        <w:t>“)</w:t>
      </w:r>
    </w:p>
    <w:p w:rsidR="0007116E" w:rsidRDefault="0007116E" w:rsidP="0007116E">
      <w:pPr>
        <w:pStyle w:val="Import1"/>
        <w:tabs>
          <w:tab w:val="clear" w:pos="504"/>
          <w:tab w:val="left" w:pos="720"/>
          <w:tab w:val="left" w:pos="1584"/>
          <w:tab w:val="left" w:pos="2448"/>
          <w:tab w:val="left" w:pos="3312"/>
          <w:tab w:val="left" w:pos="4176"/>
          <w:tab w:val="left" w:pos="5040"/>
          <w:tab w:val="left" w:pos="5904"/>
          <w:tab w:val="left" w:pos="6768"/>
          <w:tab w:val="left" w:pos="7632"/>
          <w:tab w:val="left" w:pos="8496"/>
          <w:tab w:val="left" w:pos="9000"/>
        </w:tabs>
        <w:spacing w:line="240" w:lineRule="auto"/>
        <w:rPr>
          <w:rFonts w:cs="Arial"/>
          <w:szCs w:val="24"/>
        </w:rPr>
      </w:pPr>
    </w:p>
    <w:p w:rsidR="005F5E66" w:rsidRDefault="0007116E" w:rsidP="0007116E">
      <w:pPr>
        <w:spacing w:after="0" w:line="240" w:lineRule="auto"/>
        <w:jc w:val="both"/>
        <w:rPr>
          <w:rFonts w:cs="Arial"/>
          <w:sz w:val="24"/>
          <w:szCs w:val="24"/>
        </w:rPr>
      </w:pPr>
      <w:r>
        <w:rPr>
          <w:rFonts w:cs="Arial"/>
          <w:sz w:val="24"/>
          <w:szCs w:val="24"/>
        </w:rPr>
        <w:t>a</w:t>
      </w:r>
    </w:p>
    <w:p w:rsidR="0007116E" w:rsidRDefault="0007116E" w:rsidP="0007116E">
      <w:pPr>
        <w:spacing w:after="0" w:line="240" w:lineRule="auto"/>
        <w:jc w:val="both"/>
        <w:rPr>
          <w:rFonts w:cs="Arial"/>
          <w:b/>
        </w:rPr>
      </w:pPr>
    </w:p>
    <w:p w:rsidR="005F5E66" w:rsidRDefault="00021441" w:rsidP="0007116E">
      <w:pPr>
        <w:pStyle w:val="Import1"/>
        <w:tabs>
          <w:tab w:val="clear" w:pos="504"/>
          <w:tab w:val="left" w:pos="720"/>
          <w:tab w:val="left" w:pos="1584"/>
          <w:tab w:val="left" w:pos="2448"/>
          <w:tab w:val="left" w:pos="3312"/>
          <w:tab w:val="left" w:pos="4176"/>
          <w:tab w:val="left" w:pos="5040"/>
          <w:tab w:val="left" w:pos="5904"/>
          <w:tab w:val="left" w:pos="6768"/>
          <w:tab w:val="left" w:pos="7632"/>
          <w:tab w:val="left" w:pos="8496"/>
          <w:tab w:val="left" w:pos="9000"/>
        </w:tabs>
        <w:spacing w:line="240" w:lineRule="auto"/>
        <w:rPr>
          <w:rFonts w:ascii="Arial" w:hAnsi="Arial" w:cs="Arial"/>
          <w:sz w:val="22"/>
          <w:szCs w:val="22"/>
          <w:lang w:val="cs-CZ"/>
        </w:rPr>
      </w:pPr>
      <w:r>
        <w:rPr>
          <w:rFonts w:ascii="Calibri" w:hAnsi="Calibri" w:cs="Arial"/>
          <w:b/>
          <w:szCs w:val="22"/>
        </w:rPr>
        <w:t xml:space="preserve">Ing. </w:t>
      </w:r>
      <w:proofErr w:type="spellStart"/>
      <w:r>
        <w:rPr>
          <w:rFonts w:ascii="Calibri" w:hAnsi="Calibri" w:cs="Arial"/>
          <w:b/>
          <w:szCs w:val="22"/>
        </w:rPr>
        <w:t>Ladislavem</w:t>
      </w:r>
      <w:proofErr w:type="spellEnd"/>
      <w:r>
        <w:rPr>
          <w:rFonts w:ascii="Calibri" w:hAnsi="Calibri" w:cs="Arial"/>
          <w:b/>
          <w:szCs w:val="22"/>
        </w:rPr>
        <w:t xml:space="preserve"> </w:t>
      </w:r>
      <w:proofErr w:type="spellStart"/>
      <w:r>
        <w:rPr>
          <w:rFonts w:ascii="Calibri" w:hAnsi="Calibri" w:cs="Arial"/>
          <w:b/>
          <w:szCs w:val="22"/>
        </w:rPr>
        <w:t>Vokounem</w:t>
      </w:r>
      <w:proofErr w:type="spellEnd"/>
      <w:r>
        <w:rPr>
          <w:rFonts w:ascii="Calibri" w:hAnsi="Calibri" w:cs="Arial"/>
          <w:b/>
          <w:szCs w:val="22"/>
        </w:rPr>
        <w:t>,</w:t>
      </w:r>
      <w:r>
        <w:rPr>
          <w:rFonts w:ascii="Calibri" w:hAnsi="Calibri" w:cs="Arial"/>
          <w:szCs w:val="22"/>
        </w:rPr>
        <w:t xml:space="preserve"> se </w:t>
      </w:r>
      <w:proofErr w:type="spellStart"/>
      <w:r>
        <w:rPr>
          <w:rFonts w:ascii="Calibri" w:hAnsi="Calibri" w:cs="Arial"/>
          <w:szCs w:val="22"/>
        </w:rPr>
        <w:t>sídlem</w:t>
      </w:r>
      <w:proofErr w:type="spellEnd"/>
      <w:r>
        <w:rPr>
          <w:rFonts w:ascii="Calibri" w:hAnsi="Calibri" w:cs="Arial"/>
          <w:szCs w:val="22"/>
        </w:rPr>
        <w:t xml:space="preserve"> </w:t>
      </w:r>
      <w:r w:rsidR="009A7261">
        <w:rPr>
          <w:rFonts w:ascii="Calibri" w:hAnsi="Calibri" w:cs="Arial"/>
          <w:szCs w:val="22"/>
        </w:rPr>
        <w:t>xxxxxxxxxxx</w:t>
      </w:r>
      <w:bookmarkStart w:id="3" w:name="_GoBack"/>
      <w:bookmarkEnd w:id="3"/>
      <w:r w:rsidR="0007116E">
        <w:rPr>
          <w:rFonts w:ascii="Calibri" w:hAnsi="Calibri" w:cs="Arial"/>
          <w:szCs w:val="22"/>
        </w:rPr>
        <w:t xml:space="preserve">, 284 01 Kutná Hora, IČ: 62948881, </w:t>
      </w:r>
      <w:r w:rsidR="005F5E66">
        <w:rPr>
          <w:rFonts w:ascii="Calibri" w:hAnsi="Calibri" w:cs="Arial"/>
          <w:szCs w:val="22"/>
        </w:rPr>
        <w:t>(</w:t>
      </w:r>
      <w:proofErr w:type="spellStart"/>
      <w:r w:rsidR="005F5E66">
        <w:rPr>
          <w:rFonts w:ascii="Calibri" w:hAnsi="Calibri" w:cs="Arial"/>
          <w:szCs w:val="22"/>
        </w:rPr>
        <w:t>dále</w:t>
      </w:r>
      <w:proofErr w:type="spellEnd"/>
      <w:r w:rsidR="005F5E66">
        <w:rPr>
          <w:rFonts w:ascii="Calibri" w:hAnsi="Calibri" w:cs="Arial"/>
          <w:szCs w:val="22"/>
        </w:rPr>
        <w:t xml:space="preserve"> </w:t>
      </w:r>
      <w:proofErr w:type="spellStart"/>
      <w:r w:rsidR="005F5E66">
        <w:rPr>
          <w:rFonts w:ascii="Calibri" w:hAnsi="Calibri" w:cs="Arial"/>
          <w:szCs w:val="22"/>
        </w:rPr>
        <w:t>jen</w:t>
      </w:r>
      <w:proofErr w:type="spellEnd"/>
      <w:r w:rsidR="005F5E66">
        <w:rPr>
          <w:rFonts w:ascii="Calibri" w:hAnsi="Calibri" w:cs="Arial"/>
          <w:szCs w:val="22"/>
        </w:rPr>
        <w:t xml:space="preserve"> “</w:t>
      </w:r>
      <w:proofErr w:type="spellStart"/>
      <w:r w:rsidR="005F5E66">
        <w:rPr>
          <w:rFonts w:ascii="Calibri" w:hAnsi="Calibri" w:cs="Arial"/>
          <w:b/>
          <w:szCs w:val="22"/>
        </w:rPr>
        <w:t>Dodavatel</w:t>
      </w:r>
      <w:proofErr w:type="spellEnd"/>
      <w:r w:rsidR="005F5E66">
        <w:rPr>
          <w:rFonts w:ascii="Calibri" w:hAnsi="Calibri" w:cs="Arial"/>
          <w:szCs w:val="22"/>
        </w:rPr>
        <w:t>“)</w:t>
      </w:r>
    </w:p>
    <w:p w:rsidR="005F5E66" w:rsidRDefault="005F5E66" w:rsidP="005F5E66">
      <w:pPr>
        <w:pStyle w:val="Import1"/>
        <w:tabs>
          <w:tab w:val="clear" w:pos="504"/>
          <w:tab w:val="left" w:pos="720"/>
          <w:tab w:val="left" w:pos="1584"/>
          <w:tab w:val="left" w:pos="2448"/>
          <w:tab w:val="left" w:pos="3312"/>
          <w:tab w:val="left" w:pos="4176"/>
          <w:tab w:val="left" w:pos="5040"/>
          <w:tab w:val="left" w:pos="5904"/>
          <w:tab w:val="left" w:pos="6768"/>
          <w:tab w:val="left" w:pos="7632"/>
          <w:tab w:val="left" w:pos="8496"/>
          <w:tab w:val="left" w:pos="9000"/>
        </w:tabs>
        <w:rPr>
          <w:rFonts w:ascii="Arial" w:hAnsi="Arial" w:cs="Arial"/>
          <w:sz w:val="22"/>
          <w:szCs w:val="22"/>
          <w:lang w:val="cs-CZ"/>
        </w:rPr>
      </w:pPr>
    </w:p>
    <w:p w:rsidR="005F5E66" w:rsidRDefault="005F5E66" w:rsidP="005F5E66">
      <w:pPr>
        <w:jc w:val="both"/>
        <w:rPr>
          <w:rFonts w:cs="Arial"/>
        </w:rPr>
      </w:pPr>
      <w:r>
        <w:rPr>
          <w:rFonts w:cs="Arial"/>
        </w:rPr>
        <w:t>Tato objednávka tvoří součást Rámcové smlouvy o poskytování technického dozoru stavby mezi Odběratelem a Dodavatelem, uzavřené dne ……………………………</w:t>
      </w:r>
      <w:proofErr w:type="gramStart"/>
      <w:r>
        <w:rPr>
          <w:rFonts w:cs="Arial"/>
        </w:rPr>
        <w:t>…. a obsahuje</w:t>
      </w:r>
      <w:proofErr w:type="gramEnd"/>
      <w:r>
        <w:rPr>
          <w:rFonts w:cs="Arial"/>
        </w:rPr>
        <w:t xml:space="preserve"> specifikaci služeb resp. výstupů, které má Dodavatel dodat, časový harmonogram realizace, stanovení výše odměny Dodavatele, případně počtu a sazby za jednotku, podmínek pro vyplacení případné odměny a stanovení případných dalších podmínek realizace.</w:t>
      </w:r>
    </w:p>
    <w:p w:rsidR="005F5E66" w:rsidRPr="0007116E" w:rsidRDefault="005F5E66" w:rsidP="005F5E66">
      <w:pPr>
        <w:pStyle w:val="Nadpis2"/>
        <w:rPr>
          <w:b/>
        </w:rPr>
      </w:pPr>
      <w:r w:rsidRPr="0007116E">
        <w:rPr>
          <w:b/>
        </w:rPr>
        <w:t>Předmět plnění</w:t>
      </w:r>
    </w:p>
    <w:p w:rsidR="005F5E66" w:rsidRDefault="005F5E66" w:rsidP="005F5E66">
      <w:pPr>
        <w:jc w:val="both"/>
      </w:pPr>
      <w:r>
        <w:rPr>
          <w:rFonts w:cs="Arial"/>
          <w:sz w:val="24"/>
          <w:szCs w:val="24"/>
        </w:rPr>
        <w:t>Dodavatel, jako osoba způsobilá provádět následující činnosti podle příslušných právních předpisů, se zavazuje pro Odběratele obstarat v rámci provádění stavby akce „</w:t>
      </w:r>
      <w:r w:rsidR="0007116E">
        <w:rPr>
          <w:rFonts w:cs="Arial"/>
          <w:sz w:val="24"/>
          <w:szCs w:val="24"/>
        </w:rPr>
        <w:t>Oprava ohradní zdi v dolní části hřbitova Všech Svatých, Česká ulice v Kutné Hoře</w:t>
      </w:r>
      <w:r>
        <w:rPr>
          <w:rFonts w:cs="Arial"/>
          <w:sz w:val="24"/>
          <w:szCs w:val="24"/>
        </w:rPr>
        <w:t>“</w:t>
      </w:r>
      <w:r>
        <w:rPr>
          <w:rFonts w:cs="Arial"/>
          <w:color w:val="FF0000"/>
          <w:sz w:val="24"/>
          <w:szCs w:val="24"/>
        </w:rPr>
        <w:t xml:space="preserve"> </w:t>
      </w:r>
      <w:r>
        <w:rPr>
          <w:rFonts w:cs="Arial"/>
          <w:sz w:val="24"/>
          <w:szCs w:val="24"/>
        </w:rPr>
        <w:t>zejména technický dozor stavby, dodavatel je povinen zajistit ve smyslu ustanovení §</w:t>
      </w:r>
      <w:r w:rsidR="0007116E">
        <w:rPr>
          <w:rFonts w:cs="Arial"/>
          <w:sz w:val="24"/>
          <w:szCs w:val="24"/>
        </w:rPr>
        <w:t xml:space="preserve"> </w:t>
      </w:r>
      <w:r>
        <w:rPr>
          <w:rFonts w:cs="Arial"/>
          <w:sz w:val="24"/>
          <w:szCs w:val="24"/>
        </w:rPr>
        <w:t>1</w:t>
      </w:r>
      <w:r w:rsidR="0007116E">
        <w:rPr>
          <w:rFonts w:cs="Arial"/>
          <w:sz w:val="24"/>
          <w:szCs w:val="24"/>
        </w:rPr>
        <w:t>61</w:t>
      </w:r>
      <w:r>
        <w:rPr>
          <w:rFonts w:cs="Arial"/>
          <w:sz w:val="24"/>
          <w:szCs w:val="24"/>
        </w:rPr>
        <w:t xml:space="preserve"> odst.</w:t>
      </w:r>
      <w:r w:rsidR="0007116E" w:rsidRPr="0007116E">
        <w:rPr>
          <w:rFonts w:cs="Arial"/>
          <w:sz w:val="24"/>
          <w:szCs w:val="24"/>
        </w:rPr>
        <w:t xml:space="preserve"> </w:t>
      </w:r>
      <w:r w:rsidR="0007116E">
        <w:rPr>
          <w:rFonts w:cs="Arial"/>
          <w:sz w:val="24"/>
          <w:szCs w:val="24"/>
        </w:rPr>
        <w:t>2 zákona 283/2021 Sb.,</w:t>
      </w:r>
      <w:r>
        <w:rPr>
          <w:rFonts w:cs="Arial"/>
          <w:sz w:val="24"/>
          <w:szCs w:val="24"/>
        </w:rPr>
        <w:t xml:space="preserve"> stavební zákon.</w:t>
      </w:r>
    </w:p>
    <w:p w:rsidR="005F5E66" w:rsidRPr="0007116E" w:rsidRDefault="005F5E66" w:rsidP="005F5E66">
      <w:pPr>
        <w:pStyle w:val="Nadpis2"/>
        <w:rPr>
          <w:b/>
        </w:rPr>
      </w:pPr>
      <w:r w:rsidRPr="0007116E">
        <w:rPr>
          <w:b/>
        </w:rPr>
        <w:t>Místo poskytování služeb</w:t>
      </w:r>
    </w:p>
    <w:p w:rsidR="0007116E" w:rsidRDefault="0007116E" w:rsidP="0007116E">
      <w:pPr>
        <w:jc w:val="both"/>
        <w:rPr>
          <w:rFonts w:cs="Arial"/>
          <w:sz w:val="24"/>
          <w:szCs w:val="24"/>
        </w:rPr>
      </w:pPr>
      <w:r>
        <w:rPr>
          <w:rFonts w:cs="Arial"/>
          <w:sz w:val="24"/>
          <w:szCs w:val="24"/>
        </w:rPr>
        <w:t xml:space="preserve">Místo staveniště je v k. </w:t>
      </w:r>
      <w:proofErr w:type="spellStart"/>
      <w:r>
        <w:rPr>
          <w:rFonts w:cs="Arial"/>
          <w:sz w:val="24"/>
          <w:szCs w:val="24"/>
        </w:rPr>
        <w:t>ú.</w:t>
      </w:r>
      <w:proofErr w:type="spellEnd"/>
      <w:r>
        <w:rPr>
          <w:rFonts w:cs="Arial"/>
          <w:sz w:val="24"/>
          <w:szCs w:val="24"/>
        </w:rPr>
        <w:t xml:space="preserve"> Kutná Hora na pozemcích </w:t>
      </w:r>
      <w:proofErr w:type="spellStart"/>
      <w:r>
        <w:rPr>
          <w:rFonts w:cs="Arial"/>
          <w:sz w:val="24"/>
          <w:szCs w:val="24"/>
        </w:rPr>
        <w:t>parc</w:t>
      </w:r>
      <w:proofErr w:type="spellEnd"/>
      <w:r>
        <w:rPr>
          <w:rFonts w:cs="Arial"/>
          <w:sz w:val="24"/>
          <w:szCs w:val="24"/>
        </w:rPr>
        <w:t>. 4057/1, Česká ulice v areálu hřbitova Všech Svatých.</w:t>
      </w:r>
    </w:p>
    <w:p w:rsidR="005F5E66" w:rsidRPr="0007116E" w:rsidRDefault="005F5E66" w:rsidP="005F5E66">
      <w:pPr>
        <w:pStyle w:val="Nadpis2"/>
        <w:rPr>
          <w:b/>
        </w:rPr>
      </w:pPr>
      <w:r w:rsidRPr="0007116E">
        <w:rPr>
          <w:b/>
        </w:rPr>
        <w:t>Doba plnění</w:t>
      </w:r>
    </w:p>
    <w:p w:rsidR="005F5E66" w:rsidRDefault="005F5E66" w:rsidP="005F5E66">
      <w:pPr>
        <w:pStyle w:val="Nadpis2"/>
        <w:rPr>
          <w:b/>
        </w:rPr>
      </w:pPr>
      <w:r>
        <w:t>Objednávka bude realizována v harmonogramu, dle přiložené tabulky:</w:t>
      </w:r>
    </w:p>
    <w:tbl>
      <w:tblPr>
        <w:tblW w:w="0" w:type="auto"/>
        <w:tblInd w:w="595" w:type="dxa"/>
        <w:tblLayout w:type="fixed"/>
        <w:tblCellMar>
          <w:top w:w="28" w:type="dxa"/>
          <w:left w:w="28" w:type="dxa"/>
          <w:bottom w:w="28" w:type="dxa"/>
          <w:right w:w="28" w:type="dxa"/>
        </w:tblCellMar>
        <w:tblLook w:val="0000" w:firstRow="0" w:lastRow="0" w:firstColumn="0" w:lastColumn="0" w:noHBand="0" w:noVBand="0"/>
      </w:tblPr>
      <w:tblGrid>
        <w:gridCol w:w="5528"/>
        <w:gridCol w:w="3003"/>
      </w:tblGrid>
      <w:tr w:rsidR="005F5E66" w:rsidTr="00CA717D">
        <w:tc>
          <w:tcPr>
            <w:tcW w:w="5528" w:type="dxa"/>
            <w:tcBorders>
              <w:top w:val="single" w:sz="4" w:space="0" w:color="000000"/>
              <w:left w:val="single" w:sz="4" w:space="0" w:color="000000"/>
              <w:bottom w:val="single" w:sz="4" w:space="0" w:color="000000"/>
              <w:right w:val="single" w:sz="4" w:space="0" w:color="000000"/>
            </w:tcBorders>
            <w:shd w:val="clear" w:color="auto" w:fill="D9D9D9"/>
          </w:tcPr>
          <w:p w:rsidR="005F5E66" w:rsidRDefault="005F5E66" w:rsidP="00CA717D">
            <w:pPr>
              <w:keepLines/>
              <w:rPr>
                <w:rFonts w:cs="Arial"/>
                <w:b/>
                <w:sz w:val="24"/>
                <w:szCs w:val="24"/>
              </w:rPr>
            </w:pPr>
            <w:r>
              <w:rPr>
                <w:rFonts w:cs="Arial"/>
                <w:b/>
                <w:sz w:val="24"/>
                <w:szCs w:val="24"/>
              </w:rPr>
              <w:t>Etapa</w:t>
            </w:r>
          </w:p>
        </w:tc>
        <w:tc>
          <w:tcPr>
            <w:tcW w:w="3003" w:type="dxa"/>
            <w:tcBorders>
              <w:top w:val="single" w:sz="4" w:space="0" w:color="000000"/>
              <w:left w:val="single" w:sz="4" w:space="0" w:color="000000"/>
              <w:bottom w:val="single" w:sz="4" w:space="0" w:color="000000"/>
              <w:right w:val="single" w:sz="4" w:space="0" w:color="000000"/>
            </w:tcBorders>
            <w:shd w:val="clear" w:color="auto" w:fill="D9D9D9"/>
          </w:tcPr>
          <w:p w:rsidR="005F5E66" w:rsidRDefault="005F5E66" w:rsidP="00CA717D">
            <w:pPr>
              <w:keepLines/>
            </w:pPr>
            <w:r>
              <w:rPr>
                <w:rFonts w:cs="Arial"/>
                <w:b/>
                <w:sz w:val="24"/>
                <w:szCs w:val="24"/>
              </w:rPr>
              <w:t>Milník</w:t>
            </w:r>
          </w:p>
        </w:tc>
      </w:tr>
      <w:tr w:rsidR="005F5E66" w:rsidTr="00CA717D">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F5E66" w:rsidRDefault="005F5E66" w:rsidP="00CA717D">
            <w:pPr>
              <w:keepNext/>
              <w:keepLines/>
              <w:rPr>
                <w:rFonts w:cs="Arial"/>
                <w:sz w:val="24"/>
                <w:szCs w:val="24"/>
              </w:rPr>
            </w:pPr>
            <w:r>
              <w:rPr>
                <w:rFonts w:cs="Arial"/>
                <w:sz w:val="24"/>
                <w:szCs w:val="24"/>
              </w:rPr>
              <w:t>Zahájení poskytování služeb</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5F5E66" w:rsidRDefault="005F5E66" w:rsidP="00CA717D">
            <w:pPr>
              <w:keepNext/>
              <w:keepLines/>
            </w:pPr>
          </w:p>
        </w:tc>
      </w:tr>
      <w:tr w:rsidR="005F5E66" w:rsidTr="00CA717D">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F5E66" w:rsidRDefault="005F5E66" w:rsidP="00CA717D">
            <w:pPr>
              <w:keepNext/>
              <w:keepLines/>
              <w:rPr>
                <w:rFonts w:cs="Arial"/>
                <w:sz w:val="24"/>
                <w:szCs w:val="24"/>
              </w:rPr>
            </w:pPr>
            <w:r>
              <w:rPr>
                <w:rFonts w:cs="Arial"/>
                <w:sz w:val="24"/>
                <w:szCs w:val="24"/>
              </w:rPr>
              <w:t>Ukončení poskytování služeb</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5F5E66" w:rsidRDefault="005F5E66" w:rsidP="00CA717D">
            <w:pPr>
              <w:keepNext/>
              <w:keepLines/>
            </w:pPr>
          </w:p>
        </w:tc>
      </w:tr>
    </w:tbl>
    <w:p w:rsidR="005F5E66" w:rsidRDefault="005F5E66" w:rsidP="005F5E66">
      <w:pPr>
        <w:jc w:val="both"/>
        <w:rPr>
          <w:rFonts w:cs="Arial"/>
        </w:rPr>
      </w:pPr>
    </w:p>
    <w:p w:rsidR="005F5E66" w:rsidRDefault="005F5E66" w:rsidP="005F5E66">
      <w:pPr>
        <w:pStyle w:val="Nadpis2"/>
      </w:pPr>
    </w:p>
    <w:p w:rsidR="005F5E66" w:rsidRDefault="005F5E66" w:rsidP="005F5E66">
      <w:pPr>
        <w:pStyle w:val="Nadpis2"/>
      </w:pPr>
      <w:r>
        <w:t xml:space="preserve">Předpokládaný rozsah plnění celé objednávky </w:t>
      </w:r>
      <w:r w:rsidRPr="0007116E">
        <w:rPr>
          <w:b/>
        </w:rPr>
        <w:t xml:space="preserve">je </w:t>
      </w:r>
      <w:r w:rsidR="0007116E" w:rsidRPr="0007116E">
        <w:rPr>
          <w:b/>
        </w:rPr>
        <w:t>565</w:t>
      </w:r>
      <w:r w:rsidRPr="0007116E">
        <w:rPr>
          <w:b/>
        </w:rPr>
        <w:t>,-Kč/hodinu</w:t>
      </w:r>
      <w:r>
        <w:t xml:space="preserve"> za </w:t>
      </w:r>
      <w:proofErr w:type="gramStart"/>
      <w:r w:rsidR="0007116E">
        <w:t>….. měsíců</w:t>
      </w:r>
      <w:proofErr w:type="gramEnd"/>
      <w:r w:rsidR="0007116E">
        <w:t xml:space="preserve"> trvání </w:t>
      </w:r>
      <w:r>
        <w:t>objednávky č.</w:t>
      </w:r>
      <w:r w:rsidR="0007116E">
        <w:t xml:space="preserve"> </w:t>
      </w:r>
      <w:r w:rsidR="00E33A43">
        <w:t>……..</w:t>
      </w:r>
      <w:r>
        <w:t xml:space="preserve"> </w:t>
      </w:r>
    </w:p>
    <w:p w:rsidR="005F5E66" w:rsidRDefault="005F5E66" w:rsidP="005F5E66">
      <w:pPr>
        <w:pStyle w:val="Nadpis2"/>
      </w:pPr>
    </w:p>
    <w:p w:rsidR="005F5E66" w:rsidRDefault="005F5E66" w:rsidP="005F5E66"/>
    <w:p w:rsidR="005F5E66" w:rsidRPr="0007116E" w:rsidRDefault="005F5E66" w:rsidP="00492913">
      <w:pPr>
        <w:pStyle w:val="Nadpis2"/>
        <w:spacing w:before="0" w:after="0"/>
        <w:rPr>
          <w:b/>
        </w:rPr>
      </w:pPr>
      <w:r w:rsidRPr="0007116E">
        <w:rPr>
          <w:b/>
        </w:rPr>
        <w:lastRenderedPageBreak/>
        <w:t>Výše Odměny</w:t>
      </w:r>
    </w:p>
    <w:p w:rsidR="005F5E66" w:rsidRDefault="005F5E66" w:rsidP="00492913">
      <w:pPr>
        <w:pStyle w:val="Nadpis2"/>
        <w:spacing w:before="0" w:after="0" w:line="240" w:lineRule="auto"/>
      </w:pPr>
      <w:r>
        <w:t xml:space="preserve">Celková odměna zahrnuje veškeré administrativní práce v sídle dodavatele, resp. odběratele, kontrolu na místě plnění, tj. stavby </w:t>
      </w:r>
      <w:r w:rsidR="00E33A43">
        <w:t>„Oprava ohradní zdi v dolní části hřbitova Všech Svatých, Česká ulice v Kutné Hoře“</w:t>
      </w:r>
      <w:r>
        <w:t>, spolupráci při jednání na příslušných institucích,</w:t>
      </w:r>
      <w:r w:rsidR="00492913">
        <w:t xml:space="preserve"> </w:t>
      </w:r>
      <w:r>
        <w:t xml:space="preserve">přípravu průběžných zpráv plnění a výkazů činnosti a další náklady dodavatele nespecifikované v této Objednávce. </w:t>
      </w:r>
    </w:p>
    <w:p w:rsidR="00492913" w:rsidRPr="00492913" w:rsidRDefault="00492913" w:rsidP="00492913">
      <w:pPr>
        <w:pStyle w:val="Zkladntext"/>
        <w:spacing w:line="240" w:lineRule="auto"/>
      </w:pPr>
    </w:p>
    <w:p w:rsidR="005F5E66" w:rsidRPr="00492913" w:rsidRDefault="005F5E66" w:rsidP="00492913">
      <w:pPr>
        <w:pStyle w:val="Nadpis2"/>
        <w:spacing w:before="0" w:after="0" w:line="240" w:lineRule="auto"/>
        <w:rPr>
          <w:b/>
        </w:rPr>
      </w:pPr>
      <w:r w:rsidRPr="00492913">
        <w:rPr>
          <w:b/>
        </w:rPr>
        <w:t>Výkazy poskytnutých Služeb</w:t>
      </w:r>
    </w:p>
    <w:p w:rsidR="005F5E66" w:rsidRDefault="005F5E66" w:rsidP="00492913">
      <w:pPr>
        <w:pStyle w:val="Nadpis2"/>
        <w:spacing w:before="0" w:after="0" w:line="240" w:lineRule="auto"/>
      </w:pPr>
      <w:r>
        <w:t>Dodavatel je povinen před</w:t>
      </w:r>
      <w:r w:rsidR="00492913">
        <w:t>ložit</w:t>
      </w:r>
      <w:r>
        <w:t xml:space="preserve"> Odběrateli výkaz poskytnutých Služeb </w:t>
      </w:r>
      <w:r w:rsidR="00492913">
        <w:t>po ukončení období dle jednotlivých objednávek</w:t>
      </w:r>
      <w:r>
        <w:t>, ve kterém byly Dodavatelem Odběrateli poskytovány Služby, a to nejpozději</w:t>
      </w:r>
      <w:r w:rsidR="00492913">
        <w:t xml:space="preserve"> do 10 (deseti) dnů po ukončení etapy dle objednávky.</w:t>
      </w:r>
    </w:p>
    <w:p w:rsidR="005F5E66" w:rsidRDefault="005F5E66" w:rsidP="00492913">
      <w:pPr>
        <w:pStyle w:val="Nadpis2"/>
        <w:spacing w:before="0" w:after="0"/>
      </w:pPr>
      <w:r>
        <w:t>Výkaz poskytnutých služeb musí obsahovat minimálně informace o poskytnuté službě v členění na jednotlivé kalendářní dny, v nichž byly poskytovány Služby.</w:t>
      </w:r>
    </w:p>
    <w:p w:rsidR="00492913" w:rsidRPr="00492913" w:rsidRDefault="00492913" w:rsidP="00492913">
      <w:pPr>
        <w:pStyle w:val="Zkladntext"/>
      </w:pPr>
    </w:p>
    <w:p w:rsidR="005F5E66" w:rsidRPr="00492913" w:rsidRDefault="005F5E66" w:rsidP="00492913">
      <w:pPr>
        <w:pStyle w:val="Nadpis2"/>
        <w:spacing w:before="0" w:after="0"/>
        <w:rPr>
          <w:b/>
        </w:rPr>
      </w:pPr>
      <w:r w:rsidRPr="00492913">
        <w:rPr>
          <w:b/>
        </w:rPr>
        <w:t>Fakturace</w:t>
      </w:r>
    </w:p>
    <w:p w:rsidR="005F5E66" w:rsidRDefault="005F5E66" w:rsidP="00492913">
      <w:pPr>
        <w:pStyle w:val="Nadpis2"/>
        <w:spacing w:before="0" w:after="0"/>
      </w:pPr>
      <w:r>
        <w:t xml:space="preserve">Faktura musí splňovat náležitosti daňového dokladu dle </w:t>
      </w:r>
      <w:proofErr w:type="spellStart"/>
      <w:r>
        <w:t>ust</w:t>
      </w:r>
      <w:proofErr w:type="spellEnd"/>
      <w:r>
        <w:t xml:space="preserve">. § 28 zák. č. 235/2004 Sb., o dani z přidané hodnoty, v platném znění, a náležitosti dle </w:t>
      </w:r>
      <w:proofErr w:type="spellStart"/>
      <w:r>
        <w:t>ust</w:t>
      </w:r>
      <w:proofErr w:type="spellEnd"/>
      <w:r>
        <w:t>. § 13a zák. č. 513/1991 Sb., obchodní zákoník, v platném znění, dále musí obsahovat referenci na tuto smlouvu a jméno projektu.</w:t>
      </w:r>
    </w:p>
    <w:p w:rsidR="005F5E66" w:rsidRDefault="005F5E66" w:rsidP="002B3775">
      <w:pPr>
        <w:pStyle w:val="Nadpis2"/>
        <w:spacing w:before="0" w:after="0" w:line="240" w:lineRule="auto"/>
      </w:pPr>
      <w:r>
        <w:t xml:space="preserve">Odběratel bude dodavateli fakturovat 1x </w:t>
      </w:r>
      <w:r w:rsidR="002B3775">
        <w:t>ročně</w:t>
      </w:r>
      <w:r>
        <w:t xml:space="preserve"> po </w:t>
      </w:r>
      <w:r w:rsidR="002B3775">
        <w:t>dokončení etapy v daném roce</w:t>
      </w:r>
      <w:r>
        <w:t xml:space="preserve"> v rozsahu plnění dle skutečně odvedených prací na základě odsouhlaseného výkazu práce. Pro faktury je stanovena lhůta splatnosti </w:t>
      </w:r>
      <w:r w:rsidR="002B3775">
        <w:t>21</w:t>
      </w:r>
      <w:r>
        <w:t xml:space="preserve"> dnů od jejich prokazatelného doručení Odběrateli.</w:t>
      </w:r>
    </w:p>
    <w:p w:rsidR="002B3775" w:rsidRPr="002B3775" w:rsidRDefault="002B3775" w:rsidP="002B3775">
      <w:pPr>
        <w:pStyle w:val="Zkladntext"/>
      </w:pPr>
    </w:p>
    <w:p w:rsidR="005F5E66" w:rsidRPr="002B3775" w:rsidRDefault="005F5E66" w:rsidP="002B3775">
      <w:pPr>
        <w:pStyle w:val="Nadpis2"/>
        <w:spacing w:before="0" w:after="0" w:line="240" w:lineRule="auto"/>
        <w:rPr>
          <w:b/>
        </w:rPr>
      </w:pPr>
      <w:r w:rsidRPr="002B3775">
        <w:rPr>
          <w:b/>
        </w:rPr>
        <w:t>Závěrečné ustanovení</w:t>
      </w:r>
    </w:p>
    <w:p w:rsidR="005F5E66" w:rsidRDefault="005F5E66" w:rsidP="002B3775">
      <w:pPr>
        <w:spacing w:after="0" w:line="240" w:lineRule="auto"/>
        <w:jc w:val="both"/>
      </w:pPr>
      <w:r>
        <w:t>1.</w:t>
      </w:r>
      <w:r>
        <w:tab/>
        <w:t>Po ukončení této objednávky č.</w:t>
      </w:r>
      <w:r w:rsidR="002B3775">
        <w:t xml:space="preserve"> </w:t>
      </w:r>
      <w:r w:rsidR="0049001E">
        <w:t>…….</w:t>
      </w:r>
      <w:r>
        <w:t xml:space="preserve"> </w:t>
      </w:r>
      <w:proofErr w:type="gramStart"/>
      <w:r>
        <w:t>se</w:t>
      </w:r>
      <w:proofErr w:type="gramEnd"/>
      <w:r>
        <w:t xml:space="preserve"> předpokládá, že budou připraveny veškeré potřebné dokumentace pro závěrečné vyhodnocení </w:t>
      </w:r>
      <w:r w:rsidRPr="001101DD">
        <w:rPr>
          <w:i/>
        </w:rPr>
        <w:t>akce v souladu se všemi požadavky poskytovatele dotace (MŠMT popř. jiných poskytovatelů a poskytovatelem určených orgánů a institucí)</w:t>
      </w:r>
      <w:r>
        <w:t xml:space="preserve"> tak, aby mohlo být závěrečné vyhodnocení vypracováno a příslušné orgány poskytovatele toto závěrečné vyhodnocení akce akceptovaly.</w:t>
      </w:r>
    </w:p>
    <w:p w:rsidR="005F5E66" w:rsidRDefault="005F5E66" w:rsidP="005F5E66">
      <w:pPr>
        <w:jc w:val="both"/>
      </w:pPr>
      <w:r>
        <w:t>2.</w:t>
      </w:r>
      <w:r>
        <w:tab/>
        <w:t>Všechna ostatní ujednání řeší Rámcová smlouva</w:t>
      </w:r>
      <w:r w:rsidR="0049001E">
        <w:t xml:space="preserve"> </w:t>
      </w:r>
      <w:r>
        <w:t xml:space="preserve">o provádění technického dozoru </w:t>
      </w:r>
      <w:r w:rsidR="001101DD">
        <w:t xml:space="preserve">stavby </w:t>
      </w:r>
      <w:r>
        <w:t xml:space="preserve">uzavřená mezi odběratelem a dodavatelem </w:t>
      </w:r>
      <w:r w:rsidR="001101DD">
        <w:t xml:space="preserve"> dne     </w:t>
      </w:r>
      <w:r>
        <w:t>…………………</w:t>
      </w:r>
      <w:proofErr w:type="gramStart"/>
      <w:r>
        <w:t>…..</w:t>
      </w:r>
      <w:proofErr w:type="gramEnd"/>
    </w:p>
    <w:p w:rsidR="0049001E" w:rsidRDefault="0049001E" w:rsidP="005F5E66">
      <w:pPr>
        <w:jc w:val="both"/>
      </w:pPr>
    </w:p>
    <w:p w:rsidR="0049001E" w:rsidRDefault="0049001E" w:rsidP="005F5E66">
      <w:pPr>
        <w:jc w:val="both"/>
      </w:pPr>
    </w:p>
    <w:p w:rsidR="005F5E66" w:rsidRDefault="00FE3EDB" w:rsidP="005F5E66">
      <w:r>
        <w:t>Odběratel:</w:t>
      </w:r>
      <w:r>
        <w:tab/>
      </w:r>
      <w:r>
        <w:tab/>
      </w:r>
      <w:r>
        <w:tab/>
      </w:r>
      <w:r>
        <w:tab/>
      </w:r>
      <w:r>
        <w:tab/>
      </w:r>
      <w:r>
        <w:tab/>
      </w:r>
      <w:r w:rsidR="005F5E66">
        <w:t>Dodavatel</w:t>
      </w:r>
      <w:r>
        <w:t>:</w:t>
      </w:r>
    </w:p>
    <w:p w:rsidR="005F5E66" w:rsidRDefault="005F5E66" w:rsidP="005F5E66"/>
    <w:p w:rsidR="005F5E66" w:rsidRDefault="005F5E66" w:rsidP="005F5E66"/>
    <w:p w:rsidR="005F5E66" w:rsidRDefault="005F5E66" w:rsidP="0049001E">
      <w:pPr>
        <w:spacing w:after="0" w:line="240" w:lineRule="auto"/>
      </w:pPr>
    </w:p>
    <w:p w:rsidR="005F5E66" w:rsidRDefault="005F5E66" w:rsidP="0049001E">
      <w:pPr>
        <w:spacing w:after="0" w:line="240" w:lineRule="auto"/>
      </w:pPr>
      <w:r>
        <w:t>……………………………………………………….</w:t>
      </w:r>
      <w:r>
        <w:tab/>
      </w:r>
      <w:r>
        <w:tab/>
      </w:r>
      <w:r>
        <w:tab/>
        <w:t>………………………………………………………</w:t>
      </w:r>
    </w:p>
    <w:p w:rsidR="005F5E66" w:rsidRDefault="005F5E66" w:rsidP="0049001E">
      <w:pPr>
        <w:spacing w:after="0" w:line="240" w:lineRule="auto"/>
        <w:rPr>
          <w:rFonts w:ascii="Arial" w:hAnsi="Arial" w:cs="Arial"/>
          <w:sz w:val="18"/>
          <w:szCs w:val="18"/>
        </w:rPr>
      </w:pPr>
      <w:r>
        <w:tab/>
      </w:r>
      <w:r w:rsidR="0049001E">
        <w:t>Mgr. Lukáš Seifert</w:t>
      </w:r>
      <w:r>
        <w:tab/>
      </w:r>
      <w:r>
        <w:tab/>
      </w:r>
      <w:r>
        <w:tab/>
      </w:r>
      <w:r w:rsidR="001101DD">
        <w:t xml:space="preserve">       </w:t>
      </w:r>
      <w:r w:rsidR="0049001E">
        <w:t xml:space="preserve">                      Ing. Ladislav Vokoun</w:t>
      </w:r>
    </w:p>
    <w:p w:rsidR="005F5E66" w:rsidRDefault="005F5E66" w:rsidP="005F5E66"/>
    <w:p w:rsidR="00A51260" w:rsidRDefault="00A51260"/>
    <w:sectPr w:rsidR="00A51260">
      <w:pgSz w:w="11906" w:h="16838"/>
      <w:pgMar w:top="1418" w:right="1417" w:bottom="993" w:left="1418"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57">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Avinion">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Roman"/>
      <w:lvlText w:val="%1."/>
      <w:lvlJc w:val="left"/>
      <w:pPr>
        <w:tabs>
          <w:tab w:val="num" w:pos="0"/>
        </w:tabs>
        <w:ind w:left="1080" w:hanging="72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66"/>
    <w:rsid w:val="00021441"/>
    <w:rsid w:val="000422B8"/>
    <w:rsid w:val="0007116E"/>
    <w:rsid w:val="001101DD"/>
    <w:rsid w:val="001510F7"/>
    <w:rsid w:val="002B3775"/>
    <w:rsid w:val="00356A3F"/>
    <w:rsid w:val="0049001E"/>
    <w:rsid w:val="00492913"/>
    <w:rsid w:val="00587068"/>
    <w:rsid w:val="005F5E66"/>
    <w:rsid w:val="006465F8"/>
    <w:rsid w:val="007152CD"/>
    <w:rsid w:val="0077286B"/>
    <w:rsid w:val="009A7261"/>
    <w:rsid w:val="00A37C04"/>
    <w:rsid w:val="00A51260"/>
    <w:rsid w:val="00A512E8"/>
    <w:rsid w:val="00AD79DF"/>
    <w:rsid w:val="00AE1781"/>
    <w:rsid w:val="00BD12A3"/>
    <w:rsid w:val="00BD4AD7"/>
    <w:rsid w:val="00C97E70"/>
    <w:rsid w:val="00E33A43"/>
    <w:rsid w:val="00E94BDE"/>
    <w:rsid w:val="00EF5C10"/>
    <w:rsid w:val="00F409E3"/>
    <w:rsid w:val="00FE3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09AA"/>
  <w15:chartTrackingRefBased/>
  <w15:docId w15:val="{CB772CB5-9D9E-4D0B-8156-CE032F46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16E"/>
    <w:pPr>
      <w:suppressAutoHyphens/>
      <w:spacing w:after="200" w:line="276" w:lineRule="auto"/>
    </w:pPr>
    <w:rPr>
      <w:rFonts w:ascii="Calibri" w:eastAsia="SimSun" w:hAnsi="Calibri" w:cs="font257"/>
      <w:lang w:eastAsia="ar-SA"/>
    </w:rPr>
  </w:style>
  <w:style w:type="paragraph" w:styleId="Nadpis2">
    <w:name w:val="heading 2"/>
    <w:basedOn w:val="Normln"/>
    <w:next w:val="Zkladntext"/>
    <w:link w:val="Nadpis2Char"/>
    <w:qFormat/>
    <w:rsid w:val="005F5E66"/>
    <w:pPr>
      <w:numPr>
        <w:ilvl w:val="1"/>
        <w:numId w:val="1"/>
      </w:numPr>
      <w:spacing w:before="60" w:after="60" w:line="100" w:lineRule="atLeast"/>
      <w:jc w:val="both"/>
      <w:outlineLvl w:val="1"/>
    </w:pPr>
    <w:rPr>
      <w:rFonts w:eastAsia="Times New Roman"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F5E66"/>
    <w:rPr>
      <w:rFonts w:ascii="Calibri" w:eastAsia="Times New Roman" w:hAnsi="Calibri" w:cs="Arial"/>
      <w:sz w:val="24"/>
      <w:szCs w:val="24"/>
      <w:lang w:eastAsia="ar-SA"/>
    </w:rPr>
  </w:style>
  <w:style w:type="paragraph" w:customStyle="1" w:styleId="Odstavecseseznamem1">
    <w:name w:val="Odstavec se seznamem1"/>
    <w:basedOn w:val="Normln"/>
    <w:rsid w:val="005F5E66"/>
    <w:pPr>
      <w:ind w:left="720"/>
    </w:pPr>
  </w:style>
  <w:style w:type="paragraph" w:customStyle="1" w:styleId="Import1">
    <w:name w:val="Import 1"/>
    <w:rsid w:val="005F5E66"/>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Calibri" w:hAnsi="Avinion" w:cs="Times New Roman"/>
      <w:sz w:val="24"/>
      <w:szCs w:val="20"/>
      <w:lang w:val="en-US" w:eastAsia="ar-SA"/>
    </w:rPr>
  </w:style>
  <w:style w:type="paragraph" w:styleId="Zkladntext">
    <w:name w:val="Body Text"/>
    <w:basedOn w:val="Normln"/>
    <w:link w:val="ZkladntextChar"/>
    <w:uiPriority w:val="99"/>
    <w:semiHidden/>
    <w:unhideWhenUsed/>
    <w:rsid w:val="005F5E66"/>
    <w:pPr>
      <w:spacing w:after="120"/>
    </w:pPr>
  </w:style>
  <w:style w:type="character" w:customStyle="1" w:styleId="ZkladntextChar">
    <w:name w:val="Základní text Char"/>
    <w:basedOn w:val="Standardnpsmoodstavce"/>
    <w:link w:val="Zkladntext"/>
    <w:uiPriority w:val="99"/>
    <w:semiHidden/>
    <w:rsid w:val="005F5E66"/>
    <w:rPr>
      <w:rFonts w:ascii="Calibri" w:eastAsia="SimSun" w:hAnsi="Calibri" w:cs="font25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2886</Words>
  <Characters>17034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Špačková Michaela</dc:creator>
  <cp:keywords/>
  <dc:description/>
  <cp:lastModifiedBy>Janatová Věra</cp:lastModifiedBy>
  <cp:revision>3</cp:revision>
  <cp:lastPrinted>2024-06-26T11:11:00Z</cp:lastPrinted>
  <dcterms:created xsi:type="dcterms:W3CDTF">2024-07-24T09:09:00Z</dcterms:created>
  <dcterms:modified xsi:type="dcterms:W3CDTF">2024-07-24T09:12:00Z</dcterms:modified>
</cp:coreProperties>
</file>