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8C576" w14:textId="77777777" w:rsidR="002642BA" w:rsidRDefault="00033CEE">
      <w:pPr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Dodatek č. 1 </w:t>
      </w:r>
    </w:p>
    <w:p w14:paraId="5FDC3024" w14:textId="77777777" w:rsidR="002642BA" w:rsidRDefault="00033CEE">
      <w:pPr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SA–24/ 050</w:t>
      </w:r>
    </w:p>
    <w:p w14:paraId="1D2FC1BA" w14:textId="77777777" w:rsidR="002642BA" w:rsidRDefault="00033CEE">
      <w:pPr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>ke Smlouvě o dílo č. SA–23 / 042</w:t>
      </w:r>
    </w:p>
    <w:p w14:paraId="4C27BE95" w14:textId="77777777" w:rsidR="002642BA" w:rsidRDefault="002642BA">
      <w:pPr>
        <w:spacing w:after="120"/>
        <w:rPr>
          <w:rFonts w:ascii="Georgia" w:eastAsia="Georgia" w:hAnsi="Georgia" w:cs="Georgia"/>
          <w:sz w:val="22"/>
          <w:szCs w:val="22"/>
        </w:rPr>
      </w:pPr>
    </w:p>
    <w:p w14:paraId="2BC734F2" w14:textId="77777777" w:rsidR="002642BA" w:rsidRDefault="00033CEE">
      <w:pPr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Pražský filharmonický sbor</w:t>
      </w:r>
    </w:p>
    <w:p w14:paraId="1446E116" w14:textId="77777777" w:rsidR="002642BA" w:rsidRDefault="00033CEE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 sídlem Melantrichova 970/17B, Praha 1, Česká republika</w:t>
      </w:r>
    </w:p>
    <w:p w14:paraId="7E35D32B" w14:textId="77777777" w:rsidR="002642BA" w:rsidRDefault="00033CEE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IČ: 14450577, DIČ: CZ14450577</w:t>
      </w:r>
    </w:p>
    <w:p w14:paraId="71F31214" w14:textId="77777777" w:rsidR="002642BA" w:rsidRDefault="00033CEE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zastoupena Davidem Marečkem, ředitelem</w:t>
      </w:r>
    </w:p>
    <w:p w14:paraId="1509740B" w14:textId="77777777" w:rsidR="002642BA" w:rsidRDefault="00033CEE">
      <w:pPr>
        <w:spacing w:after="1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(dále jen „</w:t>
      </w:r>
      <w:r>
        <w:rPr>
          <w:rFonts w:ascii="Georgia" w:eastAsia="Georgia" w:hAnsi="Georgia" w:cs="Georgia"/>
          <w:b/>
          <w:sz w:val="20"/>
          <w:szCs w:val="20"/>
        </w:rPr>
        <w:t>PFS</w:t>
      </w:r>
      <w:r>
        <w:rPr>
          <w:rFonts w:ascii="Georgia" w:eastAsia="Georgia" w:hAnsi="Georgia" w:cs="Georgia"/>
          <w:sz w:val="20"/>
          <w:szCs w:val="20"/>
        </w:rPr>
        <w:t>“)</w:t>
      </w:r>
    </w:p>
    <w:p w14:paraId="26B57754" w14:textId="77777777" w:rsidR="002642BA" w:rsidRDefault="00033CEE">
      <w:pPr>
        <w:spacing w:after="1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14:paraId="1AAFA73C" w14:textId="77777777" w:rsidR="002642BA" w:rsidRDefault="00033CEE">
      <w:pPr>
        <w:spacing w:line="276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Obchodní společnost Taste, a.s.</w:t>
      </w:r>
    </w:p>
    <w:p w14:paraId="5FAF7AD7" w14:textId="77777777" w:rsidR="002642BA" w:rsidRDefault="00033CEE">
      <w:pPr>
        <w:spacing w:line="276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 sídlem Hybernská 1271/32, 110 00 Praha 1</w:t>
      </w:r>
    </w:p>
    <w:p w14:paraId="6A088656" w14:textId="77777777" w:rsidR="002642BA" w:rsidRDefault="00033CEE">
      <w:pPr>
        <w:spacing w:line="276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IČ: 06585914</w:t>
      </w:r>
    </w:p>
    <w:p w14:paraId="64167139" w14:textId="77777777" w:rsidR="002642BA" w:rsidRDefault="00033CEE">
      <w:pPr>
        <w:spacing w:line="276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DIČ: CZ06585914</w:t>
      </w:r>
    </w:p>
    <w:p w14:paraId="4C028BB2" w14:textId="4A58DC95" w:rsidR="002642BA" w:rsidRDefault="00033CEE">
      <w:pPr>
        <w:spacing w:line="276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Číslo účtu: </w:t>
      </w:r>
      <w:r w:rsidR="00F025FD">
        <w:rPr>
          <w:rFonts w:ascii="Georgia" w:eastAsia="Georgia" w:hAnsi="Georgia" w:cs="Georgia"/>
          <w:sz w:val="20"/>
          <w:szCs w:val="20"/>
        </w:rPr>
        <w:t>xxxxx</w:t>
      </w:r>
    </w:p>
    <w:p w14:paraId="18B60C66" w14:textId="77777777" w:rsidR="002642BA" w:rsidRDefault="00033CEE">
      <w:pPr>
        <w:spacing w:line="276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Zastoupena Ing. Sandrou Makovičkovou Gligić, předsedkyní představenstva </w:t>
      </w:r>
    </w:p>
    <w:p w14:paraId="1B066BA4" w14:textId="77777777" w:rsidR="002642BA" w:rsidRDefault="00033CEE">
      <w:pPr>
        <w:spacing w:line="276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(dále jen „</w:t>
      </w:r>
      <w:r>
        <w:rPr>
          <w:rFonts w:ascii="Georgia" w:eastAsia="Georgia" w:hAnsi="Georgia" w:cs="Georgia"/>
          <w:b/>
          <w:sz w:val="20"/>
          <w:szCs w:val="20"/>
        </w:rPr>
        <w:t>zhotovitel</w:t>
      </w:r>
      <w:r>
        <w:rPr>
          <w:rFonts w:ascii="Georgia" w:eastAsia="Georgia" w:hAnsi="Georgia" w:cs="Georgia"/>
          <w:sz w:val="20"/>
          <w:szCs w:val="20"/>
        </w:rPr>
        <w:t>“)</w:t>
      </w:r>
    </w:p>
    <w:p w14:paraId="605C2A19" w14:textId="77777777" w:rsidR="002642BA" w:rsidRDefault="002642BA">
      <w:pPr>
        <w:rPr>
          <w:rFonts w:ascii="Georgia" w:eastAsia="Georgia" w:hAnsi="Georgia" w:cs="Georgia"/>
          <w:sz w:val="22"/>
          <w:szCs w:val="22"/>
          <w:highlight w:val="yellow"/>
        </w:rPr>
      </w:pPr>
    </w:p>
    <w:p w14:paraId="4AC7F1C6" w14:textId="77777777" w:rsidR="002642BA" w:rsidRDefault="002642BA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739319F6" w14:textId="77777777" w:rsidR="002642BA" w:rsidRDefault="00033CEE">
      <w:pPr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Smluvní strany uzavřely dne 25. 9. 2023 Smlouvu o dílo č. SA–23/042 (dále jen „Smlouva“), k níž uzavírají níže uvedeného dne, měsíce a roku dodatek, který zvyšuje celkovou maximální částku uvedenou v odst. 4. Článku I. Předmět smlouvy o částku 250 000 Kč bez DPH (slovy </w:t>
      </w:r>
      <w:r>
        <w:rPr>
          <w:rFonts w:ascii="Georgia" w:eastAsia="Georgia" w:hAnsi="Georgia" w:cs="Georgia"/>
          <w:i/>
          <w:sz w:val="20"/>
          <w:szCs w:val="20"/>
        </w:rPr>
        <w:t>dvě stě padesát tisíc korun českých</w:t>
      </w:r>
      <w:r>
        <w:rPr>
          <w:rFonts w:ascii="Georgia" w:eastAsia="Georgia" w:hAnsi="Georgia" w:cs="Georgia"/>
          <w:sz w:val="20"/>
          <w:szCs w:val="20"/>
        </w:rPr>
        <w:t>) a tedy text článku I odst. 4. původní smlouvy se mění následujícím způsobem. Ostatní ujednání Smlouvy zůstávají v platnosti.</w:t>
      </w:r>
    </w:p>
    <w:p w14:paraId="6D57D4D2" w14:textId="77777777" w:rsidR="002642BA" w:rsidRDefault="002642BA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5D8C7034" w14:textId="77777777" w:rsidR="002642BA" w:rsidRDefault="00033CEE">
      <w:pPr>
        <w:keepNext/>
        <w:jc w:val="center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Článek I.</w:t>
      </w:r>
    </w:p>
    <w:p w14:paraId="6FB954BA" w14:textId="77777777" w:rsidR="002642BA" w:rsidRDefault="00033CEE">
      <w:pPr>
        <w:keepNext/>
        <w:spacing w:after="160"/>
        <w:jc w:val="center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Předmět smlouvy</w:t>
      </w:r>
    </w:p>
    <w:p w14:paraId="33F45B9B" w14:textId="77777777" w:rsidR="002642BA" w:rsidRDefault="00033CEE">
      <w:pPr>
        <w:numPr>
          <w:ilvl w:val="0"/>
          <w:numId w:val="1"/>
        </w:numPr>
        <w:spacing w:after="120"/>
        <w:ind w:left="284" w:hanging="284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Smluvní strany se dohodly, že cena každé kampaně se stanoví předem dle písemně odsouhlaseného mediaplánu, a cena díla zároveň nepřesáhne celkovou maximální částku ve výši 49</w:t>
      </w:r>
      <w:r w:rsidR="009A33B8">
        <w:rPr>
          <w:rFonts w:ascii="Georgia" w:eastAsia="Georgia" w:hAnsi="Georgia" w:cs="Georgia"/>
          <w:sz w:val="20"/>
          <w:szCs w:val="20"/>
        </w:rPr>
        <w:t>7</w:t>
      </w:r>
      <w:r>
        <w:rPr>
          <w:rFonts w:ascii="Georgia" w:eastAsia="Georgia" w:hAnsi="Georgia" w:cs="Georgia"/>
          <w:sz w:val="20"/>
          <w:szCs w:val="20"/>
        </w:rPr>
        <w:t xml:space="preserve"> 934 Kč bez DPH (slovy </w:t>
      </w:r>
      <w:r>
        <w:rPr>
          <w:rFonts w:ascii="Georgia" w:eastAsia="Georgia" w:hAnsi="Georgia" w:cs="Georgia"/>
          <w:i/>
          <w:sz w:val="20"/>
          <w:szCs w:val="20"/>
        </w:rPr>
        <w:t xml:space="preserve">čtyři sta devadesát </w:t>
      </w:r>
      <w:r w:rsidR="005068A8">
        <w:rPr>
          <w:rFonts w:ascii="Georgia" w:eastAsia="Georgia" w:hAnsi="Georgia" w:cs="Georgia"/>
          <w:i/>
          <w:sz w:val="20"/>
          <w:szCs w:val="20"/>
        </w:rPr>
        <w:t>sedm</w:t>
      </w:r>
      <w:r>
        <w:rPr>
          <w:rFonts w:ascii="Georgia" w:eastAsia="Georgia" w:hAnsi="Georgia" w:cs="Georgia"/>
          <w:i/>
          <w:sz w:val="20"/>
          <w:szCs w:val="20"/>
        </w:rPr>
        <w:t xml:space="preserve"> tisíc devět set třicet čtyři korun českých</w:t>
      </w:r>
      <w:r>
        <w:rPr>
          <w:rFonts w:ascii="Georgia" w:eastAsia="Georgia" w:hAnsi="Georgia" w:cs="Georgia"/>
          <w:sz w:val="20"/>
          <w:szCs w:val="20"/>
        </w:rPr>
        <w:t>).</w:t>
      </w:r>
    </w:p>
    <w:p w14:paraId="406B22D9" w14:textId="77777777" w:rsidR="002642BA" w:rsidRDefault="002642BA">
      <w:pPr>
        <w:tabs>
          <w:tab w:val="left" w:pos="0"/>
          <w:tab w:val="left" w:pos="1800"/>
        </w:tabs>
        <w:jc w:val="both"/>
        <w:rPr>
          <w:rFonts w:ascii="Georgia" w:eastAsia="Georgia" w:hAnsi="Georgia" w:cs="Georgia"/>
          <w:sz w:val="20"/>
          <w:szCs w:val="20"/>
        </w:rPr>
      </w:pPr>
    </w:p>
    <w:p w14:paraId="6924BAFE" w14:textId="77777777" w:rsidR="002642BA" w:rsidRDefault="00033CEE">
      <w:pPr>
        <w:keepNext/>
        <w:jc w:val="center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Článek III.</w:t>
      </w:r>
    </w:p>
    <w:p w14:paraId="41268C26" w14:textId="77777777" w:rsidR="002642BA" w:rsidRDefault="00033CEE">
      <w:pPr>
        <w:keepNext/>
        <w:spacing w:after="160"/>
        <w:jc w:val="center"/>
        <w:rPr>
          <w:rFonts w:ascii="Georgia" w:eastAsia="Georgia" w:hAnsi="Georgia" w:cs="Georgia"/>
          <w:color w:val="000000"/>
          <w:sz w:val="20"/>
          <w:szCs w:val="20"/>
          <w:highlight w:val="yellow"/>
        </w:rPr>
      </w:pPr>
      <w:r>
        <w:rPr>
          <w:rFonts w:ascii="Georgia" w:eastAsia="Georgia" w:hAnsi="Georgia" w:cs="Georgia"/>
          <w:b/>
          <w:sz w:val="20"/>
          <w:szCs w:val="20"/>
        </w:rPr>
        <w:t>Platnost a účinnost</w:t>
      </w:r>
    </w:p>
    <w:p w14:paraId="7EDB5A87" w14:textId="77777777" w:rsidR="002642BA" w:rsidRDefault="00033CEE">
      <w:pPr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Tento dodatek nabývá platnosti uzavřením a účinnosti uveřejněním v registru smluv podle zákona č. 340/2015 Sb., ve znění pozdějších předpisů. Uveřejnění tohoto dodatku v registru smluv podle zákona č. 340/2015 Sb., ve znění pozdějších předpisů, zajistí PFS. Smluvní strany konstatují, že tento dodatek neobsahuje ujednání, která by neměla být uveřejněna v registru smluv podle zákona č. 340/2015 Sb., ve znění pozdějších předpisů. Smluvní strana, která poskytla v tomto dodatku nějaké osobní údaje, souhlasí s jejich uvedením v textu dodatku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02CED3F" w14:textId="77777777" w:rsidR="002642BA" w:rsidRDefault="002642BA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sz w:val="20"/>
          <w:szCs w:val="20"/>
        </w:rPr>
      </w:pPr>
    </w:p>
    <w:p w14:paraId="16965BA3" w14:textId="77777777" w:rsidR="002642BA" w:rsidRDefault="00033CEE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 Praze dne 24. 7. 2024</w:t>
      </w:r>
    </w:p>
    <w:p w14:paraId="21463636" w14:textId="77777777" w:rsidR="002642BA" w:rsidRDefault="002642BA">
      <w:pPr>
        <w:rPr>
          <w:rFonts w:ascii="Georgia" w:eastAsia="Georgia" w:hAnsi="Georgia" w:cs="Georgia"/>
          <w:sz w:val="20"/>
          <w:szCs w:val="20"/>
        </w:rPr>
      </w:pPr>
    </w:p>
    <w:p w14:paraId="1D9A7FB9" w14:textId="77777777" w:rsidR="002642BA" w:rsidRDefault="002642BA">
      <w:pPr>
        <w:rPr>
          <w:rFonts w:ascii="Georgia" w:eastAsia="Georgia" w:hAnsi="Georgia" w:cs="Georgia"/>
          <w:sz w:val="20"/>
          <w:szCs w:val="20"/>
        </w:rPr>
      </w:pPr>
    </w:p>
    <w:p w14:paraId="4B22A855" w14:textId="77777777" w:rsidR="002642BA" w:rsidRDefault="00033CEE">
      <w:pPr>
        <w:tabs>
          <w:tab w:val="center" w:pos="1701"/>
          <w:tab w:val="center" w:pos="7371"/>
        </w:tabs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ab/>
        <w:t>………………………………………</w:t>
      </w:r>
      <w:r>
        <w:rPr>
          <w:rFonts w:ascii="Georgia" w:eastAsia="Georgia" w:hAnsi="Georgia" w:cs="Georgia"/>
          <w:sz w:val="20"/>
          <w:szCs w:val="20"/>
        </w:rPr>
        <w:tab/>
        <w:t>………………………………………</w:t>
      </w:r>
    </w:p>
    <w:p w14:paraId="0BA0B3B4" w14:textId="77777777" w:rsidR="002642BA" w:rsidRDefault="00033CEE">
      <w:pPr>
        <w:tabs>
          <w:tab w:val="center" w:pos="1701"/>
          <w:tab w:val="center" w:pos="7371"/>
        </w:tabs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ab/>
        <w:t>PFS</w:t>
      </w:r>
      <w:r>
        <w:rPr>
          <w:rFonts w:ascii="Georgia" w:eastAsia="Georgia" w:hAnsi="Georgia" w:cs="Georgia"/>
          <w:sz w:val="20"/>
          <w:szCs w:val="20"/>
        </w:rPr>
        <w:tab/>
        <w:t>zhotovitel</w:t>
      </w:r>
    </w:p>
    <w:p w14:paraId="2F1AA64E" w14:textId="77777777" w:rsidR="002642BA" w:rsidRDefault="002642BA">
      <w:pPr>
        <w:tabs>
          <w:tab w:val="center" w:pos="2268"/>
          <w:tab w:val="center" w:pos="7797"/>
        </w:tabs>
        <w:rPr>
          <w:rFonts w:ascii="Georgia" w:eastAsia="Georgia" w:hAnsi="Georgia" w:cs="Georgia"/>
          <w:sz w:val="20"/>
          <w:szCs w:val="20"/>
        </w:rPr>
      </w:pPr>
    </w:p>
    <w:tbl>
      <w:tblPr>
        <w:tblStyle w:val="a"/>
        <w:tblW w:w="9354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8"/>
        <w:gridCol w:w="3118"/>
      </w:tblGrid>
      <w:tr w:rsidR="002642BA" w14:paraId="5E873326" w14:textId="77777777">
        <w:trPr>
          <w:trHeight w:val="283"/>
        </w:trPr>
        <w:tc>
          <w:tcPr>
            <w:tcW w:w="3118" w:type="dxa"/>
            <w:vAlign w:val="center"/>
          </w:tcPr>
          <w:p w14:paraId="2C6AD4BB" w14:textId="77777777" w:rsidR="002642BA" w:rsidRDefault="00033CEE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196FCDF9" w14:textId="77777777" w:rsidR="002642BA" w:rsidRDefault="00033CEE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713D7A3C" w14:textId="77777777" w:rsidR="002642BA" w:rsidRDefault="00033CEE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Správce rozpočtu:</w:t>
            </w:r>
          </w:p>
        </w:tc>
      </w:tr>
      <w:tr w:rsidR="002642BA" w14:paraId="4CB15A0A" w14:textId="77777777">
        <w:trPr>
          <w:trHeight w:val="510"/>
        </w:trPr>
        <w:tc>
          <w:tcPr>
            <w:tcW w:w="3118" w:type="dxa"/>
            <w:vAlign w:val="center"/>
          </w:tcPr>
          <w:p w14:paraId="03C2339E" w14:textId="0F0F39B4" w:rsidR="002642BA" w:rsidRDefault="00F025FD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xxxxx</w:t>
            </w:r>
          </w:p>
        </w:tc>
        <w:tc>
          <w:tcPr>
            <w:tcW w:w="3118" w:type="dxa"/>
            <w:vAlign w:val="center"/>
          </w:tcPr>
          <w:p w14:paraId="4C42DCB6" w14:textId="7B5CE8CF" w:rsidR="002642BA" w:rsidRDefault="00F025FD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xxxxx</w:t>
            </w:r>
          </w:p>
        </w:tc>
        <w:tc>
          <w:tcPr>
            <w:tcW w:w="3118" w:type="dxa"/>
            <w:vAlign w:val="center"/>
          </w:tcPr>
          <w:p w14:paraId="3C1A0151" w14:textId="28FD7C22" w:rsidR="002642BA" w:rsidRDefault="00F025FD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xxxxx</w:t>
            </w:r>
          </w:p>
        </w:tc>
      </w:tr>
    </w:tbl>
    <w:p w14:paraId="4AD814C3" w14:textId="77777777" w:rsidR="002642BA" w:rsidRDefault="002642BA">
      <w:pPr>
        <w:tabs>
          <w:tab w:val="left" w:pos="1260"/>
          <w:tab w:val="left" w:pos="7200"/>
        </w:tabs>
        <w:rPr>
          <w:rFonts w:ascii="Georgia" w:eastAsia="Georgia" w:hAnsi="Georgia" w:cs="Georgia"/>
          <w:sz w:val="22"/>
          <w:szCs w:val="22"/>
        </w:rPr>
      </w:pPr>
    </w:p>
    <w:sectPr w:rsidR="002642BA">
      <w:footerReference w:type="default" r:id="rId8"/>
      <w:pgSz w:w="11906" w:h="16838"/>
      <w:pgMar w:top="1418" w:right="1304" w:bottom="1304" w:left="1304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07440" w14:textId="77777777" w:rsidR="00AB7F96" w:rsidRDefault="00AB7F96">
      <w:r>
        <w:separator/>
      </w:r>
    </w:p>
  </w:endnote>
  <w:endnote w:type="continuationSeparator" w:id="0">
    <w:p w14:paraId="1B477ED7" w14:textId="77777777" w:rsidR="00AB7F96" w:rsidRDefault="00AB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AF739" w14:textId="77777777" w:rsidR="002642BA" w:rsidRDefault="00033C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 xml:space="preserve">- </w:t>
    </w:r>
    <w:r>
      <w:rPr>
        <w:rFonts w:ascii="Georgia" w:eastAsia="Georgia" w:hAnsi="Georgia" w:cs="Georgia"/>
        <w:color w:val="000000"/>
      </w:rPr>
      <w:fldChar w:fldCharType="begin"/>
    </w:r>
    <w:r>
      <w:rPr>
        <w:rFonts w:ascii="Georgia" w:eastAsia="Georgia" w:hAnsi="Georgia" w:cs="Georgia"/>
        <w:color w:val="000000"/>
      </w:rPr>
      <w:instrText>PAGE</w:instrText>
    </w:r>
    <w:r>
      <w:rPr>
        <w:rFonts w:ascii="Georgia" w:eastAsia="Georgia" w:hAnsi="Georgia" w:cs="Georgia"/>
        <w:color w:val="000000"/>
      </w:rPr>
      <w:fldChar w:fldCharType="separate"/>
    </w:r>
    <w:r w:rsidR="005068A8">
      <w:rPr>
        <w:rFonts w:ascii="Georgia" w:eastAsia="Georgia" w:hAnsi="Georgia" w:cs="Georgia"/>
        <w:noProof/>
        <w:color w:val="000000"/>
      </w:rPr>
      <w:t>1</w:t>
    </w:r>
    <w:r>
      <w:rPr>
        <w:rFonts w:ascii="Georgia" w:eastAsia="Georgia" w:hAnsi="Georgia" w:cs="Georgia"/>
        <w:color w:val="000000"/>
      </w:rPr>
      <w:fldChar w:fldCharType="end"/>
    </w:r>
    <w:r>
      <w:rPr>
        <w:rFonts w:ascii="Georgia" w:eastAsia="Georgia" w:hAnsi="Georgia" w:cs="Georgia"/>
        <w:color w:val="000000"/>
      </w:rPr>
      <w:t xml:space="preserve"> –</w:t>
    </w:r>
  </w:p>
  <w:p w14:paraId="044B4A2F" w14:textId="77777777" w:rsidR="002642BA" w:rsidRDefault="00033C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eorgia" w:eastAsia="Georgia" w:hAnsi="Georgia" w:cs="Georgia"/>
        <w:i/>
        <w:color w:val="000000"/>
        <w:sz w:val="14"/>
        <w:szCs w:val="14"/>
      </w:rPr>
    </w:pPr>
    <w:r>
      <w:rPr>
        <w:rFonts w:ascii="Georgia" w:eastAsia="Georgia" w:hAnsi="Georgia" w:cs="Georgia"/>
        <w:i/>
        <w:color w:val="000000"/>
        <w:sz w:val="14"/>
        <w:szCs w:val="14"/>
      </w:rPr>
      <w:t>Smlouva o dílo 4 dodatek na zvýšení ceny, vzor platný k 1. 9.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D2981" w14:textId="77777777" w:rsidR="00AB7F96" w:rsidRDefault="00AB7F96">
      <w:r>
        <w:separator/>
      </w:r>
    </w:p>
  </w:footnote>
  <w:footnote w:type="continuationSeparator" w:id="0">
    <w:p w14:paraId="5C8F8182" w14:textId="77777777" w:rsidR="00AB7F96" w:rsidRDefault="00AB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BD0329"/>
    <w:multiLevelType w:val="multilevel"/>
    <w:tmpl w:val="BCB0603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BA"/>
    <w:rsid w:val="00033CEE"/>
    <w:rsid w:val="002642BA"/>
    <w:rsid w:val="002F7FC8"/>
    <w:rsid w:val="005068A8"/>
    <w:rsid w:val="006A251A"/>
    <w:rsid w:val="0076694E"/>
    <w:rsid w:val="009A33B8"/>
    <w:rsid w:val="00AB7F96"/>
    <w:rsid w:val="00B61CE9"/>
    <w:rsid w:val="00CE52CA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14F3"/>
  <w15:docId w15:val="{E9C3DE3F-C45B-46BE-AC8E-23E1AEE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7A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UPNeFMVXYVPcDFla64EVNNf4Q==">CgMxLjA4AHIhMTVFQ2pYWld6WjBMcjJQaUE0amNhNUFmYnVUT0dXQmtP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Šrůmová Hana</dc:creator>
  <cp:lastModifiedBy>Ivana Lukáčová</cp:lastModifiedBy>
  <cp:revision>3</cp:revision>
  <cp:lastPrinted>2024-07-24T10:58:00Z</cp:lastPrinted>
  <dcterms:created xsi:type="dcterms:W3CDTF">2024-07-24T10:59:00Z</dcterms:created>
  <dcterms:modified xsi:type="dcterms:W3CDTF">2024-07-24T11:11:00Z</dcterms:modified>
</cp:coreProperties>
</file>