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A8A3D" w14:textId="48CBC375" w:rsidR="00B64E5F" w:rsidRPr="00B64E5F" w:rsidRDefault="00B64E5F" w:rsidP="00EC460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64E5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H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O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D</w:t>
      </w:r>
      <w:r>
        <w:rPr>
          <w:rFonts w:ascii="Arial" w:hAnsi="Arial" w:cs="Arial"/>
          <w:b/>
          <w:bCs/>
          <w:sz w:val="36"/>
          <w:szCs w:val="36"/>
        </w:rPr>
        <w:t xml:space="preserve">  </w:t>
      </w:r>
      <w:r w:rsidRPr="00B64E5F">
        <w:rPr>
          <w:rFonts w:ascii="Arial" w:hAnsi="Arial" w:cs="Arial"/>
          <w:b/>
          <w:bCs/>
          <w:sz w:val="36"/>
          <w:szCs w:val="36"/>
        </w:rPr>
        <w:t>A</w:t>
      </w:r>
    </w:p>
    <w:p w14:paraId="5200C33D" w14:textId="0D1108C8" w:rsidR="00EC460C" w:rsidRPr="008A00F2" w:rsidRDefault="00EC460C" w:rsidP="00EC460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>o uznání dluhu a způsobu jeho úhrady</w:t>
      </w:r>
    </w:p>
    <w:p w14:paraId="477B44EE" w14:textId="16639041" w:rsidR="00EC460C" w:rsidRPr="008A00F2" w:rsidRDefault="00EC460C" w:rsidP="00EC460C">
      <w:pPr>
        <w:jc w:val="center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 xml:space="preserve">uzavřená dle ust. § 2053 a násl. zákona č. 89/2012 Sb., občanský zákoník, ve znění pozdějších předpisů (dále jen „občanský zákoník“) </w:t>
      </w:r>
    </w:p>
    <w:p w14:paraId="6BEFF75C" w14:textId="77777777" w:rsidR="00EC460C" w:rsidRPr="008A00F2" w:rsidRDefault="00EC460C" w:rsidP="00EC460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FC81921" w14:textId="77777777" w:rsidR="000F13CE" w:rsidRPr="008A00F2" w:rsidRDefault="000F13CE" w:rsidP="000F13CE">
      <w:pPr>
        <w:pStyle w:val="Zkladntext"/>
        <w:rPr>
          <w:rFonts w:ascii="Arial" w:hAnsi="Arial" w:cs="Arial"/>
          <w:b/>
          <w:szCs w:val="24"/>
        </w:rPr>
      </w:pPr>
      <w:r w:rsidRPr="008A00F2">
        <w:rPr>
          <w:rFonts w:ascii="Arial" w:hAnsi="Arial" w:cs="Arial"/>
          <w:b/>
          <w:szCs w:val="24"/>
        </w:rPr>
        <w:t>Smluvní strany:</w:t>
      </w:r>
    </w:p>
    <w:p w14:paraId="1A79035F" w14:textId="77777777" w:rsidR="000F13CE" w:rsidRPr="008A00F2" w:rsidRDefault="000F13CE" w:rsidP="000F13CE">
      <w:pPr>
        <w:pStyle w:val="Zkladntext"/>
        <w:rPr>
          <w:rFonts w:ascii="Arial" w:hAnsi="Arial" w:cs="Arial"/>
          <w:szCs w:val="24"/>
        </w:rPr>
      </w:pPr>
    </w:p>
    <w:p w14:paraId="2F831B12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b/>
          <w:szCs w:val="24"/>
        </w:rPr>
      </w:pPr>
      <w:r w:rsidRPr="008A00F2">
        <w:rPr>
          <w:rFonts w:ascii="Arial" w:hAnsi="Arial" w:cs="Arial"/>
          <w:b/>
          <w:bCs/>
          <w:szCs w:val="24"/>
        </w:rPr>
        <w:t>1.</w:t>
      </w:r>
      <w:r w:rsidRPr="008A00F2">
        <w:rPr>
          <w:rFonts w:ascii="Arial" w:hAnsi="Arial" w:cs="Arial"/>
          <w:bCs/>
          <w:szCs w:val="24"/>
        </w:rPr>
        <w:t xml:space="preserve"> </w:t>
      </w:r>
      <w:r w:rsidRPr="008A00F2">
        <w:rPr>
          <w:rFonts w:ascii="Arial" w:hAnsi="Arial" w:cs="Arial"/>
          <w:bCs/>
          <w:szCs w:val="24"/>
        </w:rPr>
        <w:tab/>
      </w:r>
      <w:r w:rsidRPr="008A00F2">
        <w:rPr>
          <w:rFonts w:ascii="Arial" w:hAnsi="Arial" w:cs="Arial"/>
          <w:b/>
          <w:szCs w:val="24"/>
        </w:rPr>
        <w:t>ZBIROVIA, a.s.</w:t>
      </w:r>
    </w:p>
    <w:p w14:paraId="53B246EC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>adresa sídla: Sládkova 219, 338 08 Zbiroh</w:t>
      </w:r>
      <w:r w:rsidRPr="008A00F2">
        <w:rPr>
          <w:rFonts w:ascii="Arial" w:hAnsi="Arial" w:cs="Arial"/>
          <w:szCs w:val="24"/>
        </w:rPr>
        <w:tab/>
      </w:r>
    </w:p>
    <w:p w14:paraId="7957AD37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>IČO: 00169650</w:t>
      </w:r>
      <w:r w:rsidRPr="008A00F2">
        <w:rPr>
          <w:rFonts w:ascii="Arial" w:hAnsi="Arial" w:cs="Arial"/>
          <w:szCs w:val="24"/>
        </w:rPr>
        <w:tab/>
      </w:r>
    </w:p>
    <w:p w14:paraId="339CFCE2" w14:textId="59DB9B58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 xml:space="preserve">zastoupená: Pavel Ondráček, předseda správní rady </w:t>
      </w:r>
    </w:p>
    <w:p w14:paraId="289E4524" w14:textId="633DBC39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</w:r>
      <w:r w:rsidRPr="008A00F2">
        <w:rPr>
          <w:rFonts w:ascii="Arial" w:hAnsi="Arial" w:cs="Arial"/>
          <w:bCs/>
          <w:szCs w:val="24"/>
        </w:rPr>
        <w:t>(dále jen</w:t>
      </w:r>
      <w:r w:rsidRPr="008A00F2">
        <w:rPr>
          <w:rFonts w:ascii="Arial" w:hAnsi="Arial" w:cs="Arial"/>
          <w:szCs w:val="24"/>
        </w:rPr>
        <w:t xml:space="preserve"> „dlužník“ </w:t>
      </w:r>
      <w:r w:rsidR="00D139F4">
        <w:rPr>
          <w:rFonts w:ascii="Arial" w:hAnsi="Arial" w:cs="Arial"/>
          <w:szCs w:val="24"/>
        </w:rPr>
        <w:t>a/</w:t>
      </w:r>
      <w:r w:rsidRPr="008A00F2">
        <w:rPr>
          <w:rFonts w:ascii="Arial" w:hAnsi="Arial" w:cs="Arial"/>
          <w:szCs w:val="24"/>
        </w:rPr>
        <w:t>nebo „</w:t>
      </w:r>
      <w:bookmarkStart w:id="0" w:name="_Hlk138153480"/>
      <w:r w:rsidRPr="008A00F2">
        <w:rPr>
          <w:rFonts w:ascii="Arial" w:hAnsi="Arial" w:cs="Arial"/>
          <w:szCs w:val="24"/>
        </w:rPr>
        <w:t>Z</w:t>
      </w:r>
      <w:r w:rsidR="008A00F2" w:rsidRPr="008A00F2">
        <w:rPr>
          <w:rFonts w:ascii="Arial" w:hAnsi="Arial" w:cs="Arial"/>
          <w:szCs w:val="24"/>
        </w:rPr>
        <w:t>BIROVIA</w:t>
      </w:r>
      <w:r w:rsidRPr="008A00F2">
        <w:rPr>
          <w:rFonts w:ascii="Arial" w:hAnsi="Arial" w:cs="Arial"/>
          <w:szCs w:val="24"/>
        </w:rPr>
        <w:t>, a.s.</w:t>
      </w:r>
      <w:bookmarkEnd w:id="0"/>
      <w:r w:rsidRPr="008A00F2">
        <w:rPr>
          <w:rFonts w:ascii="Arial" w:hAnsi="Arial" w:cs="Arial"/>
          <w:szCs w:val="24"/>
        </w:rPr>
        <w:t>“)</w:t>
      </w:r>
      <w:r w:rsidRPr="008A00F2">
        <w:rPr>
          <w:rFonts w:ascii="Arial" w:hAnsi="Arial" w:cs="Arial"/>
          <w:b/>
          <w:szCs w:val="24"/>
        </w:rPr>
        <w:t xml:space="preserve"> </w:t>
      </w:r>
    </w:p>
    <w:p w14:paraId="5ACF4427" w14:textId="77777777" w:rsidR="000F13CE" w:rsidRPr="008A00F2" w:rsidRDefault="000F13CE" w:rsidP="000F13CE">
      <w:pPr>
        <w:pStyle w:val="Zkladntext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>a</w:t>
      </w:r>
    </w:p>
    <w:p w14:paraId="5C767058" w14:textId="77777777" w:rsidR="000F13CE" w:rsidRPr="008A00F2" w:rsidRDefault="000F13CE" w:rsidP="000F13CE">
      <w:pPr>
        <w:pStyle w:val="Zkladntext"/>
        <w:rPr>
          <w:rFonts w:ascii="Arial" w:hAnsi="Arial" w:cs="Arial"/>
          <w:szCs w:val="24"/>
        </w:rPr>
      </w:pPr>
    </w:p>
    <w:p w14:paraId="46C0DA8D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b/>
          <w:szCs w:val="24"/>
        </w:rPr>
      </w:pPr>
      <w:r w:rsidRPr="008A00F2">
        <w:rPr>
          <w:rFonts w:ascii="Arial" w:hAnsi="Arial" w:cs="Arial"/>
          <w:b/>
          <w:bCs/>
          <w:szCs w:val="24"/>
        </w:rPr>
        <w:t>2.</w:t>
      </w:r>
      <w:r w:rsidRPr="008A00F2">
        <w:rPr>
          <w:rFonts w:ascii="Arial" w:hAnsi="Arial" w:cs="Arial"/>
          <w:szCs w:val="24"/>
        </w:rPr>
        <w:t xml:space="preserve"> </w:t>
      </w:r>
      <w:r w:rsidRPr="008A00F2">
        <w:rPr>
          <w:rFonts w:ascii="Arial" w:hAnsi="Arial" w:cs="Arial"/>
          <w:szCs w:val="24"/>
        </w:rPr>
        <w:tab/>
      </w:r>
      <w:r w:rsidRPr="008A00F2">
        <w:rPr>
          <w:rFonts w:ascii="Arial" w:hAnsi="Arial" w:cs="Arial"/>
          <w:b/>
          <w:szCs w:val="24"/>
        </w:rPr>
        <w:t>Západočeská univerzita v Plzni</w:t>
      </w:r>
    </w:p>
    <w:p w14:paraId="6F8D335A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>adresa sídla: Univerzitní 2732/8, 301 00 Plzeň</w:t>
      </w:r>
    </w:p>
    <w:p w14:paraId="16F805A0" w14:textId="77777777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>IČO: 497 77 513</w:t>
      </w:r>
    </w:p>
    <w:p w14:paraId="43FC7D67" w14:textId="5F0F7541" w:rsidR="000F13CE" w:rsidRPr="008A00F2" w:rsidRDefault="000F13CE" w:rsidP="000F13CE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  <w:t>zastoupená:</w:t>
      </w:r>
      <w:r w:rsidRPr="008A00F2">
        <w:rPr>
          <w:rFonts w:ascii="Arial" w:hAnsi="Arial" w:cs="Arial"/>
          <w:i/>
          <w:szCs w:val="24"/>
        </w:rPr>
        <w:t xml:space="preserve"> </w:t>
      </w:r>
      <w:r w:rsidR="008A00F2" w:rsidRPr="008A00F2">
        <w:rPr>
          <w:rFonts w:ascii="Arial" w:hAnsi="Arial" w:cs="Arial"/>
          <w:szCs w:val="24"/>
        </w:rPr>
        <w:t>Ing. Petr Beneš, kvestor</w:t>
      </w:r>
    </w:p>
    <w:p w14:paraId="167C2B88" w14:textId="3682F017" w:rsidR="00AF44CC" w:rsidRPr="008A00F2" w:rsidRDefault="000F13CE" w:rsidP="00D139F4">
      <w:pPr>
        <w:pStyle w:val="Zkladntext"/>
        <w:tabs>
          <w:tab w:val="left" w:pos="1985"/>
        </w:tabs>
        <w:ind w:left="567" w:hanging="567"/>
        <w:rPr>
          <w:rFonts w:ascii="Arial" w:hAnsi="Arial" w:cs="Arial"/>
          <w:szCs w:val="24"/>
        </w:rPr>
      </w:pPr>
      <w:r w:rsidRPr="008A00F2">
        <w:rPr>
          <w:rFonts w:ascii="Arial" w:hAnsi="Arial" w:cs="Arial"/>
          <w:szCs w:val="24"/>
        </w:rPr>
        <w:tab/>
      </w:r>
      <w:r w:rsidRPr="008A00F2">
        <w:rPr>
          <w:rFonts w:ascii="Arial" w:hAnsi="Arial" w:cs="Arial"/>
          <w:bCs/>
          <w:szCs w:val="24"/>
        </w:rPr>
        <w:t>(dále jen</w:t>
      </w:r>
      <w:r w:rsidRPr="008A00F2">
        <w:rPr>
          <w:rFonts w:ascii="Arial" w:hAnsi="Arial" w:cs="Arial"/>
          <w:b/>
          <w:szCs w:val="24"/>
        </w:rPr>
        <w:t xml:space="preserve"> </w:t>
      </w:r>
      <w:r w:rsidRPr="008A00F2">
        <w:rPr>
          <w:rFonts w:ascii="Arial" w:hAnsi="Arial" w:cs="Arial"/>
          <w:szCs w:val="24"/>
        </w:rPr>
        <w:t>„</w:t>
      </w:r>
      <w:r w:rsidR="00D139F4">
        <w:rPr>
          <w:rFonts w:ascii="Arial" w:hAnsi="Arial" w:cs="Arial"/>
          <w:szCs w:val="24"/>
        </w:rPr>
        <w:t>věřitel</w:t>
      </w:r>
      <w:r w:rsidRPr="008A00F2">
        <w:rPr>
          <w:rFonts w:ascii="Arial" w:hAnsi="Arial" w:cs="Arial"/>
          <w:szCs w:val="24"/>
        </w:rPr>
        <w:t>“ a/nebo „ZČU“)</w:t>
      </w:r>
    </w:p>
    <w:p w14:paraId="49E2729C" w14:textId="77777777" w:rsidR="00AF44CC" w:rsidRPr="008A00F2" w:rsidRDefault="00AF44CC" w:rsidP="00EF485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D175764" w14:textId="0C382558" w:rsidR="00232398" w:rsidRPr="008A00F2" w:rsidRDefault="00AF44CC" w:rsidP="00896BE1">
      <w:pPr>
        <w:jc w:val="center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 xml:space="preserve">Dlužník a věřitel (dále společně „smluvní strany“, jednotlivě také „smluvní strana“) </w:t>
      </w:r>
      <w:r w:rsidR="00232398" w:rsidRPr="008A00F2">
        <w:rPr>
          <w:rFonts w:ascii="Arial" w:hAnsi="Arial" w:cs="Arial"/>
          <w:sz w:val="24"/>
          <w:szCs w:val="24"/>
        </w:rPr>
        <w:t>uzavřely níže uvedeného dne, měsíce a roku, tuto</w:t>
      </w:r>
    </w:p>
    <w:p w14:paraId="53805585" w14:textId="77777777" w:rsidR="00232398" w:rsidRPr="008A00F2" w:rsidRDefault="00232398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>DOHODU</w:t>
      </w:r>
    </w:p>
    <w:p w14:paraId="7D5DA003" w14:textId="5015164F" w:rsidR="00232398" w:rsidRPr="008A00F2" w:rsidRDefault="00232398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 xml:space="preserve">o </w:t>
      </w:r>
      <w:r w:rsidR="00AF44CC" w:rsidRPr="008A00F2">
        <w:rPr>
          <w:rFonts w:ascii="Arial" w:hAnsi="Arial" w:cs="Arial"/>
          <w:b/>
          <w:bCs/>
          <w:sz w:val="24"/>
          <w:szCs w:val="24"/>
        </w:rPr>
        <w:t xml:space="preserve">uznání dluhu a způsobu jeho </w:t>
      </w:r>
      <w:r w:rsidRPr="008A00F2">
        <w:rPr>
          <w:rFonts w:ascii="Arial" w:hAnsi="Arial" w:cs="Arial"/>
          <w:b/>
          <w:bCs/>
          <w:sz w:val="24"/>
          <w:szCs w:val="24"/>
        </w:rPr>
        <w:t>úhrad</w:t>
      </w:r>
      <w:r w:rsidR="00AF44CC" w:rsidRPr="008A00F2">
        <w:rPr>
          <w:rFonts w:ascii="Arial" w:hAnsi="Arial" w:cs="Arial"/>
          <w:b/>
          <w:bCs/>
          <w:sz w:val="24"/>
          <w:szCs w:val="24"/>
        </w:rPr>
        <w:t>y (dále jen „dohoda“)</w:t>
      </w:r>
    </w:p>
    <w:p w14:paraId="6FBA9EE6" w14:textId="77777777" w:rsidR="002F6740" w:rsidRPr="008A00F2" w:rsidRDefault="002F6740" w:rsidP="00896BE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98A6E9E" w14:textId="6415B76B" w:rsidR="00896BE1" w:rsidRDefault="002F6740" w:rsidP="005A3153">
      <w:pPr>
        <w:pStyle w:val="Odstavecseseznamem"/>
        <w:numPr>
          <w:ilvl w:val="0"/>
          <w:numId w:val="3"/>
        </w:numPr>
        <w:ind w:left="0" w:firstLine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135042433"/>
      <w:r w:rsidRPr="008A00F2">
        <w:rPr>
          <w:rFonts w:ascii="Arial" w:hAnsi="Arial" w:cs="Arial"/>
          <w:b/>
          <w:bCs/>
          <w:sz w:val="24"/>
          <w:szCs w:val="24"/>
        </w:rPr>
        <w:t>U</w:t>
      </w:r>
      <w:r w:rsidR="00AF44CC" w:rsidRPr="008A00F2">
        <w:rPr>
          <w:rFonts w:ascii="Arial" w:hAnsi="Arial" w:cs="Arial"/>
          <w:b/>
          <w:bCs/>
          <w:sz w:val="24"/>
          <w:szCs w:val="24"/>
        </w:rPr>
        <w:t>znání závazku</w:t>
      </w:r>
    </w:p>
    <w:bookmarkEnd w:id="1"/>
    <w:p w14:paraId="66513517" w14:textId="30099A48" w:rsidR="00063960" w:rsidRPr="008A00F2" w:rsidRDefault="00896BE1" w:rsidP="005A3153">
      <w:pPr>
        <w:pStyle w:val="Odstavecseseznamem"/>
        <w:numPr>
          <w:ilvl w:val="0"/>
          <w:numId w:val="4"/>
        </w:numPr>
        <w:ind w:left="284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 xml:space="preserve">Smluvní strany </w:t>
      </w:r>
      <w:r w:rsidR="00700024" w:rsidRPr="008A00F2">
        <w:rPr>
          <w:rFonts w:ascii="Arial" w:hAnsi="Arial" w:cs="Arial"/>
          <w:sz w:val="24"/>
          <w:szCs w:val="24"/>
        </w:rPr>
        <w:t>se podíle</w:t>
      </w:r>
      <w:r w:rsidR="008A00F2" w:rsidRPr="008A00F2">
        <w:rPr>
          <w:rFonts w:ascii="Arial" w:hAnsi="Arial" w:cs="Arial"/>
          <w:sz w:val="24"/>
          <w:szCs w:val="24"/>
        </w:rPr>
        <w:t>ly</w:t>
      </w:r>
      <w:r w:rsidR="00700024" w:rsidRPr="008A00F2">
        <w:rPr>
          <w:rFonts w:ascii="Arial" w:hAnsi="Arial" w:cs="Arial"/>
          <w:sz w:val="24"/>
          <w:szCs w:val="24"/>
        </w:rPr>
        <w:t xml:space="preserve"> na</w:t>
      </w:r>
      <w:r w:rsidR="00063960" w:rsidRPr="008A00F2">
        <w:rPr>
          <w:rFonts w:ascii="Arial" w:hAnsi="Arial" w:cs="Arial"/>
          <w:sz w:val="24"/>
          <w:szCs w:val="24"/>
        </w:rPr>
        <w:t xml:space="preserve"> řešení projektu </w:t>
      </w:r>
      <w:r w:rsidR="000F13CE" w:rsidRPr="008A00F2">
        <w:rPr>
          <w:rFonts w:ascii="Arial" w:hAnsi="Arial" w:cs="Arial"/>
          <w:sz w:val="24"/>
          <w:szCs w:val="24"/>
        </w:rPr>
        <w:t xml:space="preserve">s názvem Výzkum a vývoj nové generace závěsných háků pro vázací, upínací a manipulační techniku s podporou Industry 4.0 ve společnosti ZBIROVIA, a.s., č. </w:t>
      </w:r>
      <w:r w:rsidR="000F13CE" w:rsidRPr="008A00F2">
        <w:rPr>
          <w:rStyle w:val="xcontentpasted0"/>
          <w:rFonts w:ascii="Arial" w:hAnsi="Arial" w:cs="Arial"/>
          <w:sz w:val="24"/>
          <w:szCs w:val="24"/>
        </w:rPr>
        <w:t>CZ.01.1.02/0.0/0.0/20_321/0025170</w:t>
      </w:r>
      <w:r w:rsidR="000F13CE" w:rsidRPr="008A00F2">
        <w:rPr>
          <w:rFonts w:ascii="Arial" w:hAnsi="Arial" w:cs="Arial"/>
          <w:sz w:val="24"/>
          <w:szCs w:val="24"/>
        </w:rPr>
        <w:t>, podpořeného Ministerstvem průmyslu a obchodu z programu APLIKACE</w:t>
      </w:r>
      <w:r w:rsidR="00063960" w:rsidRPr="008A00F2">
        <w:rPr>
          <w:rFonts w:ascii="Arial" w:hAnsi="Arial" w:cs="Arial"/>
          <w:sz w:val="24"/>
          <w:szCs w:val="24"/>
        </w:rPr>
        <w:t xml:space="preserve">. </w:t>
      </w:r>
    </w:p>
    <w:p w14:paraId="1B6D01C0" w14:textId="63CCC7F7" w:rsidR="000F13CE" w:rsidRDefault="000F13CE" w:rsidP="000F13CE">
      <w:pPr>
        <w:pStyle w:val="Odstavecseseznamem"/>
        <w:numPr>
          <w:ilvl w:val="0"/>
          <w:numId w:val="4"/>
        </w:numPr>
        <w:spacing w:before="240"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 xml:space="preserve">Dlužník se </w:t>
      </w:r>
      <w:r w:rsidR="008A00F2">
        <w:rPr>
          <w:rFonts w:ascii="Arial" w:hAnsi="Arial" w:cs="Arial"/>
          <w:sz w:val="24"/>
          <w:szCs w:val="24"/>
        </w:rPr>
        <w:t>S</w:t>
      </w:r>
      <w:r w:rsidRPr="008A00F2">
        <w:rPr>
          <w:rFonts w:ascii="Arial" w:hAnsi="Arial" w:cs="Arial"/>
          <w:sz w:val="24"/>
          <w:szCs w:val="24"/>
        </w:rPr>
        <w:t>mlouvou</w:t>
      </w:r>
      <w:r w:rsidR="008A00F2">
        <w:rPr>
          <w:rFonts w:ascii="Arial" w:hAnsi="Arial" w:cs="Arial"/>
          <w:sz w:val="24"/>
          <w:szCs w:val="24"/>
        </w:rPr>
        <w:t xml:space="preserve"> o účasti na řešení projektu uzavřenou dne 23. 7. 2021</w:t>
      </w:r>
      <w:r w:rsidRPr="008A00F2">
        <w:rPr>
          <w:rFonts w:ascii="Arial" w:hAnsi="Arial" w:cs="Arial"/>
          <w:sz w:val="24"/>
          <w:szCs w:val="24"/>
        </w:rPr>
        <w:t xml:space="preserve"> jakožto příjemce zavázal poskytovat </w:t>
      </w:r>
      <w:r w:rsidR="000C38C1" w:rsidRPr="008A00F2">
        <w:rPr>
          <w:rFonts w:ascii="Arial" w:hAnsi="Arial" w:cs="Arial"/>
          <w:sz w:val="24"/>
          <w:szCs w:val="24"/>
        </w:rPr>
        <w:t>v</w:t>
      </w:r>
      <w:r w:rsidRPr="008A00F2">
        <w:rPr>
          <w:rFonts w:ascii="Arial" w:hAnsi="Arial" w:cs="Arial"/>
          <w:sz w:val="24"/>
          <w:szCs w:val="24"/>
        </w:rPr>
        <w:t xml:space="preserve">ěřiteli jakožto dalšímu účastníkovi projektu </w:t>
      </w:r>
      <w:r w:rsidR="000C38C1" w:rsidRPr="008A00F2">
        <w:rPr>
          <w:rFonts w:ascii="Arial" w:hAnsi="Arial" w:cs="Arial"/>
          <w:sz w:val="24"/>
          <w:szCs w:val="24"/>
        </w:rPr>
        <w:t xml:space="preserve">jemu určenou </w:t>
      </w:r>
      <w:r w:rsidRPr="008A00F2">
        <w:rPr>
          <w:rFonts w:ascii="Arial" w:hAnsi="Arial" w:cs="Arial"/>
          <w:sz w:val="24"/>
          <w:szCs w:val="24"/>
        </w:rPr>
        <w:t xml:space="preserve">dotaci </w:t>
      </w:r>
      <w:r w:rsidR="008A00F2">
        <w:rPr>
          <w:rFonts w:ascii="Arial" w:hAnsi="Arial" w:cs="Arial"/>
          <w:sz w:val="24"/>
          <w:szCs w:val="24"/>
        </w:rPr>
        <w:t xml:space="preserve">vždy nejpozději do </w:t>
      </w:r>
      <w:r w:rsidRPr="008A00F2">
        <w:rPr>
          <w:rFonts w:ascii="Arial" w:hAnsi="Arial" w:cs="Arial"/>
          <w:sz w:val="24"/>
          <w:szCs w:val="24"/>
        </w:rPr>
        <w:t>1</w:t>
      </w:r>
      <w:r w:rsidR="008A00F2">
        <w:rPr>
          <w:rFonts w:ascii="Arial" w:hAnsi="Arial" w:cs="Arial"/>
          <w:sz w:val="24"/>
          <w:szCs w:val="24"/>
        </w:rPr>
        <w:t>4</w:t>
      </w:r>
      <w:r w:rsidRPr="008A00F2">
        <w:rPr>
          <w:rFonts w:ascii="Arial" w:hAnsi="Arial" w:cs="Arial"/>
          <w:sz w:val="24"/>
          <w:szCs w:val="24"/>
        </w:rPr>
        <w:t xml:space="preserve"> dnů ode dne, kdy ji obdrží od </w:t>
      </w:r>
      <w:r w:rsidR="00D139F4">
        <w:rPr>
          <w:rFonts w:ascii="Arial" w:hAnsi="Arial" w:cs="Arial"/>
          <w:sz w:val="24"/>
          <w:szCs w:val="24"/>
        </w:rPr>
        <w:t>p</w:t>
      </w:r>
      <w:r w:rsidRPr="008A00F2">
        <w:rPr>
          <w:rFonts w:ascii="Arial" w:hAnsi="Arial" w:cs="Arial"/>
          <w:sz w:val="24"/>
          <w:szCs w:val="24"/>
        </w:rPr>
        <w:t xml:space="preserve">oskytovatele. </w:t>
      </w:r>
      <w:r w:rsidR="001C04DE" w:rsidRPr="008A00F2">
        <w:rPr>
          <w:rFonts w:ascii="Arial" w:hAnsi="Arial" w:cs="Arial"/>
          <w:sz w:val="24"/>
          <w:szCs w:val="24"/>
        </w:rPr>
        <w:t>Celková dotace pro ZČU byla 7 379 438,91 Kč, po odečtení 17 850 Kč v rámci krácení dotace ze strany poskytovatele</w:t>
      </w:r>
      <w:r w:rsidR="00995C58" w:rsidRPr="008A00F2">
        <w:rPr>
          <w:rFonts w:ascii="Arial" w:hAnsi="Arial" w:cs="Arial"/>
          <w:sz w:val="24"/>
          <w:szCs w:val="24"/>
        </w:rPr>
        <w:t xml:space="preserve"> na základě 2. žádosti o platbu</w:t>
      </w:r>
      <w:r w:rsidR="001C04DE" w:rsidRPr="008A00F2">
        <w:rPr>
          <w:rFonts w:ascii="Arial" w:hAnsi="Arial" w:cs="Arial"/>
          <w:sz w:val="24"/>
          <w:szCs w:val="24"/>
        </w:rPr>
        <w:t xml:space="preserve"> je celková částka dotace pro ZČU ve výši 7 361 588,91 Kč. </w:t>
      </w:r>
      <w:r w:rsidR="00995C58" w:rsidRPr="008A00F2">
        <w:rPr>
          <w:rFonts w:ascii="Arial" w:hAnsi="Arial" w:cs="Arial"/>
          <w:sz w:val="24"/>
          <w:szCs w:val="24"/>
        </w:rPr>
        <w:t xml:space="preserve">Po obdržení platby dotace od poskytovatele v </w:t>
      </w:r>
      <w:r w:rsidR="001C04DE" w:rsidRPr="008A00F2">
        <w:rPr>
          <w:rFonts w:ascii="Arial" w:hAnsi="Arial" w:cs="Arial"/>
          <w:sz w:val="24"/>
          <w:szCs w:val="24"/>
        </w:rPr>
        <w:t xml:space="preserve">rámci 1. </w:t>
      </w:r>
      <w:r w:rsidR="00995C58" w:rsidRPr="008A00F2">
        <w:rPr>
          <w:rFonts w:ascii="Arial" w:hAnsi="Arial" w:cs="Arial"/>
          <w:sz w:val="24"/>
          <w:szCs w:val="24"/>
        </w:rPr>
        <w:t xml:space="preserve">žádosti </w:t>
      </w:r>
      <w:r w:rsidR="001C04DE" w:rsidRPr="008A00F2">
        <w:rPr>
          <w:rFonts w:ascii="Arial" w:hAnsi="Arial" w:cs="Arial"/>
          <w:sz w:val="24"/>
          <w:szCs w:val="24"/>
        </w:rPr>
        <w:t>o</w:t>
      </w:r>
      <w:r w:rsidR="00995C58" w:rsidRPr="008A00F2">
        <w:rPr>
          <w:rFonts w:ascii="Arial" w:hAnsi="Arial" w:cs="Arial"/>
          <w:sz w:val="24"/>
          <w:szCs w:val="24"/>
        </w:rPr>
        <w:t xml:space="preserve"> platbu dlužní</w:t>
      </w:r>
      <w:r w:rsidR="008A00F2">
        <w:rPr>
          <w:rFonts w:ascii="Arial" w:hAnsi="Arial" w:cs="Arial"/>
          <w:sz w:val="24"/>
          <w:szCs w:val="24"/>
        </w:rPr>
        <w:t>k</w:t>
      </w:r>
      <w:r w:rsidR="00995C58" w:rsidRPr="008A00F2">
        <w:rPr>
          <w:rFonts w:ascii="Arial" w:hAnsi="Arial" w:cs="Arial"/>
          <w:sz w:val="24"/>
          <w:szCs w:val="24"/>
        </w:rPr>
        <w:t xml:space="preserve"> </w:t>
      </w:r>
      <w:r w:rsidR="001C04DE" w:rsidRPr="008A00F2">
        <w:rPr>
          <w:rFonts w:ascii="Arial" w:hAnsi="Arial" w:cs="Arial"/>
          <w:sz w:val="24"/>
          <w:szCs w:val="24"/>
        </w:rPr>
        <w:t>zapla</w:t>
      </w:r>
      <w:r w:rsidR="00995C58" w:rsidRPr="008A00F2">
        <w:rPr>
          <w:rFonts w:ascii="Arial" w:hAnsi="Arial" w:cs="Arial"/>
          <w:sz w:val="24"/>
          <w:szCs w:val="24"/>
        </w:rPr>
        <w:t xml:space="preserve">til ZČU dotaci ve výši </w:t>
      </w:r>
      <w:r w:rsidR="001C04DE" w:rsidRPr="008A00F2">
        <w:rPr>
          <w:rFonts w:ascii="Arial" w:hAnsi="Arial" w:cs="Arial"/>
          <w:sz w:val="24"/>
          <w:szCs w:val="24"/>
        </w:rPr>
        <w:t>3 861 850,19, Kč, doplatek tedy činí 3 499 738,72.</w:t>
      </w:r>
      <w:r w:rsidRPr="008A00F2">
        <w:rPr>
          <w:rFonts w:ascii="Arial" w:hAnsi="Arial" w:cs="Arial"/>
          <w:sz w:val="24"/>
          <w:szCs w:val="24"/>
        </w:rPr>
        <w:t xml:space="preserve"> </w:t>
      </w:r>
      <w:r w:rsidR="00995C58" w:rsidRPr="008A00F2">
        <w:rPr>
          <w:rFonts w:ascii="Arial" w:hAnsi="Arial" w:cs="Arial"/>
          <w:sz w:val="24"/>
          <w:szCs w:val="24"/>
        </w:rPr>
        <w:t xml:space="preserve"> </w:t>
      </w:r>
    </w:p>
    <w:p w14:paraId="47EC809F" w14:textId="7879C317" w:rsidR="008A00F2" w:rsidRDefault="008A00F2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Dotaci od poskytovatele na základě 2. žádosti o platbu dlužník od poskytovatele obdržel dne</w:t>
      </w:r>
      <w:r w:rsidR="003608BB">
        <w:rPr>
          <w:rFonts w:ascii="Arial" w:hAnsi="Arial" w:cs="Arial"/>
          <w:sz w:val="24"/>
          <w:szCs w:val="24"/>
        </w:rPr>
        <w:t xml:space="preserve"> 6. 3. 2024</w:t>
      </w:r>
      <w:r>
        <w:rPr>
          <w:rFonts w:ascii="Arial" w:hAnsi="Arial" w:cs="Arial"/>
          <w:sz w:val="24"/>
          <w:szCs w:val="24"/>
        </w:rPr>
        <w:t>.</w:t>
      </w:r>
    </w:p>
    <w:p w14:paraId="14133EB6" w14:textId="42204B69" w:rsidR="004521DA" w:rsidRDefault="00995C58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521DA">
        <w:rPr>
          <w:rFonts w:ascii="Arial" w:hAnsi="Arial" w:cs="Arial"/>
          <w:sz w:val="24"/>
          <w:szCs w:val="24"/>
        </w:rPr>
        <w:lastRenderedPageBreak/>
        <w:t>K dnešnímu dni ZBIROVIA a.s. na základě upomínek ZČU uhradila částku 800 000,- Kč ve dvou splátkách (dne 2. 5. 2024 částku 300 000,- Kč a dne 3. 5. 2024 částku 500 000,- Kč)</w:t>
      </w:r>
      <w:r w:rsidR="004521DA" w:rsidRPr="004521DA">
        <w:rPr>
          <w:rFonts w:ascii="Arial" w:hAnsi="Arial" w:cs="Arial"/>
          <w:sz w:val="24"/>
          <w:szCs w:val="24"/>
        </w:rPr>
        <w:t xml:space="preserve">. </w:t>
      </w:r>
      <w:r w:rsidR="008A00F2" w:rsidRPr="004521DA">
        <w:rPr>
          <w:rFonts w:ascii="Arial" w:hAnsi="Arial" w:cs="Arial"/>
          <w:sz w:val="24"/>
          <w:szCs w:val="24"/>
        </w:rPr>
        <w:t xml:space="preserve"> </w:t>
      </w:r>
    </w:p>
    <w:p w14:paraId="30D4EB79" w14:textId="71E1FB10" w:rsidR="004521DA" w:rsidRDefault="000F13C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521DA">
        <w:rPr>
          <w:rFonts w:ascii="Arial" w:hAnsi="Arial" w:cs="Arial"/>
          <w:sz w:val="24"/>
          <w:szCs w:val="24"/>
        </w:rPr>
        <w:t xml:space="preserve">Dlužník je tak ke dni podpisu </w:t>
      </w:r>
      <w:r w:rsidR="004521DA" w:rsidRPr="004521DA">
        <w:rPr>
          <w:rFonts w:ascii="Arial" w:hAnsi="Arial" w:cs="Arial"/>
          <w:sz w:val="24"/>
          <w:szCs w:val="24"/>
        </w:rPr>
        <w:t>této dohody</w:t>
      </w:r>
      <w:r w:rsidRPr="004521DA">
        <w:rPr>
          <w:rFonts w:ascii="Arial" w:hAnsi="Arial" w:cs="Arial"/>
          <w:sz w:val="24"/>
          <w:szCs w:val="24"/>
        </w:rPr>
        <w:t xml:space="preserve"> v prodlení s úhradou části dotace náležející </w:t>
      </w:r>
      <w:r w:rsidR="004521DA" w:rsidRPr="004521DA">
        <w:rPr>
          <w:rFonts w:ascii="Arial" w:hAnsi="Arial" w:cs="Arial"/>
          <w:sz w:val="24"/>
          <w:szCs w:val="24"/>
        </w:rPr>
        <w:t>v</w:t>
      </w:r>
      <w:r w:rsidRPr="004521DA">
        <w:rPr>
          <w:rFonts w:ascii="Arial" w:hAnsi="Arial" w:cs="Arial"/>
          <w:sz w:val="24"/>
          <w:szCs w:val="24"/>
        </w:rPr>
        <w:t>ěřiteli</w:t>
      </w:r>
      <w:r w:rsidR="00D139F4">
        <w:rPr>
          <w:rFonts w:ascii="Arial" w:hAnsi="Arial" w:cs="Arial"/>
          <w:sz w:val="24"/>
          <w:szCs w:val="24"/>
        </w:rPr>
        <w:t>,</w:t>
      </w:r>
      <w:r w:rsidRPr="004521DA">
        <w:rPr>
          <w:rFonts w:ascii="Arial" w:hAnsi="Arial" w:cs="Arial"/>
          <w:sz w:val="24"/>
          <w:szCs w:val="24"/>
        </w:rPr>
        <w:t xml:space="preserve"> </w:t>
      </w:r>
      <w:r w:rsidR="00D139F4">
        <w:rPr>
          <w:rFonts w:ascii="Arial" w:hAnsi="Arial" w:cs="Arial"/>
          <w:sz w:val="24"/>
          <w:szCs w:val="24"/>
        </w:rPr>
        <w:t xml:space="preserve">jak je popsáno v odst. 1 a 2 tohoto článku, </w:t>
      </w:r>
      <w:r w:rsidRPr="004521DA">
        <w:rPr>
          <w:rFonts w:ascii="Arial" w:hAnsi="Arial" w:cs="Arial"/>
          <w:sz w:val="24"/>
          <w:szCs w:val="24"/>
        </w:rPr>
        <w:t xml:space="preserve">ve výši </w:t>
      </w:r>
      <w:r w:rsidR="004521DA" w:rsidRPr="004521DA">
        <w:rPr>
          <w:rFonts w:ascii="Arial" w:hAnsi="Arial" w:cs="Arial"/>
          <w:b/>
          <w:bCs/>
          <w:sz w:val="24"/>
          <w:szCs w:val="24"/>
        </w:rPr>
        <w:t>2 699 738,72 Kč</w:t>
      </w:r>
      <w:r w:rsidR="004521DA" w:rsidRPr="004521DA">
        <w:rPr>
          <w:rFonts w:ascii="Arial" w:hAnsi="Arial" w:cs="Arial"/>
          <w:sz w:val="24"/>
          <w:szCs w:val="24"/>
        </w:rPr>
        <w:t xml:space="preserve"> (slovy dva miliony šest set devadesát devět tisíc sedm set třicet osm korun českých a sedmdesát dva haléřů) příslušenství a smluvní pokutu dle smlouvy</w:t>
      </w:r>
      <w:r w:rsidRPr="004521DA">
        <w:rPr>
          <w:rFonts w:ascii="Arial" w:hAnsi="Arial" w:cs="Arial"/>
          <w:sz w:val="24"/>
          <w:szCs w:val="24"/>
        </w:rPr>
        <w:t>.</w:t>
      </w:r>
    </w:p>
    <w:p w14:paraId="506A95AD" w14:textId="784BB315" w:rsidR="004521DA" w:rsidRDefault="000F13C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521DA">
        <w:rPr>
          <w:rFonts w:ascii="Arial" w:hAnsi="Arial" w:cs="Arial"/>
          <w:sz w:val="24"/>
          <w:szCs w:val="24"/>
        </w:rPr>
        <w:t xml:space="preserve">Dlužník se zároveň Smlouvou o účasti na řešení projektu ze dne </w:t>
      </w:r>
      <w:r w:rsidR="004521DA" w:rsidRPr="004521DA">
        <w:rPr>
          <w:rFonts w:ascii="Arial" w:hAnsi="Arial" w:cs="Arial"/>
          <w:sz w:val="24"/>
          <w:szCs w:val="24"/>
        </w:rPr>
        <w:t xml:space="preserve">23. 7. 2021 </w:t>
      </w:r>
      <w:r w:rsidRPr="004521DA">
        <w:rPr>
          <w:rFonts w:ascii="Arial" w:hAnsi="Arial" w:cs="Arial"/>
          <w:sz w:val="24"/>
          <w:szCs w:val="24"/>
        </w:rPr>
        <w:t xml:space="preserve">zavázal v případě prodlení s úhradou dotace uhradit </w:t>
      </w:r>
      <w:r w:rsidR="004521DA" w:rsidRPr="004521DA">
        <w:rPr>
          <w:rFonts w:ascii="Arial" w:hAnsi="Arial" w:cs="Arial"/>
          <w:sz w:val="24"/>
          <w:szCs w:val="24"/>
        </w:rPr>
        <w:t>v</w:t>
      </w:r>
      <w:r w:rsidRPr="004521DA">
        <w:rPr>
          <w:rFonts w:ascii="Arial" w:hAnsi="Arial" w:cs="Arial"/>
          <w:sz w:val="24"/>
          <w:szCs w:val="24"/>
        </w:rPr>
        <w:t xml:space="preserve">ěřiteli smluvní pokutu ve výši </w:t>
      </w:r>
      <w:r w:rsidR="004521DA" w:rsidRPr="004521DA">
        <w:rPr>
          <w:rFonts w:ascii="Arial" w:hAnsi="Arial" w:cs="Arial"/>
          <w:sz w:val="24"/>
          <w:szCs w:val="24"/>
        </w:rPr>
        <w:t xml:space="preserve">0,05 % </w:t>
      </w:r>
      <w:r w:rsidRPr="004521DA">
        <w:rPr>
          <w:rFonts w:ascii="Arial" w:hAnsi="Arial" w:cs="Arial"/>
          <w:sz w:val="24"/>
          <w:szCs w:val="24"/>
        </w:rPr>
        <w:t>za každý</w:t>
      </w:r>
      <w:r w:rsidR="004521DA" w:rsidRPr="004521DA">
        <w:rPr>
          <w:rFonts w:ascii="Arial" w:hAnsi="Arial" w:cs="Arial"/>
          <w:sz w:val="24"/>
          <w:szCs w:val="24"/>
        </w:rPr>
        <w:t>, i započatý</w:t>
      </w:r>
      <w:r w:rsidRPr="004521DA">
        <w:rPr>
          <w:rFonts w:ascii="Arial" w:hAnsi="Arial" w:cs="Arial"/>
          <w:sz w:val="24"/>
          <w:szCs w:val="24"/>
        </w:rPr>
        <w:t xml:space="preserve"> den prodlení z dlužné částky. Smluvní pokuta činí ke dni </w:t>
      </w:r>
      <w:r w:rsidR="003608BB">
        <w:rPr>
          <w:rFonts w:ascii="Arial" w:hAnsi="Arial" w:cs="Arial"/>
          <w:sz w:val="24"/>
          <w:szCs w:val="24"/>
        </w:rPr>
        <w:t>9</w:t>
      </w:r>
      <w:r w:rsidR="004521DA" w:rsidRPr="004521DA">
        <w:rPr>
          <w:rFonts w:ascii="Arial" w:hAnsi="Arial" w:cs="Arial"/>
          <w:sz w:val="24"/>
          <w:szCs w:val="24"/>
        </w:rPr>
        <w:t xml:space="preserve">. 7. 2024 </w:t>
      </w:r>
      <w:r w:rsidRPr="004521DA">
        <w:rPr>
          <w:rFonts w:ascii="Arial" w:hAnsi="Arial" w:cs="Arial"/>
          <w:sz w:val="24"/>
          <w:szCs w:val="24"/>
        </w:rPr>
        <w:t xml:space="preserve">částku </w:t>
      </w:r>
      <w:r w:rsidR="00D43202" w:rsidRPr="00D43202">
        <w:rPr>
          <w:rFonts w:ascii="Arial" w:hAnsi="Arial" w:cs="Arial"/>
          <w:b/>
          <w:bCs/>
          <w:sz w:val="24"/>
          <w:szCs w:val="24"/>
        </w:rPr>
        <w:t>148 935,63</w:t>
      </w:r>
      <w:r w:rsidRPr="004521DA">
        <w:rPr>
          <w:rFonts w:ascii="Arial" w:hAnsi="Arial" w:cs="Arial"/>
          <w:sz w:val="24"/>
          <w:szCs w:val="24"/>
        </w:rPr>
        <w:t xml:space="preserve"> Kč (slovy </w:t>
      </w:r>
      <w:r w:rsidR="00D43202">
        <w:rPr>
          <w:rFonts w:ascii="Arial" w:hAnsi="Arial" w:cs="Arial"/>
          <w:sz w:val="24"/>
          <w:szCs w:val="24"/>
        </w:rPr>
        <w:t xml:space="preserve">jedno sto čtyřicet osm tisíc devět set třicet pět </w:t>
      </w:r>
      <w:r w:rsidRPr="004521DA">
        <w:rPr>
          <w:rFonts w:ascii="Arial" w:hAnsi="Arial" w:cs="Arial"/>
          <w:sz w:val="24"/>
          <w:szCs w:val="24"/>
        </w:rPr>
        <w:t>korun českých</w:t>
      </w:r>
      <w:r w:rsidR="00D43202">
        <w:rPr>
          <w:rFonts w:ascii="Arial" w:hAnsi="Arial" w:cs="Arial"/>
          <w:sz w:val="24"/>
          <w:szCs w:val="24"/>
        </w:rPr>
        <w:t xml:space="preserve"> a šedesát tři haléřů</w:t>
      </w:r>
      <w:r w:rsidRPr="004521DA">
        <w:rPr>
          <w:rFonts w:ascii="Arial" w:hAnsi="Arial" w:cs="Arial"/>
          <w:sz w:val="24"/>
          <w:szCs w:val="24"/>
        </w:rPr>
        <w:t>)</w:t>
      </w:r>
      <w:r w:rsidR="003608BB">
        <w:rPr>
          <w:rFonts w:ascii="Arial" w:hAnsi="Arial" w:cs="Arial"/>
          <w:sz w:val="24"/>
          <w:szCs w:val="24"/>
        </w:rPr>
        <w:t>, skládající se z částky 75 244,38 Kč jako smluvní pokuty ve výši 0,05 %</w:t>
      </w:r>
      <w:r w:rsidR="000C53EF">
        <w:rPr>
          <w:rFonts w:ascii="Arial" w:hAnsi="Arial" w:cs="Arial"/>
          <w:sz w:val="24"/>
          <w:szCs w:val="24"/>
        </w:rPr>
        <w:t xml:space="preserve"> denně</w:t>
      </w:r>
      <w:r w:rsidR="003608BB">
        <w:rPr>
          <w:rFonts w:ascii="Arial" w:hAnsi="Arial" w:cs="Arial"/>
          <w:sz w:val="24"/>
          <w:szCs w:val="24"/>
        </w:rPr>
        <w:t xml:space="preserve"> z částky 3 499 738,72 </w:t>
      </w:r>
      <w:r w:rsidR="00D139F4">
        <w:rPr>
          <w:rFonts w:ascii="Arial" w:hAnsi="Arial" w:cs="Arial"/>
          <w:sz w:val="24"/>
          <w:szCs w:val="24"/>
        </w:rPr>
        <w:t xml:space="preserve">Kč </w:t>
      </w:r>
      <w:r w:rsidR="003608BB">
        <w:rPr>
          <w:rFonts w:ascii="Arial" w:hAnsi="Arial" w:cs="Arial"/>
          <w:sz w:val="24"/>
          <w:szCs w:val="24"/>
        </w:rPr>
        <w:t>za prodlení v délce 43 dní (od 21. 3. 2024 do 2. 5. 2024) a částky 73 691,25 Kč jako smluvní pokuty ve výši 0,05 %</w:t>
      </w:r>
      <w:r w:rsidR="000C53EF">
        <w:rPr>
          <w:rFonts w:ascii="Arial" w:hAnsi="Arial" w:cs="Arial"/>
          <w:sz w:val="24"/>
          <w:szCs w:val="24"/>
        </w:rPr>
        <w:t xml:space="preserve"> denně</w:t>
      </w:r>
      <w:r w:rsidR="003608BB">
        <w:rPr>
          <w:rFonts w:ascii="Arial" w:hAnsi="Arial" w:cs="Arial"/>
          <w:sz w:val="24"/>
          <w:szCs w:val="24"/>
        </w:rPr>
        <w:t xml:space="preserve"> z částky 2 199 738,72 Kč za prodlení v délce 67 dní (od 3. 5. 2024 do 9. 7. 2024)</w:t>
      </w:r>
    </w:p>
    <w:p w14:paraId="7FA3490A" w14:textId="6F58686D" w:rsidR="000F13CE" w:rsidRPr="004521DA" w:rsidRDefault="000F13CE" w:rsidP="005A3153">
      <w:pPr>
        <w:pStyle w:val="Odstavecseseznamem"/>
        <w:numPr>
          <w:ilvl w:val="0"/>
          <w:numId w:val="4"/>
        </w:numPr>
        <w:spacing w:after="120" w:line="240" w:lineRule="auto"/>
        <w:ind w:left="283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4521DA">
        <w:rPr>
          <w:rFonts w:ascii="Arial" w:hAnsi="Arial" w:cs="Arial"/>
          <w:sz w:val="24"/>
          <w:szCs w:val="24"/>
        </w:rPr>
        <w:t xml:space="preserve">Dlužník podpisem </w:t>
      </w:r>
      <w:r w:rsidR="004521DA" w:rsidRPr="004521DA">
        <w:rPr>
          <w:rFonts w:ascii="Arial" w:hAnsi="Arial" w:cs="Arial"/>
          <w:sz w:val="24"/>
          <w:szCs w:val="24"/>
        </w:rPr>
        <w:t>této dohody</w:t>
      </w:r>
      <w:r w:rsidRPr="004521DA">
        <w:rPr>
          <w:rFonts w:ascii="Arial" w:hAnsi="Arial" w:cs="Arial"/>
          <w:sz w:val="24"/>
          <w:szCs w:val="24"/>
        </w:rPr>
        <w:t xml:space="preserve"> uznává svůj dluh vůči </w:t>
      </w:r>
      <w:r w:rsidR="004521DA" w:rsidRPr="004521DA">
        <w:rPr>
          <w:rFonts w:ascii="Arial" w:hAnsi="Arial" w:cs="Arial"/>
          <w:sz w:val="24"/>
          <w:szCs w:val="24"/>
        </w:rPr>
        <w:t>v</w:t>
      </w:r>
      <w:r w:rsidRPr="004521DA">
        <w:rPr>
          <w:rFonts w:ascii="Arial" w:hAnsi="Arial" w:cs="Arial"/>
          <w:sz w:val="24"/>
          <w:szCs w:val="24"/>
        </w:rPr>
        <w:t xml:space="preserve">ěřiteli specifikovaný v čl. I odst. </w:t>
      </w:r>
      <w:r w:rsidR="004521DA" w:rsidRPr="004521DA">
        <w:rPr>
          <w:rFonts w:ascii="Arial" w:hAnsi="Arial" w:cs="Arial"/>
          <w:sz w:val="24"/>
          <w:szCs w:val="24"/>
        </w:rPr>
        <w:t xml:space="preserve">5 </w:t>
      </w:r>
      <w:r w:rsidR="004521DA">
        <w:rPr>
          <w:rFonts w:ascii="Arial" w:hAnsi="Arial" w:cs="Arial"/>
          <w:sz w:val="24"/>
          <w:szCs w:val="24"/>
        </w:rPr>
        <w:t xml:space="preserve">a odst. 6 </w:t>
      </w:r>
      <w:r w:rsidR="004521DA" w:rsidRPr="004521DA">
        <w:rPr>
          <w:rFonts w:ascii="Arial" w:hAnsi="Arial" w:cs="Arial"/>
          <w:sz w:val="24"/>
          <w:szCs w:val="24"/>
        </w:rPr>
        <w:t>této dohody</w:t>
      </w:r>
      <w:r w:rsidRPr="004521DA">
        <w:rPr>
          <w:rFonts w:ascii="Arial" w:hAnsi="Arial" w:cs="Arial"/>
          <w:sz w:val="24"/>
          <w:szCs w:val="24"/>
        </w:rPr>
        <w:t xml:space="preserve"> co do důvodu a výše.  </w:t>
      </w:r>
    </w:p>
    <w:p w14:paraId="5139395A" w14:textId="77777777" w:rsidR="000F13CE" w:rsidRPr="008A00F2" w:rsidRDefault="000F13CE" w:rsidP="000F13CE">
      <w:pPr>
        <w:rPr>
          <w:rFonts w:ascii="Arial" w:hAnsi="Arial" w:cs="Arial"/>
          <w:sz w:val="24"/>
          <w:szCs w:val="24"/>
        </w:rPr>
      </w:pPr>
    </w:p>
    <w:p w14:paraId="5E65C1AB" w14:textId="2DE462B6" w:rsidR="004521DA" w:rsidRDefault="00961FE9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>Způsob úhrady dluhu</w:t>
      </w:r>
    </w:p>
    <w:p w14:paraId="2DAB084C" w14:textId="34797A77" w:rsidR="004521DA" w:rsidRDefault="004521DA" w:rsidP="005A3153">
      <w:pPr>
        <w:pStyle w:val="Odstavecseseznamem"/>
        <w:numPr>
          <w:ilvl w:val="0"/>
          <w:numId w:val="8"/>
        </w:numPr>
        <w:spacing w:line="24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521DA">
        <w:rPr>
          <w:rFonts w:ascii="Arial" w:hAnsi="Arial" w:cs="Arial"/>
          <w:sz w:val="24"/>
          <w:szCs w:val="24"/>
        </w:rPr>
        <w:t xml:space="preserve">Dlužník se zavazuje uhradit věřiteli neuhrazenou část dotace ve výši </w:t>
      </w:r>
      <w:r w:rsidRPr="004521DA">
        <w:rPr>
          <w:rFonts w:ascii="Arial" w:hAnsi="Arial" w:cs="Arial"/>
          <w:b/>
          <w:bCs/>
          <w:sz w:val="24"/>
          <w:szCs w:val="24"/>
        </w:rPr>
        <w:t>2 699 738,72 Kč</w:t>
      </w:r>
      <w:r w:rsidRPr="004521DA">
        <w:rPr>
          <w:rFonts w:ascii="Arial" w:hAnsi="Arial" w:cs="Arial"/>
          <w:sz w:val="24"/>
          <w:szCs w:val="24"/>
        </w:rPr>
        <w:t xml:space="preserve">,- Kč </w:t>
      </w:r>
      <w:r>
        <w:rPr>
          <w:rFonts w:ascii="Arial" w:hAnsi="Arial" w:cs="Arial"/>
          <w:sz w:val="24"/>
          <w:szCs w:val="24"/>
        </w:rPr>
        <w:t xml:space="preserve">a </w:t>
      </w:r>
      <w:r w:rsidRPr="004521DA">
        <w:rPr>
          <w:rFonts w:ascii="Arial" w:hAnsi="Arial" w:cs="Arial"/>
          <w:sz w:val="24"/>
          <w:szCs w:val="24"/>
        </w:rPr>
        <w:t xml:space="preserve">smluvní pokutu </w:t>
      </w:r>
      <w:r>
        <w:rPr>
          <w:rFonts w:ascii="Arial" w:hAnsi="Arial" w:cs="Arial"/>
          <w:sz w:val="24"/>
          <w:szCs w:val="24"/>
        </w:rPr>
        <w:t xml:space="preserve">ve výši </w:t>
      </w:r>
      <w:r w:rsidR="00D43202" w:rsidRPr="00D43202">
        <w:rPr>
          <w:rFonts w:ascii="Arial" w:hAnsi="Arial" w:cs="Arial"/>
          <w:b/>
          <w:bCs/>
          <w:sz w:val="24"/>
          <w:szCs w:val="24"/>
        </w:rPr>
        <w:t>148 935,63</w:t>
      </w:r>
      <w:r>
        <w:rPr>
          <w:rFonts w:ascii="Arial" w:hAnsi="Arial" w:cs="Arial"/>
          <w:sz w:val="24"/>
          <w:szCs w:val="24"/>
        </w:rPr>
        <w:t xml:space="preserve"> ve splátkách dle následujícího splátkového kalendáře:</w:t>
      </w:r>
    </w:p>
    <w:p w14:paraId="66D127B0" w14:textId="6487933E" w:rsidR="0015165D" w:rsidRPr="00975432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700 000,00 Kč </w:t>
      </w:r>
      <w:r w:rsidR="00D139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uhradí dlužník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 31. července 2024</w:t>
      </w:r>
    </w:p>
    <w:p w14:paraId="5CD8C562" w14:textId="4221359B" w:rsidR="0015165D" w:rsidRPr="00975432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částku ve výši</w:t>
      </w:r>
      <w:r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1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 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300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000,00 Kč </w:t>
      </w:r>
      <w:r w:rsidR="00D139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uhradí dlužník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 31. srpna 2024</w:t>
      </w:r>
    </w:p>
    <w:p w14:paraId="40E254E3" w14:textId="4FAF4993" w:rsidR="0015165D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699 738,72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Kč</w:t>
      </w:r>
      <w:r w:rsidR="00D139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uhradí dlužník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do 15.</w:t>
      </w:r>
      <w:r w:rsid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září </w:t>
      </w:r>
      <w:r w:rsidR="0015165D" w:rsidRP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2024</w:t>
      </w:r>
    </w:p>
    <w:p w14:paraId="702C7A24" w14:textId="12A67EF9" w:rsidR="00975432" w:rsidRPr="00975432" w:rsidRDefault="00834215" w:rsidP="00975432">
      <w:pPr>
        <w:pStyle w:val="Odstavecseseznamem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částku ve výši </w:t>
      </w:r>
      <w:r w:rsidR="00D43202">
        <w:rPr>
          <w:rFonts w:ascii="Arial" w:hAnsi="Arial" w:cs="Arial"/>
          <w:sz w:val="24"/>
          <w:szCs w:val="24"/>
        </w:rPr>
        <w:t>148 935,63</w:t>
      </w:r>
      <w:r w:rsidR="00D43202" w:rsidRPr="004521DA">
        <w:rPr>
          <w:rFonts w:ascii="Arial" w:hAnsi="Arial" w:cs="Arial"/>
          <w:sz w:val="24"/>
          <w:szCs w:val="24"/>
        </w:rPr>
        <w:t xml:space="preserve"> Kč</w:t>
      </w:r>
      <w:r w:rsid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 </w:t>
      </w:r>
      <w:r w:rsidR="00D139F4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 xml:space="preserve">uhradí dlužník </w:t>
      </w:r>
      <w:r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d</w:t>
      </w:r>
      <w:r w:rsidR="00975432">
        <w:rPr>
          <w:rFonts w:ascii="Arial" w:eastAsia="Times New Roman" w:hAnsi="Arial" w:cs="Arial"/>
          <w:kern w:val="0"/>
          <w:sz w:val="24"/>
          <w:szCs w:val="24"/>
          <w:lang w:eastAsia="cs-CZ"/>
          <w14:ligatures w14:val="none"/>
        </w:rPr>
        <w:t>o 30. září 2024.</w:t>
      </w:r>
    </w:p>
    <w:p w14:paraId="609077EE" w14:textId="77777777" w:rsidR="0015165D" w:rsidRDefault="0015165D" w:rsidP="0015165D">
      <w:pPr>
        <w:pStyle w:val="Odstavecseseznamem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6FC9406B" w14:textId="5FBE0A22" w:rsidR="00961ACA" w:rsidRPr="0015165D" w:rsidRDefault="00896BE1" w:rsidP="0015165D">
      <w:pPr>
        <w:pStyle w:val="Odstavecseseznamem"/>
        <w:numPr>
          <w:ilvl w:val="0"/>
          <w:numId w:val="8"/>
        </w:numPr>
        <w:ind w:left="284" w:hanging="284"/>
        <w:jc w:val="both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 xml:space="preserve">Smluvní strany se dohodly, že </w:t>
      </w:r>
      <w:r w:rsidR="0015165D">
        <w:rPr>
          <w:rFonts w:ascii="Arial" w:hAnsi="Arial" w:cs="Arial"/>
          <w:sz w:val="24"/>
          <w:szCs w:val="24"/>
        </w:rPr>
        <w:t xml:space="preserve">dlužník uhradí dluh </w:t>
      </w:r>
      <w:r w:rsidR="00961FE9" w:rsidRPr="0015165D">
        <w:rPr>
          <w:rFonts w:ascii="Arial" w:hAnsi="Arial" w:cs="Arial"/>
          <w:sz w:val="24"/>
          <w:szCs w:val="24"/>
        </w:rPr>
        <w:t>věřiteli</w:t>
      </w:r>
      <w:r w:rsidRPr="0015165D">
        <w:rPr>
          <w:rFonts w:ascii="Arial" w:hAnsi="Arial" w:cs="Arial"/>
          <w:sz w:val="24"/>
          <w:szCs w:val="24"/>
        </w:rPr>
        <w:t xml:space="preserve"> </w:t>
      </w:r>
      <w:r w:rsidR="006A79CB" w:rsidRPr="0015165D">
        <w:rPr>
          <w:rFonts w:ascii="Arial" w:hAnsi="Arial" w:cs="Arial"/>
          <w:sz w:val="24"/>
          <w:szCs w:val="24"/>
        </w:rPr>
        <w:t>bezhotovostn</w:t>
      </w:r>
      <w:r w:rsidR="00961FE9" w:rsidRPr="0015165D">
        <w:rPr>
          <w:rFonts w:ascii="Arial" w:hAnsi="Arial" w:cs="Arial"/>
          <w:sz w:val="24"/>
          <w:szCs w:val="24"/>
        </w:rPr>
        <w:t>ím převodem</w:t>
      </w:r>
      <w:r w:rsidR="006A79CB" w:rsidRPr="0015165D">
        <w:rPr>
          <w:rFonts w:ascii="Arial" w:hAnsi="Arial" w:cs="Arial"/>
          <w:sz w:val="24"/>
          <w:szCs w:val="24"/>
        </w:rPr>
        <w:t xml:space="preserve"> na bankovní úče</w:t>
      </w:r>
      <w:r w:rsidR="006A79CB" w:rsidRPr="00834215">
        <w:rPr>
          <w:rFonts w:ascii="Arial" w:hAnsi="Arial" w:cs="Arial"/>
          <w:sz w:val="24"/>
          <w:szCs w:val="24"/>
        </w:rPr>
        <w:t>t</w:t>
      </w:r>
      <w:r w:rsidR="0015165D" w:rsidRPr="00834215">
        <w:rPr>
          <w:rFonts w:ascii="Arial" w:hAnsi="Arial" w:cs="Arial"/>
          <w:sz w:val="24"/>
          <w:szCs w:val="24"/>
        </w:rPr>
        <w:t xml:space="preserve"> </w:t>
      </w:r>
      <w:r w:rsidR="00834215" w:rsidRPr="00834215">
        <w:rPr>
          <w:rFonts w:ascii="Arial" w:hAnsi="Arial" w:cs="Arial"/>
          <w:sz w:val="24"/>
          <w:szCs w:val="24"/>
        </w:rPr>
        <w:t>4811530257/0100, VS 216123</w:t>
      </w:r>
      <w:r w:rsidR="0015165D">
        <w:rPr>
          <w:rFonts w:ascii="Arial" w:hAnsi="Arial" w:cs="Arial"/>
          <w:sz w:val="24"/>
          <w:szCs w:val="24"/>
        </w:rPr>
        <w:t xml:space="preserve">. </w:t>
      </w:r>
      <w:r w:rsidR="00961ACA" w:rsidRPr="0015165D">
        <w:rPr>
          <w:rFonts w:ascii="Arial" w:hAnsi="Arial" w:cs="Arial"/>
          <w:sz w:val="24"/>
          <w:szCs w:val="24"/>
        </w:rPr>
        <w:t>Za den úhrady splátky je považován den, kdy je platba příslušné splátky připsána ve prospěch bankovního účtu věřitele.</w:t>
      </w:r>
    </w:p>
    <w:p w14:paraId="5D746E4B" w14:textId="77777777" w:rsidR="00961ACA" w:rsidRPr="008A00F2" w:rsidRDefault="00961ACA" w:rsidP="00961ACA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6E518A5" w14:textId="1035C54D" w:rsidR="0015165D" w:rsidRDefault="0015165D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Ztráta výhody splátek</w:t>
      </w:r>
    </w:p>
    <w:p w14:paraId="79DEC441" w14:textId="10D92A36" w:rsidR="0015165D" w:rsidRDefault="0015165D" w:rsidP="005A3153">
      <w:pPr>
        <w:pStyle w:val="Odstavecseseznamem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>Smluvní strany sjednávají pro případ, že dlužník nesplní některou ze splátek řádně a</w:t>
      </w:r>
      <w:r w:rsidR="00D139F4">
        <w:rPr>
          <w:rFonts w:ascii="Arial" w:hAnsi="Arial" w:cs="Arial"/>
          <w:sz w:val="24"/>
          <w:szCs w:val="24"/>
        </w:rPr>
        <w:t>/nebo</w:t>
      </w:r>
      <w:r w:rsidRPr="0015165D">
        <w:rPr>
          <w:rFonts w:ascii="Arial" w:hAnsi="Arial" w:cs="Arial"/>
          <w:sz w:val="24"/>
          <w:szCs w:val="24"/>
        </w:rPr>
        <w:t xml:space="preserve"> včas, v souladu s ust. § 1931 občansk</w:t>
      </w:r>
      <w:r>
        <w:rPr>
          <w:rFonts w:ascii="Arial" w:hAnsi="Arial" w:cs="Arial"/>
          <w:sz w:val="24"/>
          <w:szCs w:val="24"/>
        </w:rPr>
        <w:t xml:space="preserve">ého </w:t>
      </w:r>
      <w:r w:rsidRPr="0015165D">
        <w:rPr>
          <w:rFonts w:ascii="Arial" w:hAnsi="Arial" w:cs="Arial"/>
          <w:sz w:val="24"/>
          <w:szCs w:val="24"/>
        </w:rPr>
        <w:t>zákoník</w:t>
      </w:r>
      <w:r>
        <w:rPr>
          <w:rFonts w:ascii="Arial" w:hAnsi="Arial" w:cs="Arial"/>
          <w:sz w:val="24"/>
          <w:szCs w:val="24"/>
        </w:rPr>
        <w:t>u</w:t>
      </w:r>
      <w:r w:rsidRPr="0015165D">
        <w:rPr>
          <w:rFonts w:ascii="Arial" w:hAnsi="Arial" w:cs="Arial"/>
          <w:sz w:val="24"/>
          <w:szCs w:val="24"/>
        </w:rPr>
        <w:t xml:space="preserve"> právo věřitele na vyrovnání celé pohledávky najednou (ztráta výhody splátek). </w:t>
      </w:r>
    </w:p>
    <w:p w14:paraId="2435719D" w14:textId="77777777" w:rsidR="0015165D" w:rsidRPr="0015165D" w:rsidRDefault="0015165D" w:rsidP="0015165D">
      <w:pPr>
        <w:pStyle w:val="Odstavecseseznamem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2EF108B" w14:textId="27D6974C" w:rsidR="00EF4857" w:rsidRPr="008A00F2" w:rsidRDefault="00961ACA" w:rsidP="005A3153">
      <w:pPr>
        <w:pStyle w:val="Odstavecseseznamem"/>
        <w:numPr>
          <w:ilvl w:val="0"/>
          <w:numId w:val="3"/>
        </w:numPr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8A00F2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085A95A4" w14:textId="6F5BC168" w:rsidR="00EF4857" w:rsidRPr="0015165D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 xml:space="preserve">Smluvní strany prohlašují, že jim nejsou známy žádné okolnosti, které by znemožňovaly nebo omezovaly platnost a účinnost této </w:t>
      </w:r>
      <w:r w:rsidR="00961ACA" w:rsidRPr="0015165D">
        <w:rPr>
          <w:rFonts w:ascii="Arial" w:hAnsi="Arial" w:cs="Arial"/>
          <w:sz w:val="24"/>
          <w:szCs w:val="24"/>
        </w:rPr>
        <w:t>d</w:t>
      </w:r>
      <w:r w:rsidRPr="0015165D">
        <w:rPr>
          <w:rFonts w:ascii="Arial" w:hAnsi="Arial" w:cs="Arial"/>
          <w:sz w:val="24"/>
          <w:szCs w:val="24"/>
        </w:rPr>
        <w:t>o</w:t>
      </w:r>
      <w:r w:rsidR="00961ACA" w:rsidRPr="0015165D">
        <w:rPr>
          <w:rFonts w:ascii="Arial" w:hAnsi="Arial" w:cs="Arial"/>
          <w:sz w:val="24"/>
          <w:szCs w:val="24"/>
        </w:rPr>
        <w:t>hod</w:t>
      </w:r>
      <w:r w:rsidRPr="0015165D">
        <w:rPr>
          <w:rFonts w:ascii="Arial" w:hAnsi="Arial" w:cs="Arial"/>
          <w:sz w:val="24"/>
          <w:szCs w:val="24"/>
        </w:rPr>
        <w:t>y.</w:t>
      </w:r>
    </w:p>
    <w:p w14:paraId="162B72B2" w14:textId="71DCC20B" w:rsidR="00EF4857" w:rsidRPr="0015165D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lastRenderedPageBreak/>
        <w:t xml:space="preserve">Vzájemné vztahy smluvních stran vyplývající z této </w:t>
      </w:r>
      <w:r w:rsidR="00961ACA" w:rsidRPr="0015165D">
        <w:rPr>
          <w:rFonts w:ascii="Arial" w:hAnsi="Arial" w:cs="Arial"/>
          <w:sz w:val="24"/>
          <w:szCs w:val="24"/>
        </w:rPr>
        <w:t>d</w:t>
      </w:r>
      <w:r w:rsidRPr="0015165D">
        <w:rPr>
          <w:rFonts w:ascii="Arial" w:hAnsi="Arial" w:cs="Arial"/>
          <w:sz w:val="24"/>
          <w:szCs w:val="24"/>
        </w:rPr>
        <w:t>o</w:t>
      </w:r>
      <w:r w:rsidR="00961ACA" w:rsidRPr="0015165D">
        <w:rPr>
          <w:rFonts w:ascii="Arial" w:hAnsi="Arial" w:cs="Arial"/>
          <w:sz w:val="24"/>
          <w:szCs w:val="24"/>
        </w:rPr>
        <w:t>hod</w:t>
      </w:r>
      <w:r w:rsidRPr="0015165D">
        <w:rPr>
          <w:rFonts w:ascii="Arial" w:hAnsi="Arial" w:cs="Arial"/>
          <w:sz w:val="24"/>
          <w:szCs w:val="24"/>
        </w:rPr>
        <w:t xml:space="preserve">y, které nejsou touto </w:t>
      </w:r>
      <w:r w:rsidR="00961ACA" w:rsidRPr="0015165D">
        <w:rPr>
          <w:rFonts w:ascii="Arial" w:hAnsi="Arial" w:cs="Arial"/>
          <w:sz w:val="24"/>
          <w:szCs w:val="24"/>
        </w:rPr>
        <w:t>d</w:t>
      </w:r>
      <w:r w:rsidRPr="0015165D">
        <w:rPr>
          <w:rFonts w:ascii="Arial" w:hAnsi="Arial" w:cs="Arial"/>
          <w:sz w:val="24"/>
          <w:szCs w:val="24"/>
        </w:rPr>
        <w:t>o</w:t>
      </w:r>
      <w:r w:rsidR="00961ACA" w:rsidRPr="0015165D">
        <w:rPr>
          <w:rFonts w:ascii="Arial" w:hAnsi="Arial" w:cs="Arial"/>
          <w:sz w:val="24"/>
          <w:szCs w:val="24"/>
        </w:rPr>
        <w:t>hod</w:t>
      </w:r>
      <w:r w:rsidRPr="0015165D">
        <w:rPr>
          <w:rFonts w:ascii="Arial" w:hAnsi="Arial" w:cs="Arial"/>
          <w:sz w:val="24"/>
          <w:szCs w:val="24"/>
        </w:rPr>
        <w:t>ou výslovně upraveny, se řídí obecně závaznými právními předpisy</w:t>
      </w:r>
      <w:r w:rsidR="00961ACA" w:rsidRPr="0015165D">
        <w:rPr>
          <w:rFonts w:ascii="Arial" w:hAnsi="Arial" w:cs="Arial"/>
          <w:sz w:val="24"/>
          <w:szCs w:val="24"/>
        </w:rPr>
        <w:t>/právním řádem České republiky</w:t>
      </w:r>
      <w:r w:rsidRPr="0015165D">
        <w:rPr>
          <w:rFonts w:ascii="Arial" w:hAnsi="Arial" w:cs="Arial"/>
          <w:sz w:val="24"/>
          <w:szCs w:val="24"/>
        </w:rPr>
        <w:t>.</w:t>
      </w:r>
    </w:p>
    <w:p w14:paraId="7D915F96" w14:textId="059E7154" w:rsidR="00961ACA" w:rsidRPr="0015165D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 xml:space="preserve">Tato </w:t>
      </w:r>
      <w:r w:rsidR="00961ACA" w:rsidRPr="0015165D">
        <w:rPr>
          <w:rFonts w:ascii="Arial" w:hAnsi="Arial" w:cs="Arial"/>
          <w:sz w:val="24"/>
          <w:szCs w:val="24"/>
        </w:rPr>
        <w:t>d</w:t>
      </w:r>
      <w:r w:rsidRPr="0015165D">
        <w:rPr>
          <w:rFonts w:ascii="Arial" w:hAnsi="Arial" w:cs="Arial"/>
          <w:sz w:val="24"/>
          <w:szCs w:val="24"/>
        </w:rPr>
        <w:t>o</w:t>
      </w:r>
      <w:r w:rsidR="00961ACA" w:rsidRPr="0015165D">
        <w:rPr>
          <w:rFonts w:ascii="Arial" w:hAnsi="Arial" w:cs="Arial"/>
          <w:sz w:val="24"/>
          <w:szCs w:val="24"/>
        </w:rPr>
        <w:t>hod</w:t>
      </w:r>
      <w:r w:rsidRPr="0015165D">
        <w:rPr>
          <w:rFonts w:ascii="Arial" w:hAnsi="Arial" w:cs="Arial"/>
          <w:sz w:val="24"/>
          <w:szCs w:val="24"/>
        </w:rPr>
        <w:t>a je platná okamžikem jejího podpisu oběma smluvními stranami</w:t>
      </w:r>
      <w:r w:rsidR="00700024" w:rsidRPr="0015165D">
        <w:rPr>
          <w:rFonts w:ascii="Arial" w:hAnsi="Arial" w:cs="Arial"/>
          <w:sz w:val="24"/>
          <w:szCs w:val="24"/>
        </w:rPr>
        <w:t xml:space="preserve"> a účinná dnem uveřejnění v registru smluv dle zákona č. 340/2015 Sb., o regis</w:t>
      </w:r>
      <w:r w:rsidR="00533C62" w:rsidRPr="0015165D">
        <w:rPr>
          <w:rFonts w:ascii="Arial" w:hAnsi="Arial" w:cs="Arial"/>
          <w:sz w:val="24"/>
          <w:szCs w:val="24"/>
        </w:rPr>
        <w:t>t</w:t>
      </w:r>
      <w:r w:rsidR="00700024" w:rsidRPr="0015165D">
        <w:rPr>
          <w:rFonts w:ascii="Arial" w:hAnsi="Arial" w:cs="Arial"/>
          <w:sz w:val="24"/>
          <w:szCs w:val="24"/>
        </w:rPr>
        <w:t>ru smluv, ve znění pozdějších předpisů, které zajistí ZČU</w:t>
      </w:r>
      <w:r w:rsidRPr="0015165D">
        <w:rPr>
          <w:rFonts w:ascii="Arial" w:hAnsi="Arial" w:cs="Arial"/>
          <w:sz w:val="24"/>
          <w:szCs w:val="24"/>
        </w:rPr>
        <w:t xml:space="preserve">. </w:t>
      </w:r>
    </w:p>
    <w:p w14:paraId="05A29583" w14:textId="3A7FB332" w:rsidR="00DE2D5D" w:rsidRPr="0015165D" w:rsidRDefault="00DE2D5D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>Bude-li některé ustanovení této dohody prohlášeno za neplatné, jsou její ostatní ustanovení nadále platná, lze-li je oddělit. Smluvní strany se zavazují nahradit dotčené ustanovení platným ustanovením obdobného obsahu, příp. smyslu.</w:t>
      </w:r>
    </w:p>
    <w:p w14:paraId="5D3C5257" w14:textId="5078C024" w:rsidR="00EF4857" w:rsidRPr="0015165D" w:rsidRDefault="00EF4857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 xml:space="preserve">Tato </w:t>
      </w:r>
      <w:r w:rsidR="00DE2D5D" w:rsidRPr="0015165D">
        <w:rPr>
          <w:rFonts w:ascii="Arial" w:hAnsi="Arial" w:cs="Arial"/>
          <w:sz w:val="24"/>
          <w:szCs w:val="24"/>
        </w:rPr>
        <w:t>d</w:t>
      </w:r>
      <w:r w:rsidRPr="0015165D">
        <w:rPr>
          <w:rFonts w:ascii="Arial" w:hAnsi="Arial" w:cs="Arial"/>
          <w:sz w:val="24"/>
          <w:szCs w:val="24"/>
        </w:rPr>
        <w:t>o</w:t>
      </w:r>
      <w:r w:rsidR="00DE2D5D" w:rsidRPr="0015165D">
        <w:rPr>
          <w:rFonts w:ascii="Arial" w:hAnsi="Arial" w:cs="Arial"/>
          <w:sz w:val="24"/>
          <w:szCs w:val="24"/>
        </w:rPr>
        <w:t>hod</w:t>
      </w:r>
      <w:r w:rsidRPr="0015165D">
        <w:rPr>
          <w:rFonts w:ascii="Arial" w:hAnsi="Arial" w:cs="Arial"/>
          <w:sz w:val="24"/>
          <w:szCs w:val="24"/>
        </w:rPr>
        <w:t>a je vyhotovena ve dvou stejnopisech, z nichž po jednom obdrží každ</w:t>
      </w:r>
      <w:r w:rsidR="00DE2D5D" w:rsidRPr="0015165D">
        <w:rPr>
          <w:rFonts w:ascii="Arial" w:hAnsi="Arial" w:cs="Arial"/>
          <w:sz w:val="24"/>
          <w:szCs w:val="24"/>
        </w:rPr>
        <w:t>á</w:t>
      </w:r>
      <w:r w:rsidRPr="0015165D">
        <w:rPr>
          <w:rFonts w:ascii="Arial" w:hAnsi="Arial" w:cs="Arial"/>
          <w:sz w:val="24"/>
          <w:szCs w:val="24"/>
        </w:rPr>
        <w:t xml:space="preserve"> smluv</w:t>
      </w:r>
      <w:r w:rsidR="00DE2D5D" w:rsidRPr="0015165D">
        <w:rPr>
          <w:rFonts w:ascii="Arial" w:hAnsi="Arial" w:cs="Arial"/>
          <w:sz w:val="24"/>
          <w:szCs w:val="24"/>
        </w:rPr>
        <w:t>ní strana</w:t>
      </w:r>
      <w:r w:rsidRPr="0015165D">
        <w:rPr>
          <w:rFonts w:ascii="Arial" w:hAnsi="Arial" w:cs="Arial"/>
          <w:sz w:val="24"/>
          <w:szCs w:val="24"/>
        </w:rPr>
        <w:t xml:space="preserve">. </w:t>
      </w:r>
    </w:p>
    <w:p w14:paraId="6E2FB0AA" w14:textId="49BC3523" w:rsidR="00EF4857" w:rsidRPr="0015165D" w:rsidRDefault="00DE2D5D" w:rsidP="005A3153">
      <w:pPr>
        <w:pStyle w:val="Odstavecseseznamem"/>
        <w:numPr>
          <w:ilvl w:val="0"/>
          <w:numId w:val="9"/>
        </w:numPr>
        <w:overflowPunct w:val="0"/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r w:rsidRPr="0015165D">
        <w:rPr>
          <w:rFonts w:ascii="Arial" w:hAnsi="Arial" w:cs="Arial"/>
          <w:sz w:val="24"/>
          <w:szCs w:val="24"/>
        </w:rPr>
        <w:t>Smluv</w:t>
      </w:r>
      <w:r w:rsidR="00EF4857" w:rsidRPr="0015165D">
        <w:rPr>
          <w:rFonts w:ascii="Arial" w:hAnsi="Arial" w:cs="Arial"/>
          <w:sz w:val="24"/>
          <w:szCs w:val="24"/>
        </w:rPr>
        <w:t>ní</w:t>
      </w:r>
      <w:r w:rsidRPr="0015165D">
        <w:rPr>
          <w:rFonts w:ascii="Arial" w:hAnsi="Arial" w:cs="Arial"/>
          <w:sz w:val="24"/>
          <w:szCs w:val="24"/>
        </w:rPr>
        <w:t xml:space="preserve"> strany</w:t>
      </w:r>
      <w:r w:rsidR="00EF4857" w:rsidRPr="0015165D">
        <w:rPr>
          <w:rFonts w:ascii="Arial" w:hAnsi="Arial" w:cs="Arial"/>
          <w:sz w:val="24"/>
          <w:szCs w:val="24"/>
        </w:rPr>
        <w:t xml:space="preserve"> prohlašují, že si </w:t>
      </w:r>
      <w:r w:rsidRPr="0015165D">
        <w:rPr>
          <w:rFonts w:ascii="Arial" w:hAnsi="Arial" w:cs="Arial"/>
          <w:sz w:val="24"/>
          <w:szCs w:val="24"/>
        </w:rPr>
        <w:t>d</w:t>
      </w:r>
      <w:r w:rsidR="00EF4857" w:rsidRPr="0015165D">
        <w:rPr>
          <w:rFonts w:ascii="Arial" w:hAnsi="Arial" w:cs="Arial"/>
          <w:sz w:val="24"/>
          <w:szCs w:val="24"/>
        </w:rPr>
        <w:t>o</w:t>
      </w:r>
      <w:r w:rsidRPr="0015165D">
        <w:rPr>
          <w:rFonts w:ascii="Arial" w:hAnsi="Arial" w:cs="Arial"/>
          <w:sz w:val="24"/>
          <w:szCs w:val="24"/>
        </w:rPr>
        <w:t>hod</w:t>
      </w:r>
      <w:r w:rsidR="00EF4857" w:rsidRPr="0015165D">
        <w:rPr>
          <w:rFonts w:ascii="Arial" w:hAnsi="Arial" w:cs="Arial"/>
          <w:sz w:val="24"/>
          <w:szCs w:val="24"/>
        </w:rPr>
        <w:t>u před jejím podpisem přečetl</w:t>
      </w:r>
      <w:r w:rsidRPr="0015165D">
        <w:rPr>
          <w:rFonts w:ascii="Arial" w:hAnsi="Arial" w:cs="Arial"/>
          <w:sz w:val="24"/>
          <w:szCs w:val="24"/>
        </w:rPr>
        <w:t>y</w:t>
      </w:r>
      <w:r w:rsidR="00EF4857" w:rsidRPr="0015165D">
        <w:rPr>
          <w:rFonts w:ascii="Arial" w:hAnsi="Arial" w:cs="Arial"/>
          <w:sz w:val="24"/>
          <w:szCs w:val="24"/>
        </w:rPr>
        <w:t>, že jejímu obsahu porozuměl</w:t>
      </w:r>
      <w:r w:rsidRPr="0015165D">
        <w:rPr>
          <w:rFonts w:ascii="Arial" w:hAnsi="Arial" w:cs="Arial"/>
          <w:sz w:val="24"/>
          <w:szCs w:val="24"/>
        </w:rPr>
        <w:t>y</w:t>
      </w:r>
      <w:r w:rsidR="00EF4857" w:rsidRPr="0015165D">
        <w:rPr>
          <w:rFonts w:ascii="Arial" w:hAnsi="Arial" w:cs="Arial"/>
          <w:sz w:val="24"/>
          <w:szCs w:val="24"/>
        </w:rPr>
        <w:t xml:space="preserve"> a že </w:t>
      </w:r>
      <w:r w:rsidRPr="0015165D">
        <w:rPr>
          <w:rFonts w:ascii="Arial" w:hAnsi="Arial" w:cs="Arial"/>
          <w:sz w:val="24"/>
          <w:szCs w:val="24"/>
        </w:rPr>
        <w:t>d</w:t>
      </w:r>
      <w:r w:rsidR="00EF4857" w:rsidRPr="0015165D">
        <w:rPr>
          <w:rFonts w:ascii="Arial" w:hAnsi="Arial" w:cs="Arial"/>
          <w:sz w:val="24"/>
          <w:szCs w:val="24"/>
        </w:rPr>
        <w:t>o</w:t>
      </w:r>
      <w:r w:rsidRPr="0015165D">
        <w:rPr>
          <w:rFonts w:ascii="Arial" w:hAnsi="Arial" w:cs="Arial"/>
          <w:sz w:val="24"/>
          <w:szCs w:val="24"/>
        </w:rPr>
        <w:t>hod</w:t>
      </w:r>
      <w:r w:rsidR="00EF4857" w:rsidRPr="0015165D">
        <w:rPr>
          <w:rFonts w:ascii="Arial" w:hAnsi="Arial" w:cs="Arial"/>
          <w:sz w:val="24"/>
          <w:szCs w:val="24"/>
        </w:rPr>
        <w:t>a vyjadřuje jejich pravou a skutečnou vůli, což stvrzují svými podpisy na této listině.</w:t>
      </w:r>
    </w:p>
    <w:p w14:paraId="36995A87" w14:textId="77777777" w:rsidR="00EF4857" w:rsidRPr="008A00F2" w:rsidRDefault="00EF4857" w:rsidP="00EF4857">
      <w:pPr>
        <w:spacing w:after="120"/>
        <w:rPr>
          <w:rFonts w:ascii="Arial" w:hAnsi="Arial" w:cs="Arial"/>
          <w:sz w:val="24"/>
          <w:szCs w:val="24"/>
        </w:rPr>
      </w:pPr>
    </w:p>
    <w:p w14:paraId="3432AEC2" w14:textId="0EC88150" w:rsidR="00EF4857" w:rsidRPr="008A00F2" w:rsidRDefault="00EF4857" w:rsidP="000C38C1">
      <w:pPr>
        <w:spacing w:after="120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>V P</w:t>
      </w:r>
      <w:r w:rsidR="008A00F2">
        <w:rPr>
          <w:rFonts w:ascii="Arial" w:hAnsi="Arial" w:cs="Arial"/>
          <w:sz w:val="24"/>
          <w:szCs w:val="24"/>
        </w:rPr>
        <w:t>lzni</w:t>
      </w:r>
      <w:r w:rsidRPr="008A00F2">
        <w:rPr>
          <w:rFonts w:ascii="Arial" w:hAnsi="Arial" w:cs="Arial"/>
          <w:sz w:val="24"/>
          <w:szCs w:val="24"/>
        </w:rPr>
        <w:t xml:space="preserve"> dne </w:t>
      </w:r>
      <w:r w:rsidR="00B64E5F" w:rsidRPr="008A00F2">
        <w:rPr>
          <w:rFonts w:ascii="Arial" w:hAnsi="Arial" w:cs="Arial"/>
          <w:sz w:val="24"/>
          <w:szCs w:val="24"/>
        </w:rPr>
        <w:tab/>
      </w:r>
      <w:r w:rsidR="00B64E5F"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 xml:space="preserve"> 202</w:t>
      </w:r>
      <w:r w:rsidR="002F6740" w:rsidRPr="008A00F2">
        <w:rPr>
          <w:rFonts w:ascii="Arial" w:hAnsi="Arial" w:cs="Arial"/>
          <w:sz w:val="24"/>
          <w:szCs w:val="24"/>
        </w:rPr>
        <w:t>4</w:t>
      </w:r>
      <w:r w:rsidR="00700024" w:rsidRPr="008A00F2">
        <w:rPr>
          <w:rFonts w:ascii="Arial" w:hAnsi="Arial" w:cs="Arial"/>
          <w:sz w:val="24"/>
          <w:szCs w:val="24"/>
        </w:rPr>
        <w:tab/>
      </w:r>
      <w:r w:rsidR="00700024" w:rsidRPr="008A00F2">
        <w:rPr>
          <w:rFonts w:ascii="Arial" w:hAnsi="Arial" w:cs="Arial"/>
          <w:sz w:val="24"/>
          <w:szCs w:val="24"/>
        </w:rPr>
        <w:tab/>
      </w:r>
      <w:r w:rsidR="00700024" w:rsidRPr="008A00F2">
        <w:rPr>
          <w:rFonts w:ascii="Arial" w:hAnsi="Arial" w:cs="Arial"/>
          <w:sz w:val="24"/>
          <w:szCs w:val="24"/>
        </w:rPr>
        <w:tab/>
      </w:r>
      <w:r w:rsidR="00700024" w:rsidRPr="008A00F2">
        <w:rPr>
          <w:rFonts w:ascii="Arial" w:hAnsi="Arial" w:cs="Arial"/>
          <w:sz w:val="24"/>
          <w:szCs w:val="24"/>
        </w:rPr>
        <w:tab/>
      </w:r>
      <w:r w:rsidR="005A3153">
        <w:rPr>
          <w:rFonts w:ascii="Arial" w:hAnsi="Arial" w:cs="Arial"/>
          <w:sz w:val="24"/>
          <w:szCs w:val="24"/>
        </w:rPr>
        <w:t xml:space="preserve">   </w:t>
      </w:r>
      <w:r w:rsidR="00700024" w:rsidRPr="008A00F2">
        <w:rPr>
          <w:rFonts w:ascii="Arial" w:hAnsi="Arial" w:cs="Arial"/>
          <w:sz w:val="24"/>
          <w:szCs w:val="24"/>
        </w:rPr>
        <w:t>V Plzni dne             2024</w:t>
      </w:r>
    </w:p>
    <w:p w14:paraId="1767076B" w14:textId="77777777" w:rsidR="00EF4857" w:rsidRPr="008A00F2" w:rsidRDefault="00EF4857" w:rsidP="00EF4857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W w:w="864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5"/>
        <w:gridCol w:w="4252"/>
      </w:tblGrid>
      <w:tr w:rsidR="00EF4857" w:rsidRPr="008A00F2" w14:paraId="7967E45B" w14:textId="77777777" w:rsidTr="005A3153">
        <w:trPr>
          <w:jc w:val="center"/>
        </w:trPr>
        <w:tc>
          <w:tcPr>
            <w:tcW w:w="3850" w:type="dxa"/>
          </w:tcPr>
          <w:p w14:paraId="66945D86" w14:textId="3A132909" w:rsidR="00EF4857" w:rsidRPr="008A00F2" w:rsidRDefault="008A00F2" w:rsidP="005A3153">
            <w:pPr>
              <w:pStyle w:val="Normlnsmluvn"/>
              <w:keepNext/>
              <w:spacing w:after="0"/>
              <w:ind w:left="-75" w:firstLine="0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ZBIROVIA, a.s.</w:t>
            </w:r>
          </w:p>
        </w:tc>
        <w:tc>
          <w:tcPr>
            <w:tcW w:w="545" w:type="dxa"/>
          </w:tcPr>
          <w:p w14:paraId="64D4CCB9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bCs/>
                <w:szCs w:val="24"/>
              </w:rPr>
            </w:pPr>
          </w:p>
        </w:tc>
        <w:tc>
          <w:tcPr>
            <w:tcW w:w="4252" w:type="dxa"/>
          </w:tcPr>
          <w:p w14:paraId="52BEB663" w14:textId="7379CFAF" w:rsidR="00EF4857" w:rsidRPr="008A00F2" w:rsidRDefault="002F6740" w:rsidP="005A3153">
            <w:pPr>
              <w:spacing w:after="0"/>
              <w:ind w:right="-49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A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Západočeská univerzita v Plzni </w:t>
            </w:r>
          </w:p>
        </w:tc>
      </w:tr>
      <w:tr w:rsidR="00EF4857" w:rsidRPr="008A00F2" w14:paraId="1CD5E8C1" w14:textId="77777777" w:rsidTr="005A3153">
        <w:trPr>
          <w:jc w:val="center"/>
        </w:trPr>
        <w:tc>
          <w:tcPr>
            <w:tcW w:w="3850" w:type="dxa"/>
          </w:tcPr>
          <w:p w14:paraId="21B06295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06C2BAC9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77845D86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2C04D9D6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539C0CD6" w14:textId="261624C7" w:rsidR="008A00F2" w:rsidRDefault="008A00F2" w:rsidP="005A3153">
            <w:pPr>
              <w:pStyle w:val="Normlnsmluvn"/>
              <w:keepNext/>
              <w:spacing w:after="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Pavel Ondráček</w:t>
            </w:r>
          </w:p>
          <w:p w14:paraId="303D2718" w14:textId="58ECDBB4" w:rsidR="00EF4857" w:rsidRPr="008A00F2" w:rsidRDefault="00461FAF" w:rsidP="00461FAF">
            <w:pPr>
              <w:pStyle w:val="Normlnsmluvn"/>
              <w:keepNext/>
              <w:spacing w:after="0"/>
              <w:ind w:left="0" w:firstLine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</w:t>
            </w:r>
            <w:r w:rsidR="00D139F4">
              <w:rPr>
                <w:rFonts w:cs="Arial"/>
                <w:szCs w:val="24"/>
              </w:rPr>
              <w:t>p</w:t>
            </w:r>
            <w:r w:rsidR="008A00F2">
              <w:rPr>
                <w:rFonts w:cs="Arial"/>
                <w:szCs w:val="24"/>
              </w:rPr>
              <w:t>ředseda</w:t>
            </w:r>
          </w:p>
        </w:tc>
        <w:tc>
          <w:tcPr>
            <w:tcW w:w="545" w:type="dxa"/>
          </w:tcPr>
          <w:p w14:paraId="35119FF5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0032447D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237A11A8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</w:tc>
        <w:tc>
          <w:tcPr>
            <w:tcW w:w="4252" w:type="dxa"/>
          </w:tcPr>
          <w:p w14:paraId="1D040DE3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3F9573A3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63821A91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11420B2A" w14:textId="77777777" w:rsidR="00EF4857" w:rsidRPr="008A00F2" w:rsidRDefault="00EF4857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</w:p>
          <w:p w14:paraId="6E2967E8" w14:textId="38428BCD" w:rsidR="00EF4857" w:rsidRPr="008A00F2" w:rsidRDefault="005A3153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</w:t>
            </w:r>
            <w:r w:rsidR="00700024" w:rsidRPr="008A00F2">
              <w:rPr>
                <w:rFonts w:cs="Arial"/>
                <w:szCs w:val="24"/>
              </w:rPr>
              <w:t xml:space="preserve">Ing. </w:t>
            </w:r>
            <w:r w:rsidR="008A00F2">
              <w:rPr>
                <w:rFonts w:cs="Arial"/>
                <w:szCs w:val="24"/>
              </w:rPr>
              <w:t>Petr Beneš</w:t>
            </w:r>
          </w:p>
          <w:p w14:paraId="4704C3BC" w14:textId="703B20FA" w:rsidR="00533C62" w:rsidRPr="008A00F2" w:rsidRDefault="005A3153" w:rsidP="00EF4857">
            <w:pPr>
              <w:pStyle w:val="Normlnsmluvn"/>
              <w:keepNext/>
              <w:spacing w:after="0"/>
              <w:ind w:left="0" w:firstLine="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</w:t>
            </w:r>
            <w:r w:rsidR="008A00F2">
              <w:rPr>
                <w:rFonts w:cs="Arial"/>
                <w:szCs w:val="24"/>
              </w:rPr>
              <w:t>kvestor</w:t>
            </w:r>
          </w:p>
        </w:tc>
      </w:tr>
    </w:tbl>
    <w:p w14:paraId="554EE557" w14:textId="0A6F68D8" w:rsidR="00EF4857" w:rsidRPr="00896BE1" w:rsidRDefault="00700024" w:rsidP="00EF48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 w:rsidRPr="008A00F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EF4857" w:rsidRPr="00896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276"/>
    <w:multiLevelType w:val="hybridMultilevel"/>
    <w:tmpl w:val="0C9E8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1A5C"/>
    <w:multiLevelType w:val="hybridMultilevel"/>
    <w:tmpl w:val="FB50A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F2723"/>
    <w:multiLevelType w:val="hybridMultilevel"/>
    <w:tmpl w:val="C5CE11CA"/>
    <w:lvl w:ilvl="0" w:tplc="09CC57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41735"/>
    <w:multiLevelType w:val="hybridMultilevel"/>
    <w:tmpl w:val="E8D275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B046C"/>
    <w:multiLevelType w:val="hybridMultilevel"/>
    <w:tmpl w:val="9E0CD93A"/>
    <w:lvl w:ilvl="0" w:tplc="9BD83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626EA"/>
    <w:multiLevelType w:val="hybridMultilevel"/>
    <w:tmpl w:val="9E0CD93A"/>
    <w:lvl w:ilvl="0" w:tplc="9BD83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749D3"/>
    <w:multiLevelType w:val="hybridMultilevel"/>
    <w:tmpl w:val="F18C2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20D0F"/>
    <w:multiLevelType w:val="hybridMultilevel"/>
    <w:tmpl w:val="65CCC2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1F2037"/>
    <w:multiLevelType w:val="hybridMultilevel"/>
    <w:tmpl w:val="678254E0"/>
    <w:lvl w:ilvl="0" w:tplc="918041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E9EB42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DE48B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6002A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CC3D0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51CD5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D023FB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7BE2B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ACF5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263253"/>
    <w:multiLevelType w:val="hybridMultilevel"/>
    <w:tmpl w:val="C7CC79E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29971172">
    <w:abstractNumId w:val="3"/>
  </w:num>
  <w:num w:numId="2" w16cid:durableId="797338738">
    <w:abstractNumId w:val="8"/>
  </w:num>
  <w:num w:numId="3" w16cid:durableId="1056247411">
    <w:abstractNumId w:val="2"/>
  </w:num>
  <w:num w:numId="4" w16cid:durableId="46338069">
    <w:abstractNumId w:val="4"/>
  </w:num>
  <w:num w:numId="5" w16cid:durableId="1600140089">
    <w:abstractNumId w:val="0"/>
  </w:num>
  <w:num w:numId="6" w16cid:durableId="650214094">
    <w:abstractNumId w:val="5"/>
  </w:num>
  <w:num w:numId="7" w16cid:durableId="1925341135">
    <w:abstractNumId w:val="1"/>
  </w:num>
  <w:num w:numId="8" w16cid:durableId="534121211">
    <w:abstractNumId w:val="7"/>
  </w:num>
  <w:num w:numId="9" w16cid:durableId="261765243">
    <w:abstractNumId w:val="6"/>
  </w:num>
  <w:num w:numId="10" w16cid:durableId="234972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17"/>
    <w:rsid w:val="00063960"/>
    <w:rsid w:val="000C38C1"/>
    <w:rsid w:val="000C53EF"/>
    <w:rsid w:val="000F13CE"/>
    <w:rsid w:val="0015165D"/>
    <w:rsid w:val="001C04DE"/>
    <w:rsid w:val="00232398"/>
    <w:rsid w:val="002F31F7"/>
    <w:rsid w:val="002F6740"/>
    <w:rsid w:val="003608BB"/>
    <w:rsid w:val="003D04CE"/>
    <w:rsid w:val="004029A9"/>
    <w:rsid w:val="004521DA"/>
    <w:rsid w:val="00461FAF"/>
    <w:rsid w:val="004A643B"/>
    <w:rsid w:val="005218B6"/>
    <w:rsid w:val="00533C62"/>
    <w:rsid w:val="00546786"/>
    <w:rsid w:val="005A3153"/>
    <w:rsid w:val="00622A1A"/>
    <w:rsid w:val="0067164F"/>
    <w:rsid w:val="00674DAB"/>
    <w:rsid w:val="006A79CB"/>
    <w:rsid w:val="006D0E25"/>
    <w:rsid w:val="00700024"/>
    <w:rsid w:val="007B7EC6"/>
    <w:rsid w:val="007F66D7"/>
    <w:rsid w:val="00802852"/>
    <w:rsid w:val="00834215"/>
    <w:rsid w:val="00896BE1"/>
    <w:rsid w:val="008A00F2"/>
    <w:rsid w:val="00961ACA"/>
    <w:rsid w:val="00961FE9"/>
    <w:rsid w:val="00975432"/>
    <w:rsid w:val="00995C58"/>
    <w:rsid w:val="009A4917"/>
    <w:rsid w:val="00A3657E"/>
    <w:rsid w:val="00A54468"/>
    <w:rsid w:val="00AF44CC"/>
    <w:rsid w:val="00B64E5F"/>
    <w:rsid w:val="00C17D1A"/>
    <w:rsid w:val="00C23A69"/>
    <w:rsid w:val="00CA238B"/>
    <w:rsid w:val="00CC037E"/>
    <w:rsid w:val="00CF7DC9"/>
    <w:rsid w:val="00D139F4"/>
    <w:rsid w:val="00D43202"/>
    <w:rsid w:val="00D559CD"/>
    <w:rsid w:val="00DA43B5"/>
    <w:rsid w:val="00DE2D5D"/>
    <w:rsid w:val="00DF27ED"/>
    <w:rsid w:val="00EC3529"/>
    <w:rsid w:val="00EC460C"/>
    <w:rsid w:val="00E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74B6"/>
  <w15:chartTrackingRefBased/>
  <w15:docId w15:val="{499985C4-395C-415E-AA4B-1DDEC3CD6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96BE1"/>
    <w:pPr>
      <w:ind w:left="720"/>
      <w:contextualSpacing/>
    </w:pPr>
  </w:style>
  <w:style w:type="paragraph" w:customStyle="1" w:styleId="Normlnsmluvn">
    <w:name w:val="Normální smluvní"/>
    <w:basedOn w:val="Normln"/>
    <w:rsid w:val="00EF4857"/>
    <w:pPr>
      <w:spacing w:after="120" w:line="240" w:lineRule="auto"/>
      <w:ind w:left="284" w:hanging="284"/>
      <w:jc w:val="both"/>
    </w:pPr>
    <w:rPr>
      <w:rFonts w:ascii="Arial" w:eastAsia="Times New Roman" w:hAnsi="Arial" w:cs="Times New Roman"/>
      <w:kern w:val="0"/>
      <w:sz w:val="24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961F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1F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1F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F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1F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218B6"/>
    <w:pPr>
      <w:spacing w:after="0" w:line="240" w:lineRule="auto"/>
    </w:pPr>
  </w:style>
  <w:style w:type="paragraph" w:styleId="Zkladntext">
    <w:name w:val="Body Text"/>
    <w:basedOn w:val="Normln"/>
    <w:link w:val="ZkladntextChar"/>
    <w:uiPriority w:val="99"/>
    <w:semiHidden/>
    <w:rsid w:val="000F13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0F13CE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xcontentpasted0">
    <w:name w:val="xcontentpasted0"/>
    <w:basedOn w:val="Standardnpsmoodstavce"/>
    <w:rsid w:val="000F13C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51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5165D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petr@hanuska.cz</dc:creator>
  <cp:keywords/>
  <dc:description/>
  <cp:lastModifiedBy>Blanka Grebeňová</cp:lastModifiedBy>
  <cp:revision>2</cp:revision>
  <dcterms:created xsi:type="dcterms:W3CDTF">2024-07-24T06:12:00Z</dcterms:created>
  <dcterms:modified xsi:type="dcterms:W3CDTF">2024-07-24T06:12:00Z</dcterms:modified>
</cp:coreProperties>
</file>