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CB8A" w14:textId="77777777" w:rsidR="00E460DE" w:rsidRDefault="009133F3">
      <w:pPr>
        <w:pStyle w:val="Nadpis2"/>
        <w:spacing w:line="320" w:lineRule="exact"/>
        <w:ind w:right="366" w:firstLine="3"/>
        <w:jc w:val="center"/>
      </w:pPr>
      <w:bookmarkStart w:id="0" w:name="_Hlk172699392"/>
      <w:r>
        <w:rPr>
          <w:w w:val="105"/>
        </w:rPr>
        <w:t>Dodatek</w:t>
      </w:r>
      <w:r>
        <w:rPr>
          <w:spacing w:val="-17"/>
          <w:w w:val="105"/>
        </w:rPr>
        <w:t xml:space="preserve"> </w:t>
      </w:r>
      <w:r>
        <w:rPr>
          <w:w w:val="105"/>
        </w:rPr>
        <w:t>č.</w:t>
      </w:r>
      <w:r>
        <w:rPr>
          <w:spacing w:val="-20"/>
          <w:w w:val="105"/>
        </w:rPr>
        <w:t xml:space="preserve"> </w:t>
      </w:r>
      <w:r>
        <w:rPr>
          <w:w w:val="105"/>
        </w:rPr>
        <w:t>9</w:t>
      </w:r>
      <w:r>
        <w:rPr>
          <w:spacing w:val="-17"/>
          <w:w w:val="105"/>
        </w:rPr>
        <w:t xml:space="preserve"> </w:t>
      </w:r>
      <w:r>
        <w:rPr>
          <w:w w:val="105"/>
        </w:rPr>
        <w:t>ke</w:t>
      </w:r>
      <w:r>
        <w:rPr>
          <w:spacing w:val="-16"/>
          <w:w w:val="105"/>
        </w:rPr>
        <w:t xml:space="preserve"> </w:t>
      </w:r>
      <w:r>
        <w:rPr>
          <w:w w:val="105"/>
        </w:rPr>
        <w:t>Smlouvě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poskytnutí,</w:t>
      </w:r>
      <w:r>
        <w:rPr>
          <w:spacing w:val="-20"/>
          <w:w w:val="105"/>
        </w:rPr>
        <w:t xml:space="preserve"> </w:t>
      </w:r>
      <w:r>
        <w:rPr>
          <w:w w:val="105"/>
        </w:rPr>
        <w:t>implementaci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servisní</w:t>
      </w:r>
      <w:r>
        <w:rPr>
          <w:spacing w:val="-19"/>
          <w:w w:val="105"/>
        </w:rPr>
        <w:t xml:space="preserve"> </w:t>
      </w:r>
      <w:r>
        <w:rPr>
          <w:w w:val="105"/>
        </w:rPr>
        <w:t>podpoře personálního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mzdového</w:t>
      </w:r>
      <w:r>
        <w:rPr>
          <w:spacing w:val="-16"/>
          <w:w w:val="105"/>
        </w:rPr>
        <w:t xml:space="preserve"> </w:t>
      </w:r>
      <w:r>
        <w:rPr>
          <w:w w:val="105"/>
        </w:rPr>
        <w:t>informačního</w:t>
      </w:r>
      <w:r>
        <w:rPr>
          <w:spacing w:val="-16"/>
          <w:w w:val="105"/>
        </w:rPr>
        <w:t xml:space="preserve"> </w:t>
      </w:r>
      <w:r>
        <w:rPr>
          <w:w w:val="105"/>
        </w:rPr>
        <w:t>systému,</w:t>
      </w:r>
      <w:r>
        <w:rPr>
          <w:spacing w:val="-17"/>
          <w:w w:val="105"/>
        </w:rPr>
        <w:t xml:space="preserve"> </w:t>
      </w:r>
      <w:r>
        <w:rPr>
          <w:w w:val="105"/>
        </w:rPr>
        <w:t>uzavřené</w:t>
      </w:r>
      <w:r>
        <w:rPr>
          <w:spacing w:val="-18"/>
          <w:w w:val="105"/>
        </w:rPr>
        <w:t xml:space="preserve"> </w:t>
      </w:r>
      <w:r>
        <w:rPr>
          <w:w w:val="105"/>
        </w:rPr>
        <w:t>dne</w:t>
      </w:r>
      <w:r>
        <w:rPr>
          <w:spacing w:val="-16"/>
          <w:w w:val="105"/>
        </w:rPr>
        <w:t xml:space="preserve"> </w:t>
      </w:r>
      <w:r>
        <w:rPr>
          <w:w w:val="105"/>
        </w:rPr>
        <w:t>27.6.2019</w:t>
      </w:r>
    </w:p>
    <w:p w14:paraId="255B1CA4" w14:textId="77777777" w:rsidR="00E460DE" w:rsidRDefault="00E460DE">
      <w:pPr>
        <w:pStyle w:val="Zkladntext"/>
        <w:spacing w:before="3"/>
        <w:ind w:left="0"/>
        <w:rPr>
          <w:rFonts w:ascii="Times New Roman"/>
          <w:sz w:val="32"/>
        </w:rPr>
      </w:pPr>
    </w:p>
    <w:p w14:paraId="33667934" w14:textId="77777777" w:rsidR="00E460DE" w:rsidRDefault="009133F3">
      <w:pPr>
        <w:pStyle w:val="Odstavecseseznamem"/>
        <w:numPr>
          <w:ilvl w:val="0"/>
          <w:numId w:val="4"/>
        </w:numPr>
        <w:tabs>
          <w:tab w:val="left" w:pos="4156"/>
        </w:tabs>
        <w:ind w:right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strany</w:t>
      </w:r>
    </w:p>
    <w:p w14:paraId="7D447E27" w14:textId="77777777" w:rsidR="00E460DE" w:rsidRDefault="00E460DE">
      <w:pPr>
        <w:pStyle w:val="Zkladntext"/>
        <w:spacing w:before="1"/>
        <w:ind w:left="0"/>
        <w:rPr>
          <w:rFonts w:ascii="Times New Roman"/>
          <w:sz w:val="33"/>
        </w:rPr>
      </w:pPr>
    </w:p>
    <w:p w14:paraId="47A89C32" w14:textId="77777777" w:rsidR="00E460DE" w:rsidRPr="00117264" w:rsidRDefault="009133F3">
      <w:pPr>
        <w:pStyle w:val="Zkladntext"/>
        <w:spacing w:before="1"/>
        <w:jc w:val="both"/>
      </w:pPr>
      <w:r w:rsidRPr="00117264">
        <w:rPr>
          <w:w w:val="105"/>
        </w:rPr>
        <w:t>Objednatel:</w:t>
      </w:r>
    </w:p>
    <w:p w14:paraId="2A7D1816" w14:textId="77777777" w:rsidR="00E460DE" w:rsidRPr="00117264" w:rsidRDefault="009133F3">
      <w:pPr>
        <w:pStyle w:val="Zkladntext"/>
        <w:spacing w:before="57"/>
        <w:jc w:val="both"/>
      </w:pPr>
      <w:r w:rsidRPr="00117264">
        <w:t>Vysoká škola chemicko-technologická v Praze</w:t>
      </w:r>
    </w:p>
    <w:p w14:paraId="1C11C961" w14:textId="7D87FC89" w:rsidR="00E460DE" w:rsidRPr="00117264" w:rsidRDefault="009133F3">
      <w:pPr>
        <w:pStyle w:val="Zkladntext"/>
        <w:spacing w:before="62" w:line="285" w:lineRule="auto"/>
        <w:ind w:right="3244"/>
      </w:pPr>
      <w:r w:rsidRPr="00117264">
        <w:t xml:space="preserve">se sídlem: Technická 1905/5, Praha 6 – Dejvice, PSČ 160 00 zastoupená: </w:t>
      </w:r>
      <w:r w:rsidR="00117264" w:rsidRPr="00117264">
        <w:t>xxxxx</w:t>
      </w:r>
      <w:r w:rsidRPr="00117264">
        <w:t>, rektor</w:t>
      </w:r>
    </w:p>
    <w:p w14:paraId="7167495B" w14:textId="77777777" w:rsidR="00E460DE" w:rsidRPr="00117264" w:rsidRDefault="009133F3">
      <w:pPr>
        <w:pStyle w:val="Zkladntext"/>
        <w:spacing w:before="2"/>
        <w:jc w:val="both"/>
      </w:pPr>
      <w:r w:rsidRPr="00117264">
        <w:t>IČO: 60461373, DIČ: CZ60461373</w:t>
      </w:r>
    </w:p>
    <w:p w14:paraId="22760DF7" w14:textId="27C9630A" w:rsidR="00E460DE" w:rsidRPr="00117264" w:rsidRDefault="009133F3">
      <w:pPr>
        <w:pStyle w:val="Zkladntext"/>
        <w:spacing w:before="50"/>
        <w:jc w:val="both"/>
      </w:pPr>
      <w:r w:rsidRPr="00117264">
        <w:t xml:space="preserve">Bankovní spojení: </w:t>
      </w:r>
      <w:r w:rsidR="00117264" w:rsidRPr="00117264">
        <w:t>xxxxx</w:t>
      </w:r>
    </w:p>
    <w:p w14:paraId="26027168" w14:textId="3F160898" w:rsidR="00E460DE" w:rsidRPr="00117264" w:rsidRDefault="009133F3">
      <w:pPr>
        <w:pStyle w:val="Zkladntext"/>
        <w:spacing w:before="50"/>
        <w:jc w:val="both"/>
      </w:pPr>
      <w:r w:rsidRPr="00117264">
        <w:t xml:space="preserve">č. účtu: </w:t>
      </w:r>
      <w:r w:rsidR="00E7741B">
        <w:t>xxxxx</w:t>
      </w:r>
      <w:r w:rsidRPr="00117264">
        <w:t xml:space="preserve">, IBAN: </w:t>
      </w:r>
      <w:r w:rsidR="00E7741B">
        <w:t>xxxxx</w:t>
      </w:r>
      <w:r w:rsidRPr="00117264">
        <w:t xml:space="preserve">, SWIFT: </w:t>
      </w:r>
      <w:r w:rsidR="00E7741B">
        <w:t>xxxxx</w:t>
      </w:r>
    </w:p>
    <w:p w14:paraId="46C570DB" w14:textId="4B5496B2" w:rsidR="00E460DE" w:rsidRPr="00117264" w:rsidRDefault="009133F3">
      <w:pPr>
        <w:pStyle w:val="Zkladntext"/>
        <w:spacing w:before="53"/>
        <w:jc w:val="both"/>
      </w:pPr>
      <w:r w:rsidRPr="00117264">
        <w:t>(dále jen „Objednatel“)</w:t>
      </w:r>
    </w:p>
    <w:p w14:paraId="1F8765BD" w14:textId="77777777" w:rsidR="00E460DE" w:rsidRPr="00117264" w:rsidRDefault="00E460DE">
      <w:pPr>
        <w:pStyle w:val="Zkladntext"/>
        <w:spacing w:before="7"/>
        <w:ind w:left="0"/>
        <w:rPr>
          <w:sz w:val="30"/>
        </w:rPr>
      </w:pPr>
    </w:p>
    <w:p w14:paraId="2856D7E2" w14:textId="77777777" w:rsidR="00E460DE" w:rsidRPr="00117264" w:rsidRDefault="009133F3">
      <w:pPr>
        <w:pStyle w:val="Zkladntext"/>
        <w:spacing w:before="1" w:line="304" w:lineRule="auto"/>
        <w:ind w:right="7896"/>
      </w:pPr>
      <w:r w:rsidRPr="00117264">
        <w:rPr>
          <w:w w:val="105"/>
        </w:rPr>
        <w:t xml:space="preserve">Zhotovitel: </w:t>
      </w:r>
      <w:r w:rsidRPr="00117264">
        <w:t>OKsystem a.s.</w:t>
      </w:r>
    </w:p>
    <w:p w14:paraId="26A4B2E0" w14:textId="0725FE96" w:rsidR="00E460DE" w:rsidRPr="00117264" w:rsidRDefault="009133F3">
      <w:pPr>
        <w:pStyle w:val="Zkladntext"/>
        <w:spacing w:line="265" w:lineRule="exact"/>
        <w:jc w:val="both"/>
      </w:pPr>
      <w:r w:rsidRPr="00117264">
        <w:t>se sídlem: Na Pankráci 125, 140 21 Praha 4 - Nusle</w:t>
      </w:r>
    </w:p>
    <w:p w14:paraId="176EF094" w14:textId="69CFFCA4" w:rsidR="00E460DE" w:rsidRPr="00117264" w:rsidRDefault="009133F3">
      <w:pPr>
        <w:pStyle w:val="Zkladntext"/>
        <w:spacing w:before="50" w:line="288" w:lineRule="auto"/>
        <w:ind w:right="1146"/>
      </w:pPr>
      <w:r w:rsidRPr="00117264">
        <w:t xml:space="preserve">zapsaná v obchodním rejstříku vedeném Městským soudem v Praze, oddíl B, vložka 20326 jejímž jménem jedná </w:t>
      </w:r>
      <w:r w:rsidR="00E7741B">
        <w:t>xxxxx</w:t>
      </w:r>
      <w:r w:rsidRPr="00117264">
        <w:t>, místopředseda představenstva</w:t>
      </w:r>
    </w:p>
    <w:p w14:paraId="16100FE5" w14:textId="6B0EF5ED" w:rsidR="00E460DE" w:rsidRPr="00117264" w:rsidRDefault="009133F3">
      <w:pPr>
        <w:pStyle w:val="Zkladntext"/>
        <w:spacing w:line="285" w:lineRule="auto"/>
        <w:ind w:right="3244"/>
      </w:pPr>
      <w:r w:rsidRPr="00117264">
        <w:t xml:space="preserve">Bankovní spojení: </w:t>
      </w:r>
      <w:r w:rsidR="00E7741B">
        <w:t xml:space="preserve">xxxxx                                                                                      </w:t>
      </w:r>
      <w:r w:rsidRPr="00117264">
        <w:t xml:space="preserve">Číslo účtu vedeného u správce daně: </w:t>
      </w:r>
      <w:r w:rsidR="00E7741B">
        <w:t>xxxxx</w:t>
      </w:r>
    </w:p>
    <w:p w14:paraId="013E8B87" w14:textId="77777777" w:rsidR="00E460DE" w:rsidRPr="00117264" w:rsidRDefault="009133F3">
      <w:pPr>
        <w:pStyle w:val="Zkladntext"/>
        <w:spacing w:before="5" w:line="285" w:lineRule="auto"/>
        <w:ind w:right="7644"/>
      </w:pPr>
      <w:r w:rsidRPr="00117264">
        <w:t>IČO: 27373665 DIČ: CZ27373665</w:t>
      </w:r>
    </w:p>
    <w:p w14:paraId="577B6A85" w14:textId="77777777" w:rsidR="00E460DE" w:rsidRPr="00117264" w:rsidRDefault="009133F3">
      <w:pPr>
        <w:pStyle w:val="Zkladntext"/>
        <w:spacing w:line="268" w:lineRule="exact"/>
        <w:jc w:val="both"/>
      </w:pPr>
      <w:r w:rsidRPr="00117264">
        <w:t>(dále jen „Zhotovitel“ či „Dodavatel“)</w:t>
      </w:r>
    </w:p>
    <w:p w14:paraId="34B25E2A" w14:textId="77777777" w:rsidR="00E460DE" w:rsidRPr="00117264" w:rsidRDefault="00E460DE">
      <w:pPr>
        <w:pStyle w:val="Zkladntext"/>
        <w:spacing w:before="6"/>
        <w:ind w:left="0"/>
        <w:rPr>
          <w:sz w:val="30"/>
        </w:rPr>
      </w:pPr>
    </w:p>
    <w:p w14:paraId="39D33B23" w14:textId="77777777" w:rsidR="00E460DE" w:rsidRPr="00117264" w:rsidRDefault="009133F3">
      <w:pPr>
        <w:pStyle w:val="Zkladntext"/>
        <w:jc w:val="both"/>
      </w:pPr>
      <w:r w:rsidRPr="00117264">
        <w:t>(</w:t>
      </w:r>
      <w:proofErr w:type="gramStart"/>
      <w:r w:rsidRPr="00117264">
        <w:t>Objednatel  a</w:t>
      </w:r>
      <w:proofErr w:type="gramEnd"/>
      <w:r w:rsidRPr="00117264">
        <w:t xml:space="preserve">  Zhotovitel  dále  společně  jen  „Smluvní  strany“  nebo  každý  z  nich  samostatně jen</w:t>
      </w:r>
    </w:p>
    <w:p w14:paraId="77908B4C" w14:textId="77777777" w:rsidR="00E460DE" w:rsidRPr="00117264" w:rsidRDefault="009133F3">
      <w:pPr>
        <w:pStyle w:val="Zkladntext"/>
        <w:spacing w:before="50"/>
        <w:jc w:val="both"/>
      </w:pPr>
      <w:r w:rsidRPr="00117264">
        <w:t>„Smluvní strana“).</w:t>
      </w:r>
    </w:p>
    <w:p w14:paraId="7F3CDDCA" w14:textId="77777777" w:rsidR="00E460DE" w:rsidRDefault="00E460DE">
      <w:pPr>
        <w:pStyle w:val="Zkladntext"/>
        <w:spacing w:before="6"/>
        <w:ind w:left="0"/>
        <w:rPr>
          <w:sz w:val="30"/>
        </w:rPr>
      </w:pPr>
    </w:p>
    <w:p w14:paraId="5D157FE6" w14:textId="77777777" w:rsidR="00E460DE" w:rsidRDefault="009133F3">
      <w:pPr>
        <w:pStyle w:val="Zkladntext"/>
        <w:spacing w:line="285" w:lineRule="auto"/>
        <w:ind w:right="114"/>
        <w:jc w:val="both"/>
      </w:pPr>
      <w:r>
        <w:t>Smluvní strany spolu dne 27. 6. 2019 uzavřely smlouvu o poskytnutí, implementaci a servisní podpoře personálního a mzdového informačního systému (dále jen „Hlavní smlouva“), k této Hlavní smlouvě spolu</w:t>
      </w:r>
      <w:r>
        <w:rPr>
          <w:spacing w:val="-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článkem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7.9,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19.,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19.1</w:t>
      </w:r>
      <w:r>
        <w:rPr>
          <w:spacing w:val="-3"/>
        </w:rPr>
        <w:t xml:space="preserve"> </w:t>
      </w:r>
      <w:r>
        <w:t>Hlavní</w:t>
      </w:r>
      <w:r>
        <w:rPr>
          <w:spacing w:val="-5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uzavírají</w:t>
      </w:r>
      <w:r>
        <w:rPr>
          <w:spacing w:val="-1"/>
        </w:rPr>
        <w:t xml:space="preserve"> </w:t>
      </w:r>
      <w:r>
        <w:t>tento dodatek č. 9 (dále jen</w:t>
      </w:r>
      <w:r>
        <w:rPr>
          <w:spacing w:val="-8"/>
        </w:rPr>
        <w:t xml:space="preserve"> </w:t>
      </w:r>
      <w:r>
        <w:t>„Dodatek“).</w:t>
      </w:r>
    </w:p>
    <w:p w14:paraId="1CD87B97" w14:textId="77777777" w:rsidR="00E460DE" w:rsidRDefault="00E460DE">
      <w:pPr>
        <w:pStyle w:val="Zkladntext"/>
        <w:ind w:left="0"/>
        <w:rPr>
          <w:sz w:val="24"/>
        </w:rPr>
      </w:pPr>
    </w:p>
    <w:p w14:paraId="380A0BF3" w14:textId="77777777" w:rsidR="00E460DE" w:rsidRDefault="00E460DE">
      <w:pPr>
        <w:pStyle w:val="Zkladntext"/>
        <w:spacing w:before="9"/>
        <w:ind w:left="0"/>
        <w:rPr>
          <w:sz w:val="28"/>
        </w:rPr>
      </w:pPr>
    </w:p>
    <w:p w14:paraId="747936AD" w14:textId="77777777" w:rsidR="00E460DE" w:rsidRDefault="009133F3">
      <w:pPr>
        <w:pStyle w:val="Odstavecseseznamem"/>
        <w:numPr>
          <w:ilvl w:val="0"/>
          <w:numId w:val="4"/>
        </w:numPr>
        <w:tabs>
          <w:tab w:val="left" w:pos="4031"/>
        </w:tabs>
        <w:ind w:left="403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Předmět</w:t>
      </w:r>
      <w:r>
        <w:rPr>
          <w:rFonts w:ascii="Times New Roman" w:hAnsi="Times New Roman"/>
          <w:spacing w:val="28"/>
          <w:w w:val="105"/>
        </w:rPr>
        <w:t xml:space="preserve"> </w:t>
      </w:r>
      <w:r>
        <w:rPr>
          <w:rFonts w:ascii="Times New Roman" w:hAnsi="Times New Roman"/>
          <w:w w:val="105"/>
        </w:rPr>
        <w:t>dodatku</w:t>
      </w:r>
    </w:p>
    <w:p w14:paraId="69337D09" w14:textId="77777777" w:rsidR="00E460DE" w:rsidRPr="00E7741B" w:rsidRDefault="009133F3">
      <w:pPr>
        <w:pStyle w:val="Zkladntext"/>
        <w:spacing w:before="42" w:line="283" w:lineRule="auto"/>
        <w:ind w:right="113"/>
        <w:jc w:val="both"/>
      </w:pPr>
      <w:r w:rsidRPr="00E7741B">
        <w:t>2.1 Na základě čl. VII odst. 9 a na základě formálního návrhu Dodavatele, dochází tímto Dodatkem     k</w:t>
      </w:r>
      <w:r w:rsidRPr="00E7741B">
        <w:rPr>
          <w:spacing w:val="-1"/>
        </w:rPr>
        <w:t xml:space="preserve"> </w:t>
      </w:r>
      <w:r w:rsidRPr="00E7741B">
        <w:t>úpravám</w:t>
      </w:r>
      <w:r w:rsidRPr="00E7741B">
        <w:rPr>
          <w:spacing w:val="-13"/>
        </w:rPr>
        <w:t xml:space="preserve"> </w:t>
      </w:r>
      <w:r w:rsidRPr="00E7741B">
        <w:t>cen</w:t>
      </w:r>
      <w:r w:rsidRPr="00E7741B">
        <w:rPr>
          <w:spacing w:val="-11"/>
        </w:rPr>
        <w:t xml:space="preserve"> </w:t>
      </w:r>
      <w:r w:rsidRPr="00E7741B">
        <w:t>za</w:t>
      </w:r>
      <w:r w:rsidRPr="00E7741B">
        <w:rPr>
          <w:spacing w:val="-13"/>
        </w:rPr>
        <w:t xml:space="preserve"> </w:t>
      </w:r>
      <w:r w:rsidRPr="00E7741B">
        <w:t>servis</w:t>
      </w:r>
      <w:r w:rsidRPr="00E7741B">
        <w:rPr>
          <w:spacing w:val="-16"/>
        </w:rPr>
        <w:t xml:space="preserve"> </w:t>
      </w:r>
      <w:r w:rsidRPr="00E7741B">
        <w:t>PIS</w:t>
      </w:r>
      <w:r w:rsidRPr="00E7741B">
        <w:rPr>
          <w:spacing w:val="-18"/>
        </w:rPr>
        <w:t xml:space="preserve"> </w:t>
      </w:r>
      <w:r w:rsidRPr="00E7741B">
        <w:t>a</w:t>
      </w:r>
      <w:r w:rsidRPr="00E7741B">
        <w:rPr>
          <w:spacing w:val="-11"/>
        </w:rPr>
        <w:t xml:space="preserve"> </w:t>
      </w:r>
      <w:r w:rsidRPr="00E7741B">
        <w:t>jednotlivých</w:t>
      </w:r>
      <w:r w:rsidRPr="00E7741B">
        <w:rPr>
          <w:spacing w:val="-15"/>
        </w:rPr>
        <w:t xml:space="preserve"> </w:t>
      </w:r>
      <w:r w:rsidRPr="00E7741B">
        <w:t>modulů.</w:t>
      </w:r>
      <w:r w:rsidRPr="00E7741B">
        <w:rPr>
          <w:spacing w:val="-14"/>
        </w:rPr>
        <w:t xml:space="preserve"> </w:t>
      </w:r>
      <w:r w:rsidRPr="00E7741B">
        <w:t>Smluvní</w:t>
      </w:r>
      <w:r w:rsidRPr="00E7741B">
        <w:rPr>
          <w:spacing w:val="-14"/>
        </w:rPr>
        <w:t xml:space="preserve"> </w:t>
      </w:r>
      <w:r w:rsidRPr="00E7741B">
        <w:t>strany</w:t>
      </w:r>
      <w:r w:rsidRPr="00E7741B">
        <w:rPr>
          <w:spacing w:val="-14"/>
        </w:rPr>
        <w:t xml:space="preserve"> </w:t>
      </w:r>
      <w:r w:rsidRPr="00E7741B">
        <w:t>se</w:t>
      </w:r>
      <w:r w:rsidRPr="00E7741B">
        <w:rPr>
          <w:spacing w:val="-11"/>
        </w:rPr>
        <w:t xml:space="preserve"> </w:t>
      </w:r>
      <w:r w:rsidRPr="00E7741B">
        <w:t>dohodly</w:t>
      </w:r>
      <w:r w:rsidRPr="00E7741B">
        <w:rPr>
          <w:spacing w:val="-14"/>
        </w:rPr>
        <w:t xml:space="preserve"> </w:t>
      </w:r>
      <w:r w:rsidRPr="00E7741B">
        <w:t>na</w:t>
      </w:r>
      <w:r w:rsidRPr="00E7741B">
        <w:rPr>
          <w:spacing w:val="-14"/>
        </w:rPr>
        <w:t xml:space="preserve"> </w:t>
      </w:r>
      <w:r w:rsidRPr="00E7741B">
        <w:t>následujících</w:t>
      </w:r>
      <w:r w:rsidRPr="00E7741B">
        <w:rPr>
          <w:spacing w:val="-13"/>
        </w:rPr>
        <w:t xml:space="preserve"> </w:t>
      </w:r>
      <w:r w:rsidRPr="00E7741B">
        <w:t>změnách Hlavní</w:t>
      </w:r>
      <w:r w:rsidRPr="00E7741B">
        <w:rPr>
          <w:spacing w:val="-5"/>
        </w:rPr>
        <w:t xml:space="preserve"> </w:t>
      </w:r>
      <w:r w:rsidRPr="00E7741B">
        <w:t>smlouvy:</w:t>
      </w:r>
    </w:p>
    <w:p w14:paraId="7750BB93" w14:textId="77777777" w:rsidR="00E460DE" w:rsidRPr="00E7741B" w:rsidRDefault="009133F3">
      <w:pPr>
        <w:pStyle w:val="Zkladntext"/>
        <w:spacing w:before="122" w:line="288" w:lineRule="auto"/>
        <w:ind w:right="178"/>
      </w:pPr>
      <w:r w:rsidRPr="00E7741B">
        <w:t>Příloha č. 1 Hlavní Smlouvy – Cenová tabulka včetně rozpisu licencí dle nabídky Zhotovitele, se mění následujícím způsobem:</w:t>
      </w:r>
    </w:p>
    <w:p w14:paraId="6F38F986" w14:textId="77777777" w:rsidR="00E460DE" w:rsidRPr="00E7741B" w:rsidRDefault="009133F3">
      <w:pPr>
        <w:pStyle w:val="Zkladntext"/>
        <w:spacing w:after="49" w:line="265" w:lineRule="exact"/>
        <w:jc w:val="both"/>
      </w:pPr>
      <w:r w:rsidRPr="00E7741B">
        <w:t>mění se následující řádky: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293"/>
        <w:gridCol w:w="1992"/>
      </w:tblGrid>
      <w:tr w:rsidR="00E460DE" w14:paraId="4E2B00DD" w14:textId="77777777">
        <w:trPr>
          <w:trHeight w:hRule="exact" w:val="742"/>
        </w:trPr>
        <w:tc>
          <w:tcPr>
            <w:tcW w:w="782" w:type="dxa"/>
          </w:tcPr>
          <w:p w14:paraId="77C98515" w14:textId="77777777" w:rsidR="00E460DE" w:rsidRDefault="009133F3">
            <w:pPr>
              <w:pStyle w:val="TableParagraph"/>
              <w:spacing w:line="243" w:lineRule="exact"/>
              <w:ind w:left="287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5a</w:t>
            </w:r>
            <w:proofErr w:type="gramEnd"/>
          </w:p>
        </w:tc>
        <w:tc>
          <w:tcPr>
            <w:tcW w:w="6293" w:type="dxa"/>
          </w:tcPr>
          <w:p w14:paraId="09037D21" w14:textId="77777777" w:rsidR="00E460DE" w:rsidRDefault="009133F3">
            <w:pPr>
              <w:pStyle w:val="TableParagraph"/>
              <w:spacing w:line="243" w:lineRule="exact"/>
              <w:ind w:left="8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Nabídková cena </w:t>
            </w:r>
            <w:r>
              <w:rPr>
                <w:sz w:val="20"/>
              </w:rPr>
              <w:t xml:space="preserve">roční </w:t>
            </w:r>
            <w:r>
              <w:rPr>
                <w:rFonts w:ascii="Calibri" w:hAnsi="Calibri"/>
                <w:sz w:val="20"/>
              </w:rPr>
              <w:t>servisní podpory</w:t>
            </w:r>
          </w:p>
          <w:p w14:paraId="65E41043" w14:textId="77777777" w:rsidR="00E460DE" w:rsidRDefault="009133F3">
            <w:pPr>
              <w:pStyle w:val="TableParagraph"/>
              <w:ind w:left="81" w:right="482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 xml:space="preserve">Omezení: </w:t>
            </w:r>
            <w:r>
              <w:rPr>
                <w:rFonts w:ascii="Calibri" w:hAnsi="Calibri"/>
                <w:sz w:val="20"/>
              </w:rPr>
              <w:t xml:space="preserve">hodnota nesmí překročit 15 % Pořizovací ceny PIS v řádku 4, tj.  </w:t>
            </w:r>
            <w:r>
              <w:rPr>
                <w:color w:val="FF0000"/>
                <w:sz w:val="20"/>
              </w:rPr>
              <w:t xml:space="preserve">495 324,45 Kč </w:t>
            </w:r>
            <w:r>
              <w:rPr>
                <w:rFonts w:ascii="Calibri" w:hAnsi="Calibri"/>
                <w:sz w:val="20"/>
              </w:rPr>
              <w:t>bez DPH.</w:t>
            </w:r>
          </w:p>
        </w:tc>
        <w:tc>
          <w:tcPr>
            <w:tcW w:w="1992" w:type="dxa"/>
          </w:tcPr>
          <w:p w14:paraId="7950B9CC" w14:textId="77777777" w:rsidR="00E460DE" w:rsidRDefault="00E460DE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14:paraId="28F4B0AF" w14:textId="77777777" w:rsidR="00E460DE" w:rsidRDefault="009133F3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616.038,05,00 Kč</w:t>
            </w:r>
          </w:p>
        </w:tc>
      </w:tr>
      <w:tr w:rsidR="00E460DE" w14:paraId="70B523D7" w14:textId="77777777">
        <w:trPr>
          <w:trHeight w:hRule="exact" w:val="254"/>
        </w:trPr>
        <w:tc>
          <w:tcPr>
            <w:tcW w:w="782" w:type="dxa"/>
          </w:tcPr>
          <w:p w14:paraId="62CD0F93" w14:textId="77777777" w:rsidR="00E460DE" w:rsidRDefault="009133F3">
            <w:pPr>
              <w:pStyle w:val="TableParagraph"/>
              <w:spacing w:before="5"/>
              <w:ind w:left="280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8b</w:t>
            </w:r>
            <w:proofErr w:type="gramEnd"/>
          </w:p>
        </w:tc>
        <w:tc>
          <w:tcPr>
            <w:tcW w:w="6293" w:type="dxa"/>
          </w:tcPr>
          <w:p w14:paraId="6FDB6CD1" w14:textId="73CF1CA3" w:rsidR="00E460DE" w:rsidRDefault="009133F3">
            <w:pPr>
              <w:pStyle w:val="TableParagraph"/>
              <w:spacing w:before="5"/>
              <w:ind w:left="74"/>
              <w:rPr>
                <w:sz w:val="20"/>
              </w:rPr>
            </w:pPr>
            <w:r>
              <w:rPr>
                <w:sz w:val="20"/>
              </w:rPr>
              <w:t>Servisní podpora sandwich views po dobu 4 let</w:t>
            </w:r>
          </w:p>
        </w:tc>
        <w:tc>
          <w:tcPr>
            <w:tcW w:w="1992" w:type="dxa"/>
          </w:tcPr>
          <w:p w14:paraId="4FEA75C7" w14:textId="77777777" w:rsidR="00E460DE" w:rsidRDefault="009133F3">
            <w:pPr>
              <w:pStyle w:val="TableParagraph"/>
              <w:spacing w:before="5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82.026,00 Kč</w:t>
            </w:r>
          </w:p>
        </w:tc>
      </w:tr>
    </w:tbl>
    <w:p w14:paraId="702CD30F" w14:textId="77777777" w:rsidR="00E460DE" w:rsidRDefault="00E460DE">
      <w:pPr>
        <w:jc w:val="right"/>
        <w:rPr>
          <w:sz w:val="20"/>
        </w:rPr>
        <w:sectPr w:rsidR="00E460DE">
          <w:footerReference w:type="default" r:id="rId7"/>
          <w:type w:val="continuous"/>
          <w:pgSz w:w="11910" w:h="16840"/>
          <w:pgMar w:top="760" w:right="1300" w:bottom="1180" w:left="1300" w:header="708" w:footer="995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300"/>
        <w:gridCol w:w="1992"/>
      </w:tblGrid>
      <w:tr w:rsidR="00E460DE" w14:paraId="74AE6E61" w14:textId="77777777">
        <w:trPr>
          <w:trHeight w:hRule="exact" w:val="497"/>
        </w:trPr>
        <w:tc>
          <w:tcPr>
            <w:tcW w:w="775" w:type="dxa"/>
          </w:tcPr>
          <w:p w14:paraId="02A9CC48" w14:textId="77777777" w:rsidR="00E460DE" w:rsidRDefault="009133F3">
            <w:pPr>
              <w:pStyle w:val="TableParagraph"/>
              <w:spacing w:line="226" w:lineRule="exact"/>
              <w:ind w:left="219" w:right="216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lastRenderedPageBreak/>
              <w:t>9b</w:t>
            </w:r>
            <w:proofErr w:type="gramEnd"/>
          </w:p>
        </w:tc>
        <w:tc>
          <w:tcPr>
            <w:tcW w:w="6300" w:type="dxa"/>
          </w:tcPr>
          <w:p w14:paraId="470E93F0" w14:textId="77777777" w:rsidR="00E460DE" w:rsidRDefault="009133F3">
            <w:pPr>
              <w:pStyle w:val="TableParagraph"/>
              <w:spacing w:line="254" w:lineRule="auto"/>
              <w:ind w:left="81" w:right="620"/>
              <w:rPr>
                <w:sz w:val="20"/>
              </w:rPr>
            </w:pPr>
            <w:r>
              <w:rPr>
                <w:w w:val="105"/>
                <w:sz w:val="20"/>
              </w:rPr>
              <w:t>roční systémová a technická podpora modulu Dokumenty mzdové účtárny</w:t>
            </w:r>
          </w:p>
        </w:tc>
        <w:tc>
          <w:tcPr>
            <w:tcW w:w="1992" w:type="dxa"/>
          </w:tcPr>
          <w:p w14:paraId="154E375C" w14:textId="77777777" w:rsidR="00E460DE" w:rsidRDefault="009133F3">
            <w:pPr>
              <w:pStyle w:val="TableParagraph"/>
              <w:spacing w:before="119"/>
              <w:ind w:right="8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45.570,00 Kč</w:t>
            </w:r>
          </w:p>
        </w:tc>
      </w:tr>
      <w:tr w:rsidR="00E460DE" w14:paraId="393D4DA6" w14:textId="77777777">
        <w:trPr>
          <w:trHeight w:hRule="exact" w:val="254"/>
        </w:trPr>
        <w:tc>
          <w:tcPr>
            <w:tcW w:w="775" w:type="dxa"/>
          </w:tcPr>
          <w:p w14:paraId="62CD74A6" w14:textId="77777777" w:rsidR="00E460DE" w:rsidRDefault="009133F3">
            <w:pPr>
              <w:pStyle w:val="TableParagraph"/>
              <w:spacing w:line="229" w:lineRule="exact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10c</w:t>
            </w:r>
          </w:p>
        </w:tc>
        <w:tc>
          <w:tcPr>
            <w:tcW w:w="6300" w:type="dxa"/>
          </w:tcPr>
          <w:p w14:paraId="7F00F66B" w14:textId="50EACEEA" w:rsidR="00E460DE" w:rsidRDefault="009133F3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roční podpora sandwich views 2</w:t>
            </w:r>
          </w:p>
        </w:tc>
        <w:tc>
          <w:tcPr>
            <w:tcW w:w="1992" w:type="dxa"/>
          </w:tcPr>
          <w:p w14:paraId="62FA5936" w14:textId="77777777" w:rsidR="00E460DE" w:rsidRDefault="009133F3">
            <w:pPr>
              <w:pStyle w:val="TableParagraph"/>
              <w:spacing w:line="229" w:lineRule="exact"/>
              <w:ind w:right="8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18.228,00 Kč</w:t>
            </w:r>
          </w:p>
        </w:tc>
      </w:tr>
      <w:tr w:rsidR="00E460DE" w14:paraId="00278A84" w14:textId="77777777">
        <w:trPr>
          <w:trHeight w:hRule="exact" w:val="254"/>
        </w:trPr>
        <w:tc>
          <w:tcPr>
            <w:tcW w:w="775" w:type="dxa"/>
          </w:tcPr>
          <w:p w14:paraId="7FD8BBC2" w14:textId="77777777" w:rsidR="00E460DE" w:rsidRDefault="009133F3">
            <w:pPr>
              <w:pStyle w:val="TableParagraph"/>
              <w:spacing w:line="229" w:lineRule="exact"/>
              <w:ind w:left="218" w:right="2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0" w:type="dxa"/>
          </w:tcPr>
          <w:p w14:paraId="38A7F53E" w14:textId="77777777" w:rsidR="00E460DE" w:rsidRDefault="009133F3">
            <w:pPr>
              <w:pStyle w:val="TableParagraph"/>
              <w:spacing w:line="229" w:lineRule="exact"/>
              <w:ind w:left="837"/>
              <w:rPr>
                <w:sz w:val="20"/>
              </w:rPr>
            </w:pPr>
            <w:r>
              <w:rPr>
                <w:sz w:val="20"/>
              </w:rPr>
              <w:t>Služby podpory a údržby – Aplikace schvalovací procesy</w:t>
            </w:r>
          </w:p>
        </w:tc>
        <w:tc>
          <w:tcPr>
            <w:tcW w:w="1992" w:type="dxa"/>
          </w:tcPr>
          <w:p w14:paraId="1E78176E" w14:textId="77777777" w:rsidR="00E460DE" w:rsidRDefault="009133F3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 xml:space="preserve">95.859,75 Kč </w:t>
            </w:r>
            <w:r>
              <w:rPr>
                <w:w w:val="125"/>
                <w:sz w:val="20"/>
              </w:rPr>
              <w:t xml:space="preserve">/ </w:t>
            </w:r>
            <w:r>
              <w:rPr>
                <w:w w:val="105"/>
                <w:sz w:val="20"/>
              </w:rPr>
              <w:t>rok</w:t>
            </w:r>
          </w:p>
        </w:tc>
      </w:tr>
      <w:tr w:rsidR="00E460DE" w14:paraId="3817C6B3" w14:textId="77777777">
        <w:trPr>
          <w:trHeight w:hRule="exact" w:val="254"/>
        </w:trPr>
        <w:tc>
          <w:tcPr>
            <w:tcW w:w="775" w:type="dxa"/>
          </w:tcPr>
          <w:p w14:paraId="07F99C3C" w14:textId="77777777" w:rsidR="00E460DE" w:rsidRDefault="009133F3">
            <w:pPr>
              <w:pStyle w:val="TableParagraph"/>
              <w:spacing w:line="229" w:lineRule="exact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13c</w:t>
            </w:r>
          </w:p>
        </w:tc>
        <w:tc>
          <w:tcPr>
            <w:tcW w:w="6300" w:type="dxa"/>
          </w:tcPr>
          <w:p w14:paraId="0DEB58B5" w14:textId="77777777" w:rsidR="00E460DE" w:rsidRDefault="009133F3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Roční podpora</w:t>
            </w:r>
          </w:p>
        </w:tc>
        <w:tc>
          <w:tcPr>
            <w:tcW w:w="1992" w:type="dxa"/>
          </w:tcPr>
          <w:p w14:paraId="18B6CE5F" w14:textId="77777777" w:rsidR="00E460DE" w:rsidRDefault="009133F3">
            <w:pPr>
              <w:pStyle w:val="TableParagraph"/>
              <w:spacing w:line="229" w:lineRule="exact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 xml:space="preserve">31.465,00 Kč </w:t>
            </w:r>
            <w:r>
              <w:rPr>
                <w:w w:val="125"/>
                <w:sz w:val="20"/>
              </w:rPr>
              <w:t xml:space="preserve">/ </w:t>
            </w:r>
            <w:r>
              <w:rPr>
                <w:w w:val="105"/>
                <w:sz w:val="20"/>
              </w:rPr>
              <w:t>rok</w:t>
            </w:r>
          </w:p>
        </w:tc>
      </w:tr>
    </w:tbl>
    <w:p w14:paraId="032E9B5C" w14:textId="77777777" w:rsidR="00E460DE" w:rsidRDefault="00E460DE">
      <w:pPr>
        <w:pStyle w:val="Zkladntext"/>
        <w:spacing w:before="4"/>
        <w:ind w:left="0"/>
      </w:pPr>
    </w:p>
    <w:p w14:paraId="2E0AB772" w14:textId="77777777" w:rsidR="00E460DE" w:rsidRDefault="009133F3">
      <w:pPr>
        <w:pStyle w:val="Zkladntext"/>
        <w:spacing w:before="87"/>
        <w:jc w:val="both"/>
      </w:pPr>
      <w:r>
        <w:t>Přílohami tohoto Dodatku jsou:</w:t>
      </w:r>
    </w:p>
    <w:p w14:paraId="6C2C4B88" w14:textId="77777777" w:rsidR="00E460DE" w:rsidRDefault="009133F3">
      <w:pPr>
        <w:pStyle w:val="Zkladntext"/>
        <w:spacing w:before="52" w:line="285" w:lineRule="auto"/>
        <w:ind w:right="178"/>
      </w:pPr>
      <w:r>
        <w:t>Příloha č. 1 - Příloha I Hlavní Smlouvy – Cenová tabulka včetně rozpisu licencí dle nabídky Zhotovitele upravená s ohledem na změny provedené tímto Dodatkem.</w:t>
      </w:r>
    </w:p>
    <w:p w14:paraId="7A5A9D4F" w14:textId="77777777" w:rsidR="00E460DE" w:rsidRDefault="00E460DE">
      <w:pPr>
        <w:pStyle w:val="Zkladntext"/>
        <w:spacing w:before="3"/>
        <w:ind w:left="0"/>
        <w:rPr>
          <w:sz w:val="26"/>
        </w:rPr>
      </w:pPr>
    </w:p>
    <w:p w14:paraId="0151D81D" w14:textId="77777777" w:rsidR="00E460DE" w:rsidRDefault="009133F3">
      <w:pPr>
        <w:pStyle w:val="Zkladntext"/>
        <w:jc w:val="both"/>
      </w:pPr>
      <w:r>
        <w:t>Upravené přílohy nahrazují původní přílohy Hlavní smlouvy.</w:t>
      </w:r>
    </w:p>
    <w:p w14:paraId="3BDC801D" w14:textId="77777777" w:rsidR="00E460DE" w:rsidRDefault="00E460DE">
      <w:pPr>
        <w:pStyle w:val="Zkladntext"/>
        <w:spacing w:before="7"/>
        <w:ind w:left="0"/>
        <w:rPr>
          <w:sz w:val="30"/>
        </w:rPr>
      </w:pPr>
    </w:p>
    <w:p w14:paraId="152BBF7E" w14:textId="77777777" w:rsidR="00E460DE" w:rsidRDefault="009133F3">
      <w:pPr>
        <w:pStyle w:val="Odstavecseseznamem"/>
        <w:numPr>
          <w:ilvl w:val="0"/>
          <w:numId w:val="4"/>
        </w:numPr>
        <w:tabs>
          <w:tab w:val="left" w:pos="3867"/>
        </w:tabs>
        <w:ind w:left="3866" w:hanging="22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Závěrečná</w:t>
      </w:r>
      <w:r>
        <w:rPr>
          <w:rFonts w:ascii="Times New Roman" w:hAnsi="Times New Roman"/>
          <w:spacing w:val="-34"/>
          <w:w w:val="105"/>
        </w:rPr>
        <w:t xml:space="preserve"> </w:t>
      </w:r>
      <w:r>
        <w:rPr>
          <w:rFonts w:ascii="Times New Roman" w:hAnsi="Times New Roman"/>
          <w:w w:val="105"/>
        </w:rPr>
        <w:t>ujednání</w:t>
      </w:r>
    </w:p>
    <w:p w14:paraId="4A5DF361" w14:textId="77777777" w:rsidR="00E460DE" w:rsidRDefault="009133F3" w:rsidP="00281CA4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64" w:line="285" w:lineRule="auto"/>
        <w:ind w:right="113" w:firstLine="0"/>
        <w:jc w:val="both"/>
      </w:pPr>
      <w:r>
        <w:t>Ostatní ustanovení Hlavní smlouvy, která nejsou tímto Dodatkem dotčena, zůstávají nezměněna a v</w:t>
      </w:r>
      <w:r>
        <w:rPr>
          <w:spacing w:val="-5"/>
        </w:rPr>
        <w:t xml:space="preserve"> </w:t>
      </w:r>
      <w:r>
        <w:t>platnosti.</w:t>
      </w:r>
    </w:p>
    <w:p w14:paraId="114EA955" w14:textId="77777777" w:rsidR="00E460DE" w:rsidRDefault="009133F3" w:rsidP="00281CA4">
      <w:pPr>
        <w:pStyle w:val="Odstavecseseznamem"/>
        <w:numPr>
          <w:ilvl w:val="1"/>
          <w:numId w:val="3"/>
        </w:numPr>
        <w:tabs>
          <w:tab w:val="left" w:pos="824"/>
        </w:tabs>
        <w:spacing w:before="119" w:line="285" w:lineRule="auto"/>
        <w:ind w:right="112" w:firstLine="0"/>
        <w:jc w:val="both"/>
      </w:pPr>
      <w:proofErr w:type="gramStart"/>
      <w:r>
        <w:t>Tento  Dodatek</w:t>
      </w:r>
      <w:proofErr w:type="gramEnd"/>
      <w:r>
        <w:t xml:space="preserve">  nabývá  platnosti  dnem  připojení  podpisu   poslední   ze   smluvních  stran   a účinnosti dnem jeho uveřejnění v Registru smluv podle zákona č. 340/2015 Sb. o zvláštních podmínkách účinnosti některých smluv, uveřejňování těchto smluv a registru smluv, v platném</w:t>
      </w:r>
      <w:r>
        <w:rPr>
          <w:spacing w:val="-30"/>
        </w:rPr>
        <w:t xml:space="preserve"> </w:t>
      </w:r>
      <w:r>
        <w:t>znění.</w:t>
      </w:r>
    </w:p>
    <w:p w14:paraId="11C2D43C" w14:textId="77777777" w:rsidR="00E460DE" w:rsidRDefault="009133F3" w:rsidP="00281CA4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119" w:line="288" w:lineRule="auto"/>
        <w:ind w:right="112" w:firstLine="0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přečetly,</w:t>
      </w:r>
      <w:r>
        <w:rPr>
          <w:spacing w:val="-4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obsahu</w:t>
      </w:r>
      <w:r>
        <w:rPr>
          <w:spacing w:val="-5"/>
        </w:rPr>
        <w:t xml:space="preserve"> </w:t>
      </w:r>
      <w:r>
        <w:t>porozuměly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znamení toho, že obsah Dodatku odpovídá jejich skutečné a svobodné vůli, ho</w:t>
      </w:r>
      <w:r>
        <w:rPr>
          <w:spacing w:val="-23"/>
        </w:rPr>
        <w:t xml:space="preserve"> </w:t>
      </w:r>
      <w:r>
        <w:t>podepsaly.</w:t>
      </w:r>
    </w:p>
    <w:p w14:paraId="7A54B7AB" w14:textId="77777777" w:rsidR="00E460DE" w:rsidRDefault="00E460DE">
      <w:pPr>
        <w:pStyle w:val="Zkladntext"/>
        <w:spacing w:before="8"/>
        <w:ind w:left="0"/>
        <w:rPr>
          <w:sz w:val="35"/>
        </w:rPr>
      </w:pPr>
    </w:p>
    <w:p w14:paraId="1F170BF7" w14:textId="77777777" w:rsidR="00E460DE" w:rsidRDefault="009133F3">
      <w:pPr>
        <w:pStyle w:val="Zkladntext"/>
        <w:jc w:val="both"/>
      </w:pPr>
      <w:r>
        <w:t>Přílohy:</w:t>
      </w:r>
    </w:p>
    <w:p w14:paraId="5232CB7C" w14:textId="77777777" w:rsidR="00E460DE" w:rsidRDefault="009133F3">
      <w:pPr>
        <w:pStyle w:val="Zkladntext"/>
        <w:spacing w:before="52" w:line="285" w:lineRule="auto"/>
        <w:ind w:right="178"/>
      </w:pPr>
      <w:r>
        <w:t>Příloha č. 1 - Příloha I Hlavní Smlouvy – Cenová tabulka včetně rozpisu licencí dle nabídky Zhotovitele upravená s ohledem na změny provedené tímto Dodatkem.</w:t>
      </w:r>
    </w:p>
    <w:p w14:paraId="01B53C34" w14:textId="77777777" w:rsidR="00E460DE" w:rsidRDefault="00E460DE">
      <w:pPr>
        <w:pStyle w:val="Zkladntext"/>
        <w:spacing w:before="3"/>
        <w:ind w:left="0"/>
        <w:rPr>
          <w:sz w:val="26"/>
        </w:rPr>
      </w:pPr>
    </w:p>
    <w:p w14:paraId="20D33670" w14:textId="66AE3003" w:rsidR="00E460DE" w:rsidRDefault="009133F3">
      <w:pPr>
        <w:pStyle w:val="Zkladntext"/>
        <w:tabs>
          <w:tab w:val="left" w:pos="5928"/>
        </w:tabs>
        <w:jc w:val="both"/>
      </w:pPr>
      <w:r>
        <w:t>V Praze</w:t>
      </w:r>
      <w:r>
        <w:rPr>
          <w:spacing w:val="3"/>
        </w:rPr>
        <w:t xml:space="preserve"> </w:t>
      </w:r>
      <w:r>
        <w:rPr>
          <w:spacing w:val="-2"/>
        </w:rPr>
        <w:t>dne</w:t>
      </w:r>
      <w:r w:rsidR="00C93458">
        <w:rPr>
          <w:spacing w:val="-2"/>
        </w:rPr>
        <w:t xml:space="preserve"> 17.7.2024</w:t>
      </w:r>
      <w:r>
        <w:rPr>
          <w:spacing w:val="-2"/>
        </w:rPr>
        <w:tab/>
      </w:r>
      <w:r>
        <w:t>V Praze</w:t>
      </w:r>
      <w:r>
        <w:rPr>
          <w:spacing w:val="3"/>
        </w:rPr>
        <w:t xml:space="preserve"> </w:t>
      </w:r>
      <w:r>
        <w:rPr>
          <w:spacing w:val="-2"/>
        </w:rPr>
        <w:t>dne</w:t>
      </w:r>
      <w:r w:rsidR="00C93458">
        <w:rPr>
          <w:spacing w:val="-2"/>
        </w:rPr>
        <w:t xml:space="preserve"> 11.7.2024</w:t>
      </w:r>
    </w:p>
    <w:p w14:paraId="61DC2C39" w14:textId="77777777" w:rsidR="00E460DE" w:rsidRDefault="00E460DE">
      <w:pPr>
        <w:pStyle w:val="Zkladntext"/>
        <w:spacing w:before="3"/>
        <w:ind w:left="0"/>
        <w:rPr>
          <w:sz w:val="30"/>
        </w:rPr>
      </w:pPr>
    </w:p>
    <w:p w14:paraId="569966C4" w14:textId="77777777" w:rsidR="00E460DE" w:rsidRDefault="009133F3">
      <w:pPr>
        <w:pStyle w:val="Zkladntext"/>
        <w:tabs>
          <w:tab w:val="left" w:pos="5928"/>
        </w:tabs>
        <w:jc w:val="both"/>
      </w:pPr>
      <w:r>
        <w:t>Za</w:t>
      </w:r>
      <w:r>
        <w:rPr>
          <w:spacing w:val="-1"/>
        </w:rPr>
        <w:t xml:space="preserve"> </w:t>
      </w:r>
      <w:r>
        <w:t>Objednatele:</w:t>
      </w:r>
      <w:r>
        <w:tab/>
        <w:t>Za</w:t>
      </w:r>
      <w:r>
        <w:rPr>
          <w:spacing w:val="-2"/>
        </w:rPr>
        <w:t xml:space="preserve"> </w:t>
      </w:r>
      <w:r>
        <w:t>Zhotovitele:</w:t>
      </w:r>
    </w:p>
    <w:p w14:paraId="560841CC" w14:textId="77777777" w:rsidR="00E460DE" w:rsidRDefault="00E460DE">
      <w:pPr>
        <w:pStyle w:val="Zkladntext"/>
        <w:ind w:left="0"/>
        <w:rPr>
          <w:sz w:val="24"/>
        </w:rPr>
      </w:pPr>
    </w:p>
    <w:p w14:paraId="15D10BB9" w14:textId="77777777" w:rsidR="00E460DE" w:rsidRDefault="00E460DE">
      <w:pPr>
        <w:pStyle w:val="Zkladntext"/>
        <w:spacing w:before="7"/>
        <w:ind w:left="0"/>
        <w:rPr>
          <w:sz w:val="32"/>
        </w:rPr>
      </w:pPr>
    </w:p>
    <w:p w14:paraId="0FBB7F2B" w14:textId="77777777" w:rsidR="00E460DE" w:rsidRDefault="009133F3">
      <w:pPr>
        <w:pStyle w:val="Zkladntext"/>
        <w:tabs>
          <w:tab w:val="left" w:pos="5929"/>
        </w:tabs>
        <w:jc w:val="both"/>
      </w:pPr>
      <w:r>
        <w:t>............................................................................</w:t>
      </w:r>
      <w:r>
        <w:tab/>
        <w:t>.........................................................</w:t>
      </w:r>
    </w:p>
    <w:p w14:paraId="14C0DC94" w14:textId="77777777" w:rsidR="00DC11AD" w:rsidRDefault="00DC11AD" w:rsidP="00DC11AD">
      <w:pPr>
        <w:pStyle w:val="Zkladntext"/>
        <w:spacing w:before="52" w:line="285" w:lineRule="auto"/>
        <w:ind w:left="5921" w:right="114" w:hanging="5806"/>
        <w:rPr>
          <w:spacing w:val="17"/>
        </w:rPr>
      </w:pPr>
      <w:r>
        <w:t>xxxxx</w:t>
      </w:r>
      <w:r w:rsidR="009133F3">
        <w:tab/>
      </w:r>
      <w:r>
        <w:t>xxxxxx</w:t>
      </w:r>
      <w:r w:rsidR="009133F3">
        <w:t xml:space="preserve"> </w:t>
      </w:r>
      <w:r w:rsidR="009133F3">
        <w:rPr>
          <w:spacing w:val="17"/>
        </w:rPr>
        <w:t xml:space="preserve"> </w:t>
      </w:r>
      <w:r>
        <w:rPr>
          <w:spacing w:val="17"/>
        </w:rPr>
        <w:t xml:space="preserve">                                </w:t>
      </w:r>
    </w:p>
    <w:p w14:paraId="58BF2592" w14:textId="77777777" w:rsidR="00DC11AD" w:rsidRDefault="00DC11AD" w:rsidP="00DC11AD">
      <w:pPr>
        <w:pStyle w:val="Zkladntext"/>
        <w:spacing w:before="52" w:line="285" w:lineRule="auto"/>
        <w:ind w:left="5921" w:right="114" w:hanging="5806"/>
      </w:pPr>
      <w:r>
        <w:rPr>
          <w:spacing w:val="17"/>
        </w:rPr>
        <w:t>rektor                                                                             m</w:t>
      </w:r>
      <w:r w:rsidR="009133F3">
        <w:t xml:space="preserve">ístopředseda představenstva </w:t>
      </w: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5090D7D9" w14:textId="5B57F782" w:rsidR="00E460DE" w:rsidRDefault="009133F3" w:rsidP="00DC11AD">
      <w:pPr>
        <w:pStyle w:val="Zkladntext"/>
        <w:spacing w:before="52" w:line="285" w:lineRule="auto"/>
        <w:ind w:left="5921" w:right="114" w:hanging="5806"/>
      </w:pPr>
      <w:r>
        <w:t>Vysoké školy chemicko-technologické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tab/>
        <w:t>OKsystem a.</w:t>
      </w:r>
      <w:r>
        <w:rPr>
          <w:spacing w:val="-3"/>
        </w:rPr>
        <w:t xml:space="preserve"> </w:t>
      </w:r>
      <w:r>
        <w:t>s.</w:t>
      </w:r>
    </w:p>
    <w:p w14:paraId="5FB582BC" w14:textId="77777777" w:rsidR="00E460DE" w:rsidRDefault="00E460DE">
      <w:pPr>
        <w:spacing w:line="268" w:lineRule="exact"/>
        <w:jc w:val="both"/>
        <w:sectPr w:rsidR="00E460DE">
          <w:pgSz w:w="11910" w:h="16840"/>
          <w:pgMar w:top="840" w:right="1300" w:bottom="1240" w:left="1300" w:header="0" w:footer="995" w:gutter="0"/>
          <w:cols w:space="708"/>
        </w:sectPr>
      </w:pPr>
    </w:p>
    <w:p w14:paraId="51655D82" w14:textId="77777777" w:rsidR="00E460DE" w:rsidRDefault="009133F3">
      <w:pPr>
        <w:pStyle w:val="Zkladntext"/>
        <w:spacing w:before="78"/>
        <w:ind w:left="71" w:right="93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  <w:u w:val="single"/>
        </w:rPr>
        <w:lastRenderedPageBreak/>
        <w:t>Příloha č. 1 Dodatku</w:t>
      </w:r>
    </w:p>
    <w:p w14:paraId="38C11DB1" w14:textId="77777777" w:rsidR="00E460DE" w:rsidRDefault="009133F3">
      <w:pPr>
        <w:pStyle w:val="Zkladntext"/>
        <w:spacing w:before="146"/>
        <w:ind w:left="71" w:right="93"/>
        <w:jc w:val="center"/>
      </w:pPr>
      <w:r>
        <w:t>Příloha I Hlavní smlouvy</w:t>
      </w:r>
    </w:p>
    <w:p w14:paraId="639CE47E" w14:textId="77777777" w:rsidR="00E460DE" w:rsidRDefault="009133F3">
      <w:pPr>
        <w:pStyle w:val="Nadpis1"/>
        <w:spacing w:before="6"/>
        <w:ind w:left="86"/>
      </w:pPr>
      <w:r>
        <w:rPr>
          <w:spacing w:val="-9"/>
          <w:w w:val="105"/>
        </w:rPr>
        <w:t xml:space="preserve">Příloha </w:t>
      </w:r>
      <w:r>
        <w:rPr>
          <w:w w:val="105"/>
        </w:rPr>
        <w:t>I</w:t>
      </w:r>
      <w:r>
        <w:rPr>
          <w:spacing w:val="-55"/>
          <w:w w:val="105"/>
        </w:rPr>
        <w:t xml:space="preserve"> </w:t>
      </w:r>
      <w:r>
        <w:rPr>
          <w:w w:val="105"/>
        </w:rPr>
        <w:t>–</w:t>
      </w:r>
      <w:r>
        <w:rPr>
          <w:spacing w:val="-55"/>
          <w:w w:val="105"/>
        </w:rPr>
        <w:t xml:space="preserve"> </w:t>
      </w:r>
      <w:r>
        <w:rPr>
          <w:spacing w:val="-9"/>
          <w:w w:val="105"/>
        </w:rPr>
        <w:t xml:space="preserve">Cenová tabulka včetně rozpisu </w:t>
      </w:r>
      <w:r>
        <w:rPr>
          <w:spacing w:val="-8"/>
          <w:w w:val="105"/>
        </w:rPr>
        <w:t xml:space="preserve">licencí </w:t>
      </w:r>
      <w:r>
        <w:rPr>
          <w:spacing w:val="-6"/>
          <w:w w:val="105"/>
        </w:rPr>
        <w:t>dle</w:t>
      </w:r>
      <w:r>
        <w:rPr>
          <w:spacing w:val="-56"/>
          <w:w w:val="105"/>
        </w:rPr>
        <w:t xml:space="preserve"> </w:t>
      </w:r>
      <w:r>
        <w:rPr>
          <w:spacing w:val="-9"/>
          <w:w w:val="105"/>
        </w:rPr>
        <w:t>nabídky Zhotovitele</w:t>
      </w:r>
    </w:p>
    <w:p w14:paraId="14F6A3C5" w14:textId="77777777" w:rsidR="00E460DE" w:rsidRDefault="00E460DE">
      <w:pPr>
        <w:pStyle w:val="Zkladntext"/>
        <w:spacing w:before="4"/>
        <w:ind w:left="0"/>
        <w:rPr>
          <w:rFonts w:ascii="Times New Roman"/>
          <w:sz w:val="27"/>
        </w:rPr>
      </w:pPr>
    </w:p>
    <w:p w14:paraId="54F588EB" w14:textId="77777777" w:rsidR="00E460DE" w:rsidRDefault="009133F3">
      <w:pPr>
        <w:spacing w:before="1"/>
        <w:ind w:left="82" w:right="9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pacing w:val="-9"/>
          <w:w w:val="105"/>
          <w:sz w:val="32"/>
        </w:rPr>
        <w:t>Cenová</w:t>
      </w:r>
      <w:r>
        <w:rPr>
          <w:rFonts w:ascii="Times New Roman" w:hAnsi="Times New Roman"/>
          <w:spacing w:val="-60"/>
          <w:w w:val="105"/>
          <w:sz w:val="32"/>
        </w:rPr>
        <w:t xml:space="preserve"> </w:t>
      </w:r>
      <w:r>
        <w:rPr>
          <w:rFonts w:ascii="Times New Roman" w:hAnsi="Times New Roman"/>
          <w:spacing w:val="-9"/>
          <w:w w:val="105"/>
          <w:sz w:val="32"/>
        </w:rPr>
        <w:t>tabulka</w:t>
      </w:r>
    </w:p>
    <w:p w14:paraId="6A927CBB" w14:textId="77777777" w:rsidR="00E460DE" w:rsidRDefault="009133F3">
      <w:pPr>
        <w:spacing w:before="21" w:line="254" w:lineRule="auto"/>
        <w:ind w:left="85" w:right="9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</w:t>
      </w:r>
      <w:r>
        <w:rPr>
          <w:rFonts w:ascii="Times New Roman" w:hAnsi="Times New Roman"/>
          <w:spacing w:val="-32"/>
          <w:sz w:val="32"/>
        </w:rPr>
        <w:t xml:space="preserve"> </w:t>
      </w:r>
      <w:r>
        <w:rPr>
          <w:rFonts w:ascii="Times New Roman" w:hAnsi="Times New Roman"/>
          <w:spacing w:val="-9"/>
          <w:sz w:val="32"/>
        </w:rPr>
        <w:t>veřejné</w:t>
      </w:r>
      <w:r>
        <w:rPr>
          <w:rFonts w:ascii="Times New Roman" w:hAnsi="Times New Roman"/>
          <w:spacing w:val="-32"/>
          <w:sz w:val="32"/>
        </w:rPr>
        <w:t xml:space="preserve"> </w:t>
      </w:r>
      <w:r>
        <w:rPr>
          <w:rFonts w:ascii="Times New Roman" w:hAnsi="Times New Roman"/>
          <w:spacing w:val="-8"/>
          <w:sz w:val="32"/>
        </w:rPr>
        <w:t>zakázce</w:t>
      </w:r>
      <w:r>
        <w:rPr>
          <w:rFonts w:ascii="Times New Roman" w:hAnsi="Times New Roman"/>
          <w:spacing w:val="-35"/>
          <w:sz w:val="32"/>
        </w:rPr>
        <w:t xml:space="preserve"> </w:t>
      </w:r>
      <w:r>
        <w:rPr>
          <w:rFonts w:ascii="Times New Roman" w:hAnsi="Times New Roman"/>
          <w:spacing w:val="-10"/>
          <w:sz w:val="32"/>
        </w:rPr>
        <w:t>„Personální</w:t>
      </w:r>
      <w:r>
        <w:rPr>
          <w:rFonts w:ascii="Times New Roman" w:hAnsi="Times New Roman"/>
          <w:spacing w:val="-31"/>
          <w:sz w:val="32"/>
        </w:rPr>
        <w:t xml:space="preserve"> </w:t>
      </w:r>
      <w:r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pacing w:val="-32"/>
          <w:sz w:val="32"/>
        </w:rPr>
        <w:t xml:space="preserve"> </w:t>
      </w:r>
      <w:r>
        <w:rPr>
          <w:rFonts w:ascii="Times New Roman" w:hAnsi="Times New Roman"/>
          <w:spacing w:val="-9"/>
          <w:sz w:val="32"/>
        </w:rPr>
        <w:t>mzdový</w:t>
      </w:r>
      <w:r>
        <w:rPr>
          <w:rFonts w:ascii="Times New Roman" w:hAnsi="Times New Roman"/>
          <w:spacing w:val="-32"/>
          <w:sz w:val="32"/>
        </w:rPr>
        <w:t xml:space="preserve"> </w:t>
      </w:r>
      <w:r>
        <w:rPr>
          <w:rFonts w:ascii="Times New Roman" w:hAnsi="Times New Roman"/>
          <w:spacing w:val="-9"/>
          <w:sz w:val="32"/>
        </w:rPr>
        <w:t>informační</w:t>
      </w:r>
      <w:r>
        <w:rPr>
          <w:rFonts w:ascii="Times New Roman" w:hAnsi="Times New Roman"/>
          <w:spacing w:val="-31"/>
          <w:sz w:val="32"/>
        </w:rPr>
        <w:t xml:space="preserve"> </w:t>
      </w:r>
      <w:r>
        <w:rPr>
          <w:rFonts w:ascii="Times New Roman" w:hAnsi="Times New Roman"/>
          <w:spacing w:val="-9"/>
          <w:sz w:val="32"/>
        </w:rPr>
        <w:t>systém</w:t>
      </w:r>
      <w:r>
        <w:rPr>
          <w:rFonts w:ascii="Times New Roman" w:hAnsi="Times New Roman"/>
          <w:spacing w:val="-32"/>
          <w:sz w:val="32"/>
        </w:rPr>
        <w:t xml:space="preserve"> </w:t>
      </w:r>
      <w:r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pacing w:val="-34"/>
          <w:sz w:val="32"/>
        </w:rPr>
        <w:t xml:space="preserve"> </w:t>
      </w:r>
      <w:r>
        <w:rPr>
          <w:rFonts w:ascii="Times New Roman" w:hAnsi="Times New Roman"/>
          <w:spacing w:val="-9"/>
          <w:sz w:val="32"/>
        </w:rPr>
        <w:t xml:space="preserve">OPAKOVÁNÍ </w:t>
      </w:r>
      <w:r>
        <w:rPr>
          <w:rFonts w:ascii="Times New Roman" w:hAnsi="Times New Roman"/>
          <w:spacing w:val="-8"/>
          <w:sz w:val="32"/>
        </w:rPr>
        <w:t>II.“</w:t>
      </w:r>
    </w:p>
    <w:p w14:paraId="10C7F837" w14:textId="77777777" w:rsidR="00E460DE" w:rsidRDefault="009133F3">
      <w:pPr>
        <w:pStyle w:val="Nadpis2"/>
        <w:numPr>
          <w:ilvl w:val="0"/>
          <w:numId w:val="1"/>
        </w:numPr>
        <w:tabs>
          <w:tab w:val="left" w:pos="1979"/>
          <w:tab w:val="left" w:pos="1980"/>
        </w:tabs>
        <w:spacing w:before="243"/>
      </w:pPr>
      <w:r>
        <w:rPr>
          <w:w w:val="105"/>
        </w:rPr>
        <w:t>Identifikace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</w:t>
      </w:r>
    </w:p>
    <w:p w14:paraId="628A0722" w14:textId="77777777" w:rsidR="00E460DE" w:rsidRDefault="009133F3">
      <w:pPr>
        <w:pStyle w:val="Zkladntext"/>
        <w:tabs>
          <w:tab w:val="left" w:pos="2763"/>
        </w:tabs>
        <w:spacing w:before="123"/>
        <w:ind w:left="243"/>
      </w:pPr>
      <w:r>
        <w:t>Jméno /</w:t>
      </w:r>
      <w:r>
        <w:rPr>
          <w:spacing w:val="-3"/>
        </w:rPr>
        <w:t xml:space="preserve"> </w:t>
      </w:r>
      <w:r>
        <w:t>obchodní</w:t>
      </w:r>
      <w:r>
        <w:rPr>
          <w:spacing w:val="-1"/>
        </w:rPr>
        <w:t xml:space="preserve"> </w:t>
      </w:r>
      <w:r>
        <w:t>firma:</w:t>
      </w:r>
      <w:r>
        <w:tab/>
        <w:t>OKSystem</w:t>
      </w:r>
      <w:r>
        <w:rPr>
          <w:spacing w:val="-1"/>
        </w:rPr>
        <w:t xml:space="preserve"> </w:t>
      </w:r>
      <w:r>
        <w:t>a.s.</w:t>
      </w:r>
    </w:p>
    <w:p w14:paraId="6440832F" w14:textId="77777777" w:rsidR="00E460DE" w:rsidRDefault="009133F3">
      <w:pPr>
        <w:pStyle w:val="Zkladntext"/>
        <w:tabs>
          <w:tab w:val="left" w:pos="2763"/>
        </w:tabs>
        <w:spacing w:after="44"/>
        <w:ind w:left="243" w:right="3664"/>
      </w:pPr>
      <w:r>
        <w:t>Místo podnikání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sídlo:</w:t>
      </w:r>
      <w:r>
        <w:tab/>
        <w:t>Na Pankráci 125, 140 21,</w:t>
      </w:r>
      <w:r>
        <w:rPr>
          <w:spacing w:val="-9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4 IČO:</w:t>
      </w:r>
      <w:r>
        <w:tab/>
        <w:t>27373665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545"/>
        <w:gridCol w:w="1740"/>
      </w:tblGrid>
      <w:tr w:rsidR="00E460DE" w14:paraId="543C8838" w14:textId="77777777">
        <w:trPr>
          <w:trHeight w:hRule="exact" w:val="254"/>
        </w:trPr>
        <w:tc>
          <w:tcPr>
            <w:tcW w:w="782" w:type="dxa"/>
            <w:shd w:val="clear" w:color="auto" w:fill="D8D8D8"/>
          </w:tcPr>
          <w:p w14:paraId="19F58821" w14:textId="77777777" w:rsidR="00E460DE" w:rsidRDefault="009133F3">
            <w:pPr>
              <w:pStyle w:val="TableParagraph"/>
              <w:spacing w:before="5"/>
              <w:ind w:left="111" w:right="109"/>
              <w:jc w:val="center"/>
              <w:rPr>
                <w:sz w:val="20"/>
              </w:rPr>
            </w:pPr>
            <w:r>
              <w:rPr>
                <w:sz w:val="20"/>
              </w:rPr>
              <w:t>Řádek</w:t>
            </w:r>
          </w:p>
        </w:tc>
        <w:tc>
          <w:tcPr>
            <w:tcW w:w="6545" w:type="dxa"/>
            <w:shd w:val="clear" w:color="auto" w:fill="D8D8D8"/>
          </w:tcPr>
          <w:p w14:paraId="7B741C99" w14:textId="77777777" w:rsidR="00E460DE" w:rsidRDefault="009133F3">
            <w:pPr>
              <w:pStyle w:val="TableParagraph"/>
              <w:spacing w:before="5"/>
              <w:ind w:left="371" w:right="368"/>
              <w:jc w:val="center"/>
              <w:rPr>
                <w:sz w:val="20"/>
              </w:rPr>
            </w:pPr>
            <w:r>
              <w:rPr>
                <w:sz w:val="20"/>
              </w:rPr>
              <w:t>Položka</w:t>
            </w:r>
          </w:p>
        </w:tc>
        <w:tc>
          <w:tcPr>
            <w:tcW w:w="1740" w:type="dxa"/>
            <w:shd w:val="clear" w:color="auto" w:fill="D8D8D8"/>
          </w:tcPr>
          <w:p w14:paraId="307A05C8" w14:textId="77777777" w:rsidR="00E460DE" w:rsidRDefault="009133F3">
            <w:pPr>
              <w:pStyle w:val="TableParagraph"/>
              <w:spacing w:before="5"/>
              <w:ind w:left="290"/>
              <w:rPr>
                <w:sz w:val="20"/>
              </w:rPr>
            </w:pPr>
            <w:r>
              <w:rPr>
                <w:sz w:val="20"/>
              </w:rPr>
              <w:t>Cena bez DPH</w:t>
            </w:r>
          </w:p>
        </w:tc>
      </w:tr>
      <w:tr w:rsidR="00E460DE" w14:paraId="764BA810" w14:textId="77777777">
        <w:trPr>
          <w:trHeight w:hRule="exact" w:val="254"/>
        </w:trPr>
        <w:tc>
          <w:tcPr>
            <w:tcW w:w="782" w:type="dxa"/>
          </w:tcPr>
          <w:p w14:paraId="3142BFE2" w14:textId="77777777" w:rsidR="00E460DE" w:rsidRDefault="009133F3">
            <w:pPr>
              <w:pStyle w:val="TableParagraph"/>
              <w:spacing w:before="1"/>
              <w:ind w:left="109" w:right="109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1a</w:t>
            </w:r>
            <w:proofErr w:type="gramEnd"/>
          </w:p>
        </w:tc>
        <w:tc>
          <w:tcPr>
            <w:tcW w:w="6545" w:type="dxa"/>
          </w:tcPr>
          <w:p w14:paraId="68C81E63" w14:textId="77777777" w:rsidR="00E460DE" w:rsidRPr="00F041AD" w:rsidRDefault="009133F3">
            <w:pPr>
              <w:pStyle w:val="TableParagraph"/>
              <w:spacing w:before="1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Nabídková cena licence PIS I. Etapa I. – Etapa V.</w:t>
            </w:r>
          </w:p>
        </w:tc>
        <w:tc>
          <w:tcPr>
            <w:tcW w:w="1740" w:type="dxa"/>
          </w:tcPr>
          <w:p w14:paraId="60429B46" w14:textId="77777777" w:rsidR="00E460DE" w:rsidRPr="00F041AD" w:rsidRDefault="009133F3">
            <w:pPr>
              <w:pStyle w:val="TableParagraph"/>
              <w:spacing w:before="1"/>
              <w:ind w:right="7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580.000,00 Kč</w:t>
            </w:r>
          </w:p>
        </w:tc>
      </w:tr>
      <w:tr w:rsidR="00E460DE" w14:paraId="02BDD4AC" w14:textId="77777777">
        <w:trPr>
          <w:trHeight w:hRule="exact" w:val="254"/>
        </w:trPr>
        <w:tc>
          <w:tcPr>
            <w:tcW w:w="782" w:type="dxa"/>
          </w:tcPr>
          <w:p w14:paraId="4F7B73A2" w14:textId="77777777" w:rsidR="00E460DE" w:rsidRDefault="009133F3">
            <w:pPr>
              <w:pStyle w:val="TableParagraph"/>
              <w:spacing w:before="1"/>
              <w:ind w:left="109" w:right="109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1b</w:t>
            </w:r>
            <w:proofErr w:type="gramEnd"/>
          </w:p>
        </w:tc>
        <w:tc>
          <w:tcPr>
            <w:tcW w:w="6545" w:type="dxa"/>
          </w:tcPr>
          <w:p w14:paraId="4E0FF793" w14:textId="77777777" w:rsidR="00E460DE" w:rsidRPr="00F041AD" w:rsidRDefault="009133F3">
            <w:pPr>
              <w:pStyle w:val="TableParagraph"/>
              <w:spacing w:before="1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Nabídková cena licence PIS II. Etapa VI. – Etapa VII.</w:t>
            </w:r>
          </w:p>
        </w:tc>
        <w:tc>
          <w:tcPr>
            <w:tcW w:w="1740" w:type="dxa"/>
          </w:tcPr>
          <w:p w14:paraId="5599A78E" w14:textId="77777777" w:rsidR="00E460DE" w:rsidRPr="00F041AD" w:rsidRDefault="009133F3">
            <w:pPr>
              <w:pStyle w:val="TableParagraph"/>
              <w:spacing w:before="1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0,00 Kč</w:t>
            </w:r>
          </w:p>
        </w:tc>
      </w:tr>
      <w:tr w:rsidR="00E460DE" w14:paraId="13371193" w14:textId="77777777">
        <w:trPr>
          <w:trHeight w:hRule="exact" w:val="252"/>
        </w:trPr>
        <w:tc>
          <w:tcPr>
            <w:tcW w:w="782" w:type="dxa"/>
          </w:tcPr>
          <w:p w14:paraId="4794750B" w14:textId="77777777" w:rsidR="00E460DE" w:rsidRDefault="009133F3">
            <w:pPr>
              <w:pStyle w:val="TableParagraph"/>
              <w:spacing w:line="243" w:lineRule="exact"/>
              <w:ind w:left="111" w:right="1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1c</w:t>
            </w:r>
          </w:p>
        </w:tc>
        <w:tc>
          <w:tcPr>
            <w:tcW w:w="6545" w:type="dxa"/>
          </w:tcPr>
          <w:p w14:paraId="255B076F" w14:textId="77777777" w:rsidR="00E460DE" w:rsidRPr="00F041AD" w:rsidRDefault="009133F3">
            <w:pPr>
              <w:pStyle w:val="TableParagraph"/>
              <w:spacing w:line="243" w:lineRule="exact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Nabídková cena licence softwaru třetích stran</w:t>
            </w:r>
          </w:p>
        </w:tc>
        <w:tc>
          <w:tcPr>
            <w:tcW w:w="1740" w:type="dxa"/>
          </w:tcPr>
          <w:p w14:paraId="3038EF0A" w14:textId="77777777" w:rsidR="00E460DE" w:rsidRPr="00F041AD" w:rsidRDefault="009133F3">
            <w:pPr>
              <w:pStyle w:val="TableParagraph"/>
              <w:spacing w:line="243" w:lineRule="exact"/>
              <w:ind w:right="7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0,00 Kč</w:t>
            </w:r>
          </w:p>
        </w:tc>
      </w:tr>
      <w:tr w:rsidR="00E460DE" w14:paraId="5B564703" w14:textId="77777777">
        <w:trPr>
          <w:trHeight w:hRule="exact" w:val="499"/>
        </w:trPr>
        <w:tc>
          <w:tcPr>
            <w:tcW w:w="782" w:type="dxa"/>
          </w:tcPr>
          <w:p w14:paraId="42A9FE0F" w14:textId="77777777" w:rsidR="00E460DE" w:rsidRDefault="009133F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45" w:type="dxa"/>
          </w:tcPr>
          <w:p w14:paraId="0E844E22" w14:textId="77777777" w:rsidR="00E460DE" w:rsidRPr="00F041AD" w:rsidRDefault="009133F3">
            <w:pPr>
              <w:pStyle w:val="TableParagraph"/>
              <w:spacing w:before="5" w:line="254" w:lineRule="auto"/>
              <w:ind w:left="81" w:right="4171" w:hanging="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 xml:space="preserve">Celkem cena licencí (součet řádků </w:t>
            </w:r>
            <w:proofErr w:type="gramStart"/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1a</w:t>
            </w:r>
            <w:proofErr w:type="gramEnd"/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 xml:space="preserve"> a 1b a 1c)</w:t>
            </w:r>
          </w:p>
        </w:tc>
        <w:tc>
          <w:tcPr>
            <w:tcW w:w="1740" w:type="dxa"/>
          </w:tcPr>
          <w:p w14:paraId="04B6292D" w14:textId="77777777" w:rsidR="00E460DE" w:rsidRPr="00F041AD" w:rsidRDefault="009133F3">
            <w:pPr>
              <w:pStyle w:val="TableParagraph"/>
              <w:spacing w:before="127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580.000,00 Kč</w:t>
            </w:r>
          </w:p>
        </w:tc>
      </w:tr>
      <w:tr w:rsidR="00E460DE" w14:paraId="040E931B" w14:textId="77777777">
        <w:trPr>
          <w:trHeight w:hRule="exact" w:val="254"/>
        </w:trPr>
        <w:tc>
          <w:tcPr>
            <w:tcW w:w="782" w:type="dxa"/>
          </w:tcPr>
          <w:p w14:paraId="17EF299D" w14:textId="77777777" w:rsidR="00E460DE" w:rsidRDefault="009133F3">
            <w:pPr>
              <w:pStyle w:val="TableParagraph"/>
              <w:spacing w:before="1"/>
              <w:ind w:left="109" w:right="109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2a</w:t>
            </w:r>
            <w:proofErr w:type="gramEnd"/>
          </w:p>
        </w:tc>
        <w:tc>
          <w:tcPr>
            <w:tcW w:w="6545" w:type="dxa"/>
          </w:tcPr>
          <w:p w14:paraId="4D1C389D" w14:textId="77777777" w:rsidR="00E460DE" w:rsidRPr="00F041AD" w:rsidRDefault="009133F3">
            <w:pPr>
              <w:pStyle w:val="TableParagraph"/>
              <w:spacing w:before="1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I. Fáze Nabídková cena za realizaci Etapa I.</w:t>
            </w:r>
          </w:p>
        </w:tc>
        <w:tc>
          <w:tcPr>
            <w:tcW w:w="1740" w:type="dxa"/>
          </w:tcPr>
          <w:p w14:paraId="4EB4AAF0" w14:textId="77777777" w:rsidR="00E460DE" w:rsidRPr="00F041AD" w:rsidRDefault="009133F3">
            <w:pPr>
              <w:pStyle w:val="TableParagraph"/>
              <w:spacing w:before="1"/>
              <w:ind w:right="7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485.048,00 Kč</w:t>
            </w:r>
          </w:p>
        </w:tc>
      </w:tr>
      <w:tr w:rsidR="00E460DE" w14:paraId="6062FFC8" w14:textId="77777777">
        <w:trPr>
          <w:trHeight w:hRule="exact" w:val="254"/>
        </w:trPr>
        <w:tc>
          <w:tcPr>
            <w:tcW w:w="782" w:type="dxa"/>
          </w:tcPr>
          <w:p w14:paraId="3E2E2516" w14:textId="77777777" w:rsidR="00E460DE" w:rsidRDefault="009133F3">
            <w:pPr>
              <w:pStyle w:val="TableParagraph"/>
              <w:spacing w:before="1"/>
              <w:ind w:left="109" w:right="109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2b</w:t>
            </w:r>
            <w:proofErr w:type="gramEnd"/>
          </w:p>
        </w:tc>
        <w:tc>
          <w:tcPr>
            <w:tcW w:w="6545" w:type="dxa"/>
          </w:tcPr>
          <w:p w14:paraId="0B519244" w14:textId="77777777" w:rsidR="00E460DE" w:rsidRPr="00F041AD" w:rsidRDefault="009133F3">
            <w:pPr>
              <w:pStyle w:val="TableParagraph"/>
              <w:spacing w:before="1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I. Fáze Nabídková cena za realizaci Etapa II.</w:t>
            </w:r>
          </w:p>
        </w:tc>
        <w:tc>
          <w:tcPr>
            <w:tcW w:w="1740" w:type="dxa"/>
          </w:tcPr>
          <w:p w14:paraId="5364E2F0" w14:textId="77777777" w:rsidR="00E460DE" w:rsidRPr="00F041AD" w:rsidRDefault="009133F3">
            <w:pPr>
              <w:pStyle w:val="TableParagraph"/>
              <w:spacing w:before="1"/>
              <w:ind w:right="7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26.335,00 Kč</w:t>
            </w:r>
          </w:p>
        </w:tc>
      </w:tr>
      <w:tr w:rsidR="00E460DE" w14:paraId="560F09A0" w14:textId="77777777">
        <w:trPr>
          <w:trHeight w:hRule="exact" w:val="254"/>
        </w:trPr>
        <w:tc>
          <w:tcPr>
            <w:tcW w:w="782" w:type="dxa"/>
          </w:tcPr>
          <w:p w14:paraId="50FB7964" w14:textId="77777777" w:rsidR="00E460DE" w:rsidRDefault="009133F3">
            <w:pPr>
              <w:pStyle w:val="TableParagraph"/>
              <w:spacing w:before="1"/>
              <w:ind w:left="111" w:right="1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2c</w:t>
            </w:r>
          </w:p>
        </w:tc>
        <w:tc>
          <w:tcPr>
            <w:tcW w:w="6545" w:type="dxa"/>
          </w:tcPr>
          <w:p w14:paraId="5A6CD415" w14:textId="77777777" w:rsidR="00E460DE" w:rsidRPr="00F041AD" w:rsidRDefault="009133F3">
            <w:pPr>
              <w:pStyle w:val="TableParagraph"/>
              <w:spacing w:before="1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I. Fáze Nabídková cena za realizaci Etapa III.</w:t>
            </w:r>
          </w:p>
        </w:tc>
        <w:tc>
          <w:tcPr>
            <w:tcW w:w="1740" w:type="dxa"/>
          </w:tcPr>
          <w:p w14:paraId="1C1112E8" w14:textId="77777777" w:rsidR="00E460DE" w:rsidRPr="00F041AD" w:rsidRDefault="009133F3">
            <w:pPr>
              <w:pStyle w:val="TableParagraph"/>
              <w:spacing w:before="1"/>
              <w:ind w:right="8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1.001.492,00 Kč</w:t>
            </w:r>
          </w:p>
        </w:tc>
      </w:tr>
      <w:tr w:rsidR="00E460DE" w14:paraId="6D8221D3" w14:textId="77777777">
        <w:trPr>
          <w:trHeight w:hRule="exact" w:val="254"/>
        </w:trPr>
        <w:tc>
          <w:tcPr>
            <w:tcW w:w="782" w:type="dxa"/>
          </w:tcPr>
          <w:p w14:paraId="19F11392" w14:textId="77777777" w:rsidR="00E460DE" w:rsidRDefault="009133F3">
            <w:pPr>
              <w:pStyle w:val="TableParagraph"/>
              <w:spacing w:before="1"/>
              <w:ind w:left="109" w:right="109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2d</w:t>
            </w:r>
            <w:proofErr w:type="gramEnd"/>
          </w:p>
        </w:tc>
        <w:tc>
          <w:tcPr>
            <w:tcW w:w="6545" w:type="dxa"/>
          </w:tcPr>
          <w:p w14:paraId="508896B7" w14:textId="77777777" w:rsidR="00E460DE" w:rsidRPr="00F041AD" w:rsidRDefault="009133F3">
            <w:pPr>
              <w:pStyle w:val="TableParagraph"/>
              <w:spacing w:before="1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I. Fáze Nabídková cena za realizaci Etapa IV.</w:t>
            </w:r>
          </w:p>
        </w:tc>
        <w:tc>
          <w:tcPr>
            <w:tcW w:w="1740" w:type="dxa"/>
          </w:tcPr>
          <w:p w14:paraId="230AB9AF" w14:textId="77777777" w:rsidR="00E460DE" w:rsidRPr="00F041AD" w:rsidRDefault="009133F3">
            <w:pPr>
              <w:pStyle w:val="TableParagraph"/>
              <w:spacing w:before="1"/>
              <w:ind w:right="7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336.650,00 Kč</w:t>
            </w:r>
          </w:p>
        </w:tc>
      </w:tr>
      <w:tr w:rsidR="00E460DE" w14:paraId="3DC93A18" w14:textId="77777777">
        <w:trPr>
          <w:trHeight w:hRule="exact" w:val="254"/>
        </w:trPr>
        <w:tc>
          <w:tcPr>
            <w:tcW w:w="782" w:type="dxa"/>
          </w:tcPr>
          <w:p w14:paraId="34587EC9" w14:textId="77777777" w:rsidR="00E460DE" w:rsidRDefault="009133F3">
            <w:pPr>
              <w:pStyle w:val="TableParagraph"/>
              <w:spacing w:before="1"/>
              <w:ind w:left="108" w:right="1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2e</w:t>
            </w:r>
          </w:p>
        </w:tc>
        <w:tc>
          <w:tcPr>
            <w:tcW w:w="6545" w:type="dxa"/>
          </w:tcPr>
          <w:p w14:paraId="4204A47C" w14:textId="77777777" w:rsidR="00E460DE" w:rsidRPr="00F041AD" w:rsidRDefault="009133F3">
            <w:pPr>
              <w:pStyle w:val="TableParagraph"/>
              <w:spacing w:before="1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I. Fáze Nabídková cena za realizaci Etapa V.</w:t>
            </w:r>
          </w:p>
        </w:tc>
        <w:tc>
          <w:tcPr>
            <w:tcW w:w="1740" w:type="dxa"/>
          </w:tcPr>
          <w:p w14:paraId="4726FD1E" w14:textId="77777777" w:rsidR="00E460DE" w:rsidRPr="00F041AD" w:rsidRDefault="009133F3">
            <w:pPr>
              <w:pStyle w:val="TableParagraph"/>
              <w:spacing w:before="1"/>
              <w:ind w:right="7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297.116,00 Kč</w:t>
            </w:r>
          </w:p>
        </w:tc>
      </w:tr>
      <w:tr w:rsidR="00E460DE" w14:paraId="3523153C" w14:textId="77777777">
        <w:trPr>
          <w:trHeight w:hRule="exact" w:val="252"/>
        </w:trPr>
        <w:tc>
          <w:tcPr>
            <w:tcW w:w="782" w:type="dxa"/>
          </w:tcPr>
          <w:p w14:paraId="6BC68E85" w14:textId="77777777" w:rsidR="00E460DE" w:rsidRDefault="009133F3">
            <w:pPr>
              <w:pStyle w:val="TableParagraph"/>
              <w:spacing w:line="243" w:lineRule="exact"/>
              <w:ind w:left="108" w:right="1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2f</w:t>
            </w:r>
          </w:p>
        </w:tc>
        <w:tc>
          <w:tcPr>
            <w:tcW w:w="6545" w:type="dxa"/>
          </w:tcPr>
          <w:p w14:paraId="3B56826C" w14:textId="77777777" w:rsidR="00E460DE" w:rsidRPr="00F041AD" w:rsidRDefault="009133F3">
            <w:pPr>
              <w:pStyle w:val="TableParagraph"/>
              <w:spacing w:line="243" w:lineRule="exact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II. Fáze Nabídková cena za realizaci Etapa VI.</w:t>
            </w:r>
          </w:p>
        </w:tc>
        <w:tc>
          <w:tcPr>
            <w:tcW w:w="1740" w:type="dxa"/>
          </w:tcPr>
          <w:p w14:paraId="00D637B0" w14:textId="77777777" w:rsidR="00E460DE" w:rsidRPr="00F041AD" w:rsidRDefault="009133F3">
            <w:pPr>
              <w:pStyle w:val="TableParagraph"/>
              <w:spacing w:line="243" w:lineRule="exact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392.011,00 Kč</w:t>
            </w:r>
          </w:p>
        </w:tc>
      </w:tr>
      <w:tr w:rsidR="00E460DE" w14:paraId="0964C626" w14:textId="77777777">
        <w:trPr>
          <w:trHeight w:hRule="exact" w:val="254"/>
        </w:trPr>
        <w:tc>
          <w:tcPr>
            <w:tcW w:w="782" w:type="dxa"/>
          </w:tcPr>
          <w:p w14:paraId="1DF25E6A" w14:textId="77777777" w:rsidR="00E460DE" w:rsidRDefault="009133F3">
            <w:pPr>
              <w:pStyle w:val="TableParagraph"/>
              <w:spacing w:before="1"/>
              <w:ind w:left="111" w:right="109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2g</w:t>
            </w:r>
            <w:proofErr w:type="gramEnd"/>
          </w:p>
        </w:tc>
        <w:tc>
          <w:tcPr>
            <w:tcW w:w="6545" w:type="dxa"/>
          </w:tcPr>
          <w:p w14:paraId="761CCFA6" w14:textId="77777777" w:rsidR="00E460DE" w:rsidRPr="00F041AD" w:rsidRDefault="009133F3">
            <w:pPr>
              <w:pStyle w:val="TableParagraph"/>
              <w:spacing w:before="1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II. Fáze Nabídková cena za realizaci Etapa VII.</w:t>
            </w:r>
          </w:p>
        </w:tc>
        <w:tc>
          <w:tcPr>
            <w:tcW w:w="1740" w:type="dxa"/>
          </w:tcPr>
          <w:p w14:paraId="4A571245" w14:textId="77777777" w:rsidR="00E460DE" w:rsidRPr="00F041AD" w:rsidRDefault="009133F3">
            <w:pPr>
              <w:pStyle w:val="TableParagraph"/>
              <w:spacing w:before="1"/>
              <w:ind w:right="7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183.511,00 Kč</w:t>
            </w:r>
          </w:p>
        </w:tc>
      </w:tr>
      <w:tr w:rsidR="00E460DE" w14:paraId="46054F53" w14:textId="77777777">
        <w:trPr>
          <w:trHeight w:hRule="exact" w:val="254"/>
        </w:trPr>
        <w:tc>
          <w:tcPr>
            <w:tcW w:w="782" w:type="dxa"/>
          </w:tcPr>
          <w:p w14:paraId="7A12548D" w14:textId="77777777" w:rsidR="00E460DE" w:rsidRDefault="009133F3">
            <w:pPr>
              <w:pStyle w:val="TableParagraph"/>
              <w:spacing w:before="5"/>
              <w:ind w:left="111" w:right="109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3a</w:t>
            </w:r>
            <w:proofErr w:type="gramEnd"/>
          </w:p>
        </w:tc>
        <w:tc>
          <w:tcPr>
            <w:tcW w:w="6545" w:type="dxa"/>
          </w:tcPr>
          <w:p w14:paraId="2C42A0A2" w14:textId="77777777" w:rsidR="00E460DE" w:rsidRPr="00F041AD" w:rsidRDefault="009133F3">
            <w:pPr>
              <w:pStyle w:val="TableParagraph"/>
              <w:spacing w:before="5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Nabídková cena I. Fáze Etapa I. až Etapa V.</w:t>
            </w:r>
          </w:p>
        </w:tc>
        <w:tc>
          <w:tcPr>
            <w:tcW w:w="1740" w:type="dxa"/>
          </w:tcPr>
          <w:p w14:paraId="131920A0" w14:textId="77777777" w:rsidR="00E460DE" w:rsidRPr="00F041AD" w:rsidRDefault="009133F3">
            <w:pPr>
              <w:pStyle w:val="TableParagraph"/>
              <w:spacing w:before="5"/>
              <w:ind w:right="7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2.146.641,00 Kč</w:t>
            </w:r>
          </w:p>
        </w:tc>
      </w:tr>
      <w:tr w:rsidR="00E460DE" w14:paraId="7594F8E9" w14:textId="77777777">
        <w:trPr>
          <w:trHeight w:hRule="exact" w:val="254"/>
        </w:trPr>
        <w:tc>
          <w:tcPr>
            <w:tcW w:w="782" w:type="dxa"/>
          </w:tcPr>
          <w:p w14:paraId="54C0FBA4" w14:textId="77777777" w:rsidR="00E460DE" w:rsidRDefault="009133F3">
            <w:pPr>
              <w:pStyle w:val="TableParagraph"/>
              <w:spacing w:before="5"/>
              <w:ind w:left="110" w:right="109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3b</w:t>
            </w:r>
            <w:proofErr w:type="gramEnd"/>
          </w:p>
        </w:tc>
        <w:tc>
          <w:tcPr>
            <w:tcW w:w="6545" w:type="dxa"/>
          </w:tcPr>
          <w:p w14:paraId="0A82B047" w14:textId="77777777" w:rsidR="00E460DE" w:rsidRPr="00F041AD" w:rsidRDefault="009133F3">
            <w:pPr>
              <w:pStyle w:val="TableParagraph"/>
              <w:spacing w:before="5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Nabídková cena II. Fáze Etapa VI. až VII.</w:t>
            </w:r>
          </w:p>
        </w:tc>
        <w:tc>
          <w:tcPr>
            <w:tcW w:w="1740" w:type="dxa"/>
          </w:tcPr>
          <w:p w14:paraId="52B14445" w14:textId="77777777" w:rsidR="00E460DE" w:rsidRPr="00F041AD" w:rsidRDefault="009133F3">
            <w:pPr>
              <w:pStyle w:val="TableParagraph"/>
              <w:spacing w:before="5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572.522,00 Kč</w:t>
            </w:r>
          </w:p>
        </w:tc>
      </w:tr>
      <w:tr w:rsidR="00E460DE" w14:paraId="30067163" w14:textId="77777777">
        <w:trPr>
          <w:trHeight w:hRule="exact" w:val="499"/>
        </w:trPr>
        <w:tc>
          <w:tcPr>
            <w:tcW w:w="782" w:type="dxa"/>
          </w:tcPr>
          <w:p w14:paraId="6F1DE76C" w14:textId="77777777" w:rsidR="00E460DE" w:rsidRDefault="009133F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45" w:type="dxa"/>
          </w:tcPr>
          <w:p w14:paraId="6943FFE9" w14:textId="77777777" w:rsidR="00E460DE" w:rsidRPr="00F041AD" w:rsidRDefault="009133F3">
            <w:pPr>
              <w:pStyle w:val="TableParagraph"/>
              <w:spacing w:before="5" w:line="254" w:lineRule="auto"/>
              <w:ind w:left="81" w:right="4287" w:hanging="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 xml:space="preserve">Pořizovací cena PIS (součet řádků 1 + </w:t>
            </w:r>
            <w:proofErr w:type="gramStart"/>
            <w:r w:rsidRPr="00F041AD">
              <w:rPr>
                <w:rFonts w:ascii="Calibri" w:hAnsi="Calibri" w:cs="Calibri"/>
                <w:sz w:val="20"/>
                <w:szCs w:val="20"/>
              </w:rPr>
              <w:t>3a</w:t>
            </w:r>
            <w:proofErr w:type="gramEnd"/>
            <w:r w:rsidRPr="00F041AD">
              <w:rPr>
                <w:rFonts w:ascii="Calibri" w:hAnsi="Calibri" w:cs="Calibri"/>
                <w:sz w:val="20"/>
                <w:szCs w:val="20"/>
              </w:rPr>
              <w:t xml:space="preserve"> + 3b)</w:t>
            </w:r>
          </w:p>
        </w:tc>
        <w:tc>
          <w:tcPr>
            <w:tcW w:w="1740" w:type="dxa"/>
          </w:tcPr>
          <w:p w14:paraId="70BD7A37" w14:textId="77777777" w:rsidR="00E460DE" w:rsidRPr="00F041AD" w:rsidRDefault="009133F3">
            <w:pPr>
              <w:pStyle w:val="TableParagraph"/>
              <w:spacing w:before="127"/>
              <w:ind w:right="7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3.302.163,00 Kč</w:t>
            </w:r>
          </w:p>
        </w:tc>
      </w:tr>
      <w:tr w:rsidR="00E460DE" w14:paraId="3228C9CA" w14:textId="77777777">
        <w:trPr>
          <w:trHeight w:hRule="exact" w:val="742"/>
        </w:trPr>
        <w:tc>
          <w:tcPr>
            <w:tcW w:w="782" w:type="dxa"/>
          </w:tcPr>
          <w:p w14:paraId="0238C1E7" w14:textId="77777777" w:rsidR="00E460DE" w:rsidRDefault="009133F3">
            <w:pPr>
              <w:pStyle w:val="TableParagraph"/>
              <w:spacing w:before="1"/>
              <w:ind w:left="109" w:right="109"/>
              <w:jc w:val="center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5a</w:t>
            </w:r>
            <w:proofErr w:type="gramEnd"/>
          </w:p>
        </w:tc>
        <w:tc>
          <w:tcPr>
            <w:tcW w:w="6545" w:type="dxa"/>
          </w:tcPr>
          <w:p w14:paraId="567373B6" w14:textId="77777777" w:rsidR="00E460DE" w:rsidRPr="00F041AD" w:rsidRDefault="009133F3">
            <w:pPr>
              <w:pStyle w:val="TableParagraph"/>
              <w:spacing w:before="1" w:line="243" w:lineRule="exact"/>
              <w:ind w:left="82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Nabídková cena roční servisní podpory</w:t>
            </w:r>
          </w:p>
          <w:p w14:paraId="262B012F" w14:textId="77777777" w:rsidR="00E460DE" w:rsidRPr="00F041AD" w:rsidRDefault="009133F3">
            <w:pPr>
              <w:pStyle w:val="TableParagraph"/>
              <w:ind w:left="81" w:right="734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 xml:space="preserve">Omezení: hodnota nesmí překročit 15 % Pořizovací ceny PIS v řádku 4, tj.  </w:t>
            </w:r>
            <w:r w:rsidRPr="00F041A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495 324,45 Kč </w:t>
            </w:r>
            <w:r w:rsidRPr="00F041AD">
              <w:rPr>
                <w:rFonts w:ascii="Calibri" w:hAnsi="Calibri" w:cs="Calibri"/>
                <w:sz w:val="20"/>
                <w:szCs w:val="20"/>
              </w:rPr>
              <w:t>bez DPH.</w:t>
            </w:r>
          </w:p>
        </w:tc>
        <w:tc>
          <w:tcPr>
            <w:tcW w:w="1740" w:type="dxa"/>
          </w:tcPr>
          <w:p w14:paraId="5AD9406A" w14:textId="77777777" w:rsidR="00E460DE" w:rsidRPr="00F041AD" w:rsidRDefault="00E460DE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</w:p>
          <w:p w14:paraId="5B890244" w14:textId="77777777" w:rsidR="00E460DE" w:rsidRPr="00F041AD" w:rsidRDefault="009133F3">
            <w:pPr>
              <w:pStyle w:val="TableParagraph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616.038,05,00 Kč</w:t>
            </w:r>
          </w:p>
        </w:tc>
      </w:tr>
      <w:tr w:rsidR="00E460DE" w14:paraId="298B9502" w14:textId="77777777">
        <w:trPr>
          <w:trHeight w:hRule="exact" w:val="499"/>
        </w:trPr>
        <w:tc>
          <w:tcPr>
            <w:tcW w:w="782" w:type="dxa"/>
          </w:tcPr>
          <w:p w14:paraId="61D2111D" w14:textId="77777777" w:rsidR="00E460DE" w:rsidRDefault="009133F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45" w:type="dxa"/>
          </w:tcPr>
          <w:p w14:paraId="52E7715B" w14:textId="77777777" w:rsidR="00E460DE" w:rsidRPr="00F041AD" w:rsidRDefault="009133F3">
            <w:pPr>
              <w:pStyle w:val="TableParagraph"/>
              <w:spacing w:before="5" w:line="254" w:lineRule="auto"/>
              <w:ind w:left="81" w:right="2731" w:hanging="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 xml:space="preserve">Celkem cena servisní podpory na 4 roky (řádek </w:t>
            </w:r>
            <w:proofErr w:type="gramStart"/>
            <w:r w:rsidRPr="00F041AD">
              <w:rPr>
                <w:rFonts w:ascii="Calibri" w:hAnsi="Calibri" w:cs="Calibri"/>
                <w:sz w:val="20"/>
                <w:szCs w:val="20"/>
              </w:rPr>
              <w:t>5a</w:t>
            </w:r>
            <w:proofErr w:type="gramEnd"/>
            <w:r w:rsidRPr="00F041AD">
              <w:rPr>
                <w:rFonts w:ascii="Calibri" w:hAnsi="Calibri" w:cs="Calibri"/>
                <w:sz w:val="20"/>
                <w:szCs w:val="20"/>
              </w:rPr>
              <w:t xml:space="preserve"> x 4)</w:t>
            </w:r>
          </w:p>
        </w:tc>
        <w:tc>
          <w:tcPr>
            <w:tcW w:w="1740" w:type="dxa"/>
          </w:tcPr>
          <w:p w14:paraId="13F49883" w14:textId="77777777" w:rsidR="00E460DE" w:rsidRPr="00F041AD" w:rsidRDefault="009133F3">
            <w:pPr>
              <w:pStyle w:val="TableParagraph"/>
              <w:spacing w:before="127"/>
              <w:ind w:right="7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2.179.800,00 Kč</w:t>
            </w:r>
          </w:p>
        </w:tc>
      </w:tr>
      <w:tr w:rsidR="00E460DE" w14:paraId="469B3DAB" w14:textId="77777777">
        <w:trPr>
          <w:trHeight w:hRule="exact" w:val="1490"/>
        </w:trPr>
        <w:tc>
          <w:tcPr>
            <w:tcW w:w="782" w:type="dxa"/>
            <w:tcBorders>
              <w:bottom w:val="single" w:sz="17" w:space="0" w:color="000000"/>
            </w:tcBorders>
          </w:tcPr>
          <w:p w14:paraId="6AE04923" w14:textId="77777777" w:rsidR="00E460DE" w:rsidRDefault="009133F3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45" w:type="dxa"/>
            <w:tcBorders>
              <w:bottom w:val="single" w:sz="17" w:space="0" w:color="000000"/>
            </w:tcBorders>
          </w:tcPr>
          <w:p w14:paraId="3962B4A2" w14:textId="77777777" w:rsidR="00E460DE" w:rsidRPr="00F041AD" w:rsidRDefault="009133F3">
            <w:pPr>
              <w:pStyle w:val="TableParagraph"/>
              <w:spacing w:before="1"/>
              <w:ind w:left="81" w:right="7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Nabídková cena vyžádaných služeb popsaných v čl. 4 zadávací dokumentace   v rozsahu max. 1 200 hodin do 31. 12. 2022 (Zadavatel nemusí tento rozsah hodin</w:t>
            </w:r>
            <w:r w:rsidRPr="00F041AD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sz w:val="20"/>
                <w:szCs w:val="20"/>
              </w:rPr>
              <w:t>vyčerpat).</w:t>
            </w:r>
          </w:p>
          <w:p w14:paraId="1AB87A81" w14:textId="77777777" w:rsidR="00E460DE" w:rsidRPr="00F041AD" w:rsidRDefault="009133F3">
            <w:pPr>
              <w:pStyle w:val="TableParagraph"/>
              <w:spacing w:before="4"/>
              <w:ind w:left="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Hodinová sazba 600,00 Kč bez DPH.</w:t>
            </w:r>
          </w:p>
          <w:p w14:paraId="32405D90" w14:textId="77777777" w:rsidR="00E460DE" w:rsidRPr="00F041AD" w:rsidRDefault="009133F3">
            <w:pPr>
              <w:pStyle w:val="TableParagraph"/>
              <w:spacing w:before="9"/>
              <w:ind w:left="81" w:right="1969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Ve sloupci „Cena bez DPH“ je uvedena cena dle vzorce: Hodinová sazba x 1 200 hodin</w:t>
            </w:r>
          </w:p>
        </w:tc>
        <w:tc>
          <w:tcPr>
            <w:tcW w:w="1740" w:type="dxa"/>
            <w:tcBorders>
              <w:bottom w:val="single" w:sz="17" w:space="0" w:color="000000"/>
            </w:tcBorders>
          </w:tcPr>
          <w:p w14:paraId="6A5227B7" w14:textId="77777777" w:rsidR="00E460DE" w:rsidRPr="00F041AD" w:rsidRDefault="00E460DE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14:paraId="6CCA7F7B" w14:textId="77777777" w:rsidR="00E460DE" w:rsidRPr="00F041AD" w:rsidRDefault="00E460DE">
            <w:pPr>
              <w:pStyle w:val="TableParagraph"/>
              <w:spacing w:before="4"/>
              <w:rPr>
                <w:rFonts w:ascii="Calibri" w:hAnsi="Calibri" w:cs="Calibri"/>
                <w:sz w:val="20"/>
                <w:szCs w:val="20"/>
              </w:rPr>
            </w:pPr>
          </w:p>
          <w:p w14:paraId="2F897005" w14:textId="77777777" w:rsidR="00E460DE" w:rsidRPr="00F041AD" w:rsidRDefault="009133F3">
            <w:pPr>
              <w:pStyle w:val="TableParagraph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720.000,00 Kč</w:t>
            </w:r>
          </w:p>
        </w:tc>
      </w:tr>
      <w:tr w:rsidR="00E460DE" w14:paraId="7425A0F0" w14:textId="77777777">
        <w:trPr>
          <w:trHeight w:hRule="exact" w:val="1022"/>
        </w:trPr>
        <w:tc>
          <w:tcPr>
            <w:tcW w:w="7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</w:tcPr>
          <w:p w14:paraId="4C999865" w14:textId="77777777" w:rsidR="00E460DE" w:rsidRDefault="009133F3">
            <w:pPr>
              <w:pStyle w:val="TableParagraph"/>
              <w:spacing w:before="7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45" w:type="dxa"/>
            <w:tcBorders>
              <w:top w:val="single" w:sz="17" w:space="0" w:color="000000"/>
              <w:bottom w:val="single" w:sz="17" w:space="0" w:color="000000"/>
            </w:tcBorders>
          </w:tcPr>
          <w:p w14:paraId="3B783B46" w14:textId="77777777" w:rsidR="00E460DE" w:rsidRPr="00F041AD" w:rsidRDefault="009133F3">
            <w:pPr>
              <w:pStyle w:val="TableParagraph"/>
              <w:spacing w:before="7" w:line="252" w:lineRule="auto"/>
              <w:ind w:left="81" w:right="2158" w:hanging="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0"/>
                <w:sz w:val="20"/>
                <w:szCs w:val="20"/>
              </w:rPr>
              <w:t xml:space="preserve">CELKOVÁ NABÍDKOVÁ CENA veřejné zakázky </w:t>
            </w:r>
            <w:r w:rsidRPr="00F041AD">
              <w:rPr>
                <w:rFonts w:ascii="Calibri" w:hAnsi="Calibri" w:cs="Calibri"/>
                <w:sz w:val="20"/>
                <w:szCs w:val="20"/>
              </w:rPr>
              <w:t>(součet řádků 4 + 5 + 6)</w:t>
            </w:r>
          </w:p>
          <w:p w14:paraId="0E86CB71" w14:textId="77777777" w:rsidR="00E460DE" w:rsidRPr="00F041AD" w:rsidRDefault="009133F3">
            <w:pPr>
              <w:pStyle w:val="TableParagraph"/>
              <w:ind w:left="81" w:right="158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 xml:space="preserve">Omezení: celková hodnota nesmí překročit předpokládanou hodnotu veřejné zakázky, tj.  </w:t>
            </w:r>
            <w:r w:rsidRPr="00F041AD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5 900 000 </w:t>
            </w:r>
            <w:r w:rsidRPr="00F041AD">
              <w:rPr>
                <w:rFonts w:ascii="Calibri" w:hAnsi="Calibri" w:cs="Calibri"/>
                <w:sz w:val="20"/>
                <w:szCs w:val="20"/>
              </w:rPr>
              <w:t>Kč bez DPH</w:t>
            </w:r>
          </w:p>
        </w:tc>
        <w:tc>
          <w:tcPr>
            <w:tcW w:w="1740" w:type="dxa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4376DD0" w14:textId="77777777" w:rsidR="00E460DE" w:rsidRPr="00F041AD" w:rsidRDefault="00E460DE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</w:p>
          <w:p w14:paraId="3D7CB481" w14:textId="77777777" w:rsidR="00E460DE" w:rsidRPr="00F041AD" w:rsidRDefault="009133F3">
            <w:pPr>
              <w:pStyle w:val="TableParagraph"/>
              <w:ind w:right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6.201.963,00 Kč</w:t>
            </w:r>
          </w:p>
        </w:tc>
      </w:tr>
      <w:tr w:rsidR="00E460DE" w14:paraId="0CE757C3" w14:textId="77777777">
        <w:trPr>
          <w:trHeight w:hRule="exact" w:val="271"/>
        </w:trPr>
        <w:tc>
          <w:tcPr>
            <w:tcW w:w="782" w:type="dxa"/>
            <w:tcBorders>
              <w:top w:val="single" w:sz="17" w:space="0" w:color="000000"/>
            </w:tcBorders>
          </w:tcPr>
          <w:p w14:paraId="629BFC7D" w14:textId="77777777" w:rsidR="00E460DE" w:rsidRDefault="009133F3">
            <w:pPr>
              <w:pStyle w:val="TableParagraph"/>
              <w:spacing w:before="5"/>
              <w:ind w:left="111" w:right="109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8a</w:t>
            </w:r>
            <w:proofErr w:type="gramEnd"/>
          </w:p>
        </w:tc>
        <w:tc>
          <w:tcPr>
            <w:tcW w:w="6545" w:type="dxa"/>
            <w:tcBorders>
              <w:top w:val="single" w:sz="17" w:space="0" w:color="000000"/>
            </w:tcBorders>
          </w:tcPr>
          <w:p w14:paraId="1532376E" w14:textId="77917156" w:rsidR="00E460DE" w:rsidRPr="00F041AD" w:rsidRDefault="009133F3">
            <w:pPr>
              <w:pStyle w:val="TableParagraph"/>
              <w:spacing w:before="5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Implementace sandwich views</w:t>
            </w:r>
          </w:p>
        </w:tc>
        <w:tc>
          <w:tcPr>
            <w:tcW w:w="1740" w:type="dxa"/>
            <w:tcBorders>
              <w:top w:val="single" w:sz="17" w:space="0" w:color="000000"/>
            </w:tcBorders>
          </w:tcPr>
          <w:p w14:paraId="42853FA4" w14:textId="77777777" w:rsidR="00E460DE" w:rsidRPr="00F041AD" w:rsidRDefault="009133F3">
            <w:pPr>
              <w:pStyle w:val="TableParagraph"/>
              <w:spacing w:before="5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165.600,00 Kč</w:t>
            </w:r>
          </w:p>
        </w:tc>
      </w:tr>
      <w:tr w:rsidR="00E460DE" w14:paraId="0EFA7538" w14:textId="77777777">
        <w:trPr>
          <w:trHeight w:hRule="exact" w:val="254"/>
        </w:trPr>
        <w:tc>
          <w:tcPr>
            <w:tcW w:w="782" w:type="dxa"/>
          </w:tcPr>
          <w:p w14:paraId="221E9DDF" w14:textId="77777777" w:rsidR="00E460DE" w:rsidRDefault="009133F3">
            <w:pPr>
              <w:pStyle w:val="TableParagraph"/>
              <w:spacing w:before="5"/>
              <w:ind w:left="110" w:right="109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8b</w:t>
            </w:r>
            <w:proofErr w:type="gramEnd"/>
          </w:p>
        </w:tc>
        <w:tc>
          <w:tcPr>
            <w:tcW w:w="6545" w:type="dxa"/>
          </w:tcPr>
          <w:p w14:paraId="0B9B392D" w14:textId="29CC231B" w:rsidR="00E460DE" w:rsidRPr="00F041AD" w:rsidRDefault="009133F3">
            <w:pPr>
              <w:pStyle w:val="TableParagraph"/>
              <w:spacing w:before="5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sz w:val="20"/>
                <w:szCs w:val="20"/>
              </w:rPr>
              <w:t>Servisní podpora sandwich views po dobu 4 let</w:t>
            </w:r>
          </w:p>
        </w:tc>
        <w:tc>
          <w:tcPr>
            <w:tcW w:w="1740" w:type="dxa"/>
          </w:tcPr>
          <w:p w14:paraId="5CED198F" w14:textId="77777777" w:rsidR="00E460DE" w:rsidRPr="00F041AD" w:rsidRDefault="009133F3">
            <w:pPr>
              <w:pStyle w:val="TableParagraph"/>
              <w:spacing w:before="5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82.026,00 Kč</w:t>
            </w:r>
          </w:p>
        </w:tc>
      </w:tr>
      <w:tr w:rsidR="00E460DE" w14:paraId="752197E7" w14:textId="77777777">
        <w:trPr>
          <w:trHeight w:hRule="exact" w:val="254"/>
        </w:trPr>
        <w:tc>
          <w:tcPr>
            <w:tcW w:w="782" w:type="dxa"/>
          </w:tcPr>
          <w:p w14:paraId="396F98E5" w14:textId="77777777" w:rsidR="00E460DE" w:rsidRDefault="009133F3">
            <w:pPr>
              <w:pStyle w:val="TableParagraph"/>
              <w:spacing w:before="5"/>
              <w:ind w:left="111" w:right="109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9a</w:t>
            </w:r>
            <w:proofErr w:type="gramEnd"/>
          </w:p>
        </w:tc>
        <w:tc>
          <w:tcPr>
            <w:tcW w:w="6545" w:type="dxa"/>
          </w:tcPr>
          <w:p w14:paraId="094961D6" w14:textId="77777777" w:rsidR="00E460DE" w:rsidRPr="00F041AD" w:rsidRDefault="009133F3">
            <w:pPr>
              <w:pStyle w:val="TableParagraph"/>
              <w:spacing w:before="5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pořízení licencí Dokumenty mzdové účtárny, do 2400 zaměstnanců</w:t>
            </w:r>
          </w:p>
        </w:tc>
        <w:tc>
          <w:tcPr>
            <w:tcW w:w="1740" w:type="dxa"/>
          </w:tcPr>
          <w:p w14:paraId="5F3AFDA5" w14:textId="77777777" w:rsidR="00E460DE" w:rsidRPr="00F041AD" w:rsidRDefault="009133F3">
            <w:pPr>
              <w:pStyle w:val="TableParagraph"/>
              <w:spacing w:before="5"/>
              <w:ind w:right="8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172.800,00 Kč</w:t>
            </w:r>
          </w:p>
        </w:tc>
      </w:tr>
      <w:tr w:rsidR="00E460DE" w14:paraId="565031B4" w14:textId="77777777">
        <w:trPr>
          <w:trHeight w:hRule="exact" w:val="254"/>
        </w:trPr>
        <w:tc>
          <w:tcPr>
            <w:tcW w:w="782" w:type="dxa"/>
          </w:tcPr>
          <w:p w14:paraId="24CD6784" w14:textId="77777777" w:rsidR="00E460DE" w:rsidRDefault="009133F3">
            <w:pPr>
              <w:pStyle w:val="TableParagraph"/>
              <w:spacing w:before="5"/>
              <w:ind w:left="110" w:right="109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9b</w:t>
            </w:r>
            <w:proofErr w:type="gramEnd"/>
          </w:p>
        </w:tc>
        <w:tc>
          <w:tcPr>
            <w:tcW w:w="6545" w:type="dxa"/>
          </w:tcPr>
          <w:p w14:paraId="7708EA52" w14:textId="77777777" w:rsidR="00E460DE" w:rsidRPr="00F041AD" w:rsidRDefault="009133F3">
            <w:pPr>
              <w:pStyle w:val="TableParagraph"/>
              <w:spacing w:before="5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roční systémová a technická podpora modulu Dokumenty mzdové účtárny</w:t>
            </w:r>
          </w:p>
        </w:tc>
        <w:tc>
          <w:tcPr>
            <w:tcW w:w="1740" w:type="dxa"/>
          </w:tcPr>
          <w:p w14:paraId="2C1254E9" w14:textId="77777777" w:rsidR="00E460DE" w:rsidRPr="00F041AD" w:rsidRDefault="009133F3">
            <w:pPr>
              <w:pStyle w:val="TableParagraph"/>
              <w:spacing w:before="5"/>
              <w:ind w:right="7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45.570,00 Kč</w:t>
            </w:r>
          </w:p>
        </w:tc>
      </w:tr>
      <w:tr w:rsidR="00E460DE" w14:paraId="73899FC1" w14:textId="77777777">
        <w:trPr>
          <w:trHeight w:hRule="exact" w:val="254"/>
        </w:trPr>
        <w:tc>
          <w:tcPr>
            <w:tcW w:w="782" w:type="dxa"/>
          </w:tcPr>
          <w:p w14:paraId="5D8FB608" w14:textId="77777777" w:rsidR="00E460DE" w:rsidRDefault="009133F3">
            <w:pPr>
              <w:pStyle w:val="TableParagraph"/>
              <w:spacing w:before="5"/>
              <w:ind w:left="110" w:right="109"/>
              <w:jc w:val="center"/>
              <w:rPr>
                <w:sz w:val="20"/>
              </w:rPr>
            </w:pPr>
            <w:r>
              <w:rPr>
                <w:sz w:val="20"/>
              </w:rPr>
              <w:t>9c</w:t>
            </w:r>
          </w:p>
        </w:tc>
        <w:tc>
          <w:tcPr>
            <w:tcW w:w="6545" w:type="dxa"/>
          </w:tcPr>
          <w:p w14:paraId="6D474378" w14:textId="77777777" w:rsidR="00E460DE" w:rsidRPr="00F041AD" w:rsidRDefault="009133F3">
            <w:pPr>
              <w:pStyle w:val="TableParagraph"/>
              <w:spacing w:before="5"/>
              <w:ind w:left="8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Implementační služby modulu Dokumenty mzdové účtárny</w:t>
            </w:r>
          </w:p>
        </w:tc>
        <w:tc>
          <w:tcPr>
            <w:tcW w:w="1740" w:type="dxa"/>
          </w:tcPr>
          <w:p w14:paraId="61F44861" w14:textId="77777777" w:rsidR="00E460DE" w:rsidRPr="00F041AD" w:rsidRDefault="009133F3">
            <w:pPr>
              <w:pStyle w:val="TableParagraph"/>
              <w:spacing w:before="5"/>
              <w:ind w:right="8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70.000,00 Kč</w:t>
            </w:r>
          </w:p>
        </w:tc>
      </w:tr>
      <w:tr w:rsidR="00E460DE" w14:paraId="190902A8" w14:textId="77777777">
        <w:trPr>
          <w:trHeight w:hRule="exact" w:val="499"/>
        </w:trPr>
        <w:tc>
          <w:tcPr>
            <w:tcW w:w="782" w:type="dxa"/>
          </w:tcPr>
          <w:p w14:paraId="01C2AC3F" w14:textId="77777777" w:rsidR="00E460DE" w:rsidRDefault="009133F3">
            <w:pPr>
              <w:pStyle w:val="TableParagraph"/>
              <w:spacing w:before="5"/>
              <w:ind w:left="109" w:right="109"/>
              <w:jc w:val="center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10a</w:t>
            </w:r>
            <w:proofErr w:type="gramEnd"/>
          </w:p>
        </w:tc>
        <w:tc>
          <w:tcPr>
            <w:tcW w:w="6545" w:type="dxa"/>
          </w:tcPr>
          <w:p w14:paraId="2456AD8D" w14:textId="77777777" w:rsidR="00E460DE" w:rsidRPr="00F041AD" w:rsidRDefault="009133F3">
            <w:pPr>
              <w:pStyle w:val="TableParagraph"/>
              <w:spacing w:before="5" w:line="252" w:lineRule="auto"/>
              <w:ind w:left="81" w:right="130" w:hanging="1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Realizace</w:t>
            </w:r>
            <w:r w:rsidRPr="00F041AD">
              <w:rPr>
                <w:rFonts w:ascii="Calibri" w:hAnsi="Calibri" w:cs="Calibri"/>
                <w:spacing w:val="-26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nových</w:t>
            </w:r>
            <w:r w:rsidRPr="00F041AD">
              <w:rPr>
                <w:rFonts w:ascii="Calibri" w:hAnsi="Calibri" w:cs="Calibri"/>
                <w:spacing w:val="-26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sendvičových</w:t>
            </w:r>
            <w:r w:rsidRPr="00F041AD">
              <w:rPr>
                <w:rFonts w:ascii="Calibri" w:hAnsi="Calibri" w:cs="Calibri"/>
                <w:spacing w:val="-27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verzí</w:t>
            </w:r>
            <w:r w:rsidRPr="00F041AD">
              <w:rPr>
                <w:rFonts w:ascii="Calibri" w:hAnsi="Calibri" w:cs="Calibri"/>
                <w:spacing w:val="-28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databázových</w:t>
            </w:r>
            <w:r w:rsidRPr="00F041AD">
              <w:rPr>
                <w:rFonts w:ascii="Calibri" w:hAnsi="Calibri" w:cs="Calibri"/>
                <w:spacing w:val="-26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pohledů</w:t>
            </w:r>
            <w:r w:rsidRPr="00F041AD">
              <w:rPr>
                <w:rFonts w:ascii="Calibri" w:hAnsi="Calibri" w:cs="Calibri"/>
                <w:spacing w:val="-26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s</w:t>
            </w:r>
            <w:r w:rsidRPr="00F041AD">
              <w:rPr>
                <w:rFonts w:ascii="Calibri" w:hAnsi="Calibri" w:cs="Calibri"/>
                <w:spacing w:val="-28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úplnou</w:t>
            </w:r>
            <w:r w:rsidRPr="00F041AD">
              <w:rPr>
                <w:rFonts w:ascii="Calibri" w:hAnsi="Calibri" w:cs="Calibri"/>
                <w:spacing w:val="-28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historií včetně dat</w:t>
            </w:r>
            <w:r w:rsidRPr="00F041AD">
              <w:rPr>
                <w:rFonts w:ascii="Calibri" w:hAnsi="Calibri" w:cs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F041AD">
              <w:rPr>
                <w:rFonts w:ascii="Calibri" w:hAnsi="Calibri" w:cs="Calibri"/>
                <w:w w:val="105"/>
                <w:sz w:val="20"/>
                <w:szCs w:val="20"/>
              </w:rPr>
              <w:t>Odysea</w:t>
            </w:r>
          </w:p>
        </w:tc>
        <w:tc>
          <w:tcPr>
            <w:tcW w:w="1740" w:type="dxa"/>
          </w:tcPr>
          <w:p w14:paraId="2C4CCAB3" w14:textId="77777777" w:rsidR="00E460DE" w:rsidRPr="00F041AD" w:rsidRDefault="009133F3">
            <w:pPr>
              <w:pStyle w:val="TableParagraph"/>
              <w:spacing w:before="127"/>
              <w:ind w:right="8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41AD">
              <w:rPr>
                <w:rFonts w:ascii="Calibri" w:hAnsi="Calibri" w:cs="Calibri"/>
                <w:w w:val="95"/>
                <w:sz w:val="20"/>
                <w:szCs w:val="20"/>
              </w:rPr>
              <w:t>80.400,00 Kč</w:t>
            </w:r>
          </w:p>
        </w:tc>
      </w:tr>
    </w:tbl>
    <w:p w14:paraId="09B7A167" w14:textId="77777777" w:rsidR="00E460DE" w:rsidRDefault="00E460DE">
      <w:pPr>
        <w:jc w:val="right"/>
        <w:rPr>
          <w:sz w:val="20"/>
        </w:rPr>
        <w:sectPr w:rsidR="00E460DE">
          <w:pgSz w:w="11910" w:h="16840"/>
          <w:pgMar w:top="1160" w:right="1260" w:bottom="1240" w:left="1280" w:header="0" w:footer="995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545"/>
        <w:gridCol w:w="1740"/>
      </w:tblGrid>
      <w:tr w:rsidR="00E460DE" w14:paraId="117126C8" w14:textId="77777777">
        <w:trPr>
          <w:trHeight w:hRule="exact" w:val="497"/>
        </w:trPr>
        <w:tc>
          <w:tcPr>
            <w:tcW w:w="782" w:type="dxa"/>
          </w:tcPr>
          <w:p w14:paraId="64B7B300" w14:textId="77777777" w:rsidR="00E460DE" w:rsidRDefault="009133F3">
            <w:pPr>
              <w:pStyle w:val="TableParagraph"/>
              <w:spacing w:line="226" w:lineRule="exact"/>
              <w:ind w:left="232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lastRenderedPageBreak/>
              <w:t>10b</w:t>
            </w:r>
            <w:proofErr w:type="gramEnd"/>
          </w:p>
        </w:tc>
        <w:tc>
          <w:tcPr>
            <w:tcW w:w="6545" w:type="dxa"/>
          </w:tcPr>
          <w:p w14:paraId="765AE4E2" w14:textId="77777777" w:rsidR="00E460DE" w:rsidRPr="0094592E" w:rsidRDefault="009133F3">
            <w:pPr>
              <w:pStyle w:val="TableParagraph"/>
              <w:spacing w:line="254" w:lineRule="auto"/>
              <w:ind w:left="81" w:right="231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95"/>
                <w:sz w:val="20"/>
              </w:rPr>
              <w:t xml:space="preserve">Vytvoření sendvičového databázového pohledu MZ_DOCHAZKA_VSCHT_S,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tj. verze s úplnou historií dat, která jsou v OKbase</w:t>
            </w:r>
          </w:p>
        </w:tc>
        <w:tc>
          <w:tcPr>
            <w:tcW w:w="1740" w:type="dxa"/>
          </w:tcPr>
          <w:p w14:paraId="180BA2CC" w14:textId="77777777" w:rsidR="00E460DE" w:rsidRPr="0094592E" w:rsidRDefault="009133F3">
            <w:pPr>
              <w:pStyle w:val="TableParagraph"/>
              <w:spacing w:before="119"/>
              <w:ind w:right="81"/>
              <w:jc w:val="righ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95"/>
                <w:sz w:val="20"/>
              </w:rPr>
              <w:t>24.600,00 Kč</w:t>
            </w:r>
          </w:p>
        </w:tc>
      </w:tr>
      <w:tr w:rsidR="00E460DE" w14:paraId="2B753595" w14:textId="77777777">
        <w:trPr>
          <w:trHeight w:hRule="exact" w:val="254"/>
        </w:trPr>
        <w:tc>
          <w:tcPr>
            <w:tcW w:w="782" w:type="dxa"/>
          </w:tcPr>
          <w:p w14:paraId="3CE982C0" w14:textId="77777777" w:rsidR="00E460DE" w:rsidRDefault="009133F3">
            <w:pPr>
              <w:pStyle w:val="TableParagraph"/>
              <w:spacing w:line="229" w:lineRule="exact"/>
              <w:ind w:left="244"/>
              <w:rPr>
                <w:sz w:val="20"/>
              </w:rPr>
            </w:pPr>
            <w:r>
              <w:rPr>
                <w:sz w:val="20"/>
              </w:rPr>
              <w:t>10c</w:t>
            </w:r>
          </w:p>
        </w:tc>
        <w:tc>
          <w:tcPr>
            <w:tcW w:w="6545" w:type="dxa"/>
          </w:tcPr>
          <w:p w14:paraId="6549CD26" w14:textId="51FEA827" w:rsidR="00E460DE" w:rsidRPr="0094592E" w:rsidRDefault="009133F3">
            <w:pPr>
              <w:pStyle w:val="TableParagraph"/>
              <w:spacing w:line="229" w:lineRule="exact"/>
              <w:ind w:left="82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sz w:val="20"/>
              </w:rPr>
              <w:t>roční podpora sandwich views 2</w:t>
            </w:r>
          </w:p>
        </w:tc>
        <w:tc>
          <w:tcPr>
            <w:tcW w:w="1740" w:type="dxa"/>
          </w:tcPr>
          <w:p w14:paraId="5B501CFE" w14:textId="77777777" w:rsidR="00E460DE" w:rsidRPr="0094592E" w:rsidRDefault="009133F3">
            <w:pPr>
              <w:pStyle w:val="TableParagraph"/>
              <w:spacing w:line="229" w:lineRule="exact"/>
              <w:ind w:right="80"/>
              <w:jc w:val="righ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95"/>
                <w:sz w:val="20"/>
              </w:rPr>
              <w:t>18.228,00 Kč</w:t>
            </w:r>
          </w:p>
        </w:tc>
      </w:tr>
      <w:tr w:rsidR="00E460DE" w14:paraId="38D427C0" w14:textId="77777777">
        <w:trPr>
          <w:trHeight w:hRule="exact" w:val="986"/>
        </w:trPr>
        <w:tc>
          <w:tcPr>
            <w:tcW w:w="782" w:type="dxa"/>
          </w:tcPr>
          <w:p w14:paraId="4A9571E4" w14:textId="77777777" w:rsidR="00E460DE" w:rsidRDefault="009133F3">
            <w:pPr>
              <w:pStyle w:val="TableParagraph"/>
              <w:spacing w:line="229" w:lineRule="exact"/>
              <w:ind w:left="2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45" w:type="dxa"/>
          </w:tcPr>
          <w:p w14:paraId="623F0CB8" w14:textId="77777777" w:rsidR="00E460DE" w:rsidRPr="0094592E" w:rsidRDefault="009133F3">
            <w:pPr>
              <w:pStyle w:val="TableParagraph"/>
              <w:spacing w:line="254" w:lineRule="auto"/>
              <w:ind w:left="374" w:right="368"/>
              <w:jc w:val="center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Implementační</w:t>
            </w:r>
            <w:r w:rsidRPr="0094592E">
              <w:rPr>
                <w:rFonts w:asciiTheme="minorHAnsi" w:hAnsiTheme="minorHAnsi" w:cstheme="minorHAnsi"/>
                <w:spacing w:val="-23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služby</w:t>
            </w:r>
            <w:r w:rsidRPr="0094592E">
              <w:rPr>
                <w:rFonts w:asciiTheme="minorHAnsi" w:hAnsiTheme="minorHAnsi" w:cstheme="minorHAnsi"/>
                <w:spacing w:val="-24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–</w:t>
            </w:r>
            <w:r w:rsidRPr="0094592E">
              <w:rPr>
                <w:rFonts w:asciiTheme="minorHAnsi" w:hAnsiTheme="minorHAnsi" w:cstheme="minorHAnsi"/>
                <w:spacing w:val="-24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služby</w:t>
            </w:r>
            <w:r w:rsidRPr="0094592E">
              <w:rPr>
                <w:rFonts w:asciiTheme="minorHAnsi" w:hAnsiTheme="minorHAnsi" w:cstheme="minorHAnsi"/>
                <w:spacing w:val="-23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zprovoznění</w:t>
            </w:r>
            <w:r w:rsidRPr="0094592E">
              <w:rPr>
                <w:rFonts w:asciiTheme="minorHAnsi" w:hAnsiTheme="minorHAnsi" w:cstheme="minorHAnsi"/>
                <w:spacing w:val="-24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94592E">
              <w:rPr>
                <w:rFonts w:asciiTheme="minorHAnsi" w:hAnsiTheme="minorHAnsi" w:cstheme="minorHAnsi"/>
                <w:spacing w:val="-22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konfigurace</w:t>
            </w:r>
            <w:r w:rsidRPr="0094592E">
              <w:rPr>
                <w:rFonts w:asciiTheme="minorHAnsi" w:hAnsiTheme="minorHAnsi" w:cstheme="minorHAnsi"/>
                <w:spacing w:val="-22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systému</w:t>
            </w:r>
            <w:r w:rsidRPr="0094592E">
              <w:rPr>
                <w:rFonts w:asciiTheme="minorHAnsi" w:hAnsiTheme="minorHAnsi" w:cstheme="minorHAnsi"/>
                <w:spacing w:val="-23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 xml:space="preserve">dle </w:t>
            </w:r>
            <w:r w:rsidRPr="0094592E">
              <w:rPr>
                <w:rFonts w:asciiTheme="minorHAnsi" w:hAnsiTheme="minorHAnsi" w:cstheme="minorHAnsi"/>
                <w:sz w:val="20"/>
              </w:rPr>
              <w:t>zákaznických</w:t>
            </w:r>
            <w:r w:rsidRPr="0094592E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sz w:val="20"/>
              </w:rPr>
              <w:t>požadavků:</w:t>
            </w:r>
          </w:p>
          <w:p w14:paraId="27D7E755" w14:textId="77777777" w:rsidR="00E460DE" w:rsidRPr="0094592E" w:rsidRDefault="009133F3">
            <w:pPr>
              <w:pStyle w:val="TableParagraph"/>
              <w:spacing w:before="1" w:line="229" w:lineRule="exact"/>
              <w:ind w:left="372" w:right="368"/>
              <w:jc w:val="center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Zprovoznění modulu pracovních cest:</w:t>
            </w:r>
          </w:p>
          <w:p w14:paraId="20D25E5B" w14:textId="77777777" w:rsidR="00E460DE" w:rsidRPr="0094592E" w:rsidRDefault="009133F3">
            <w:pPr>
              <w:pStyle w:val="TableParagraph"/>
              <w:spacing w:before="14"/>
              <w:ind w:left="369" w:right="368"/>
              <w:jc w:val="center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(měsíčně po dobu používání modulu ze strany Objednatele)</w:t>
            </w:r>
          </w:p>
        </w:tc>
        <w:tc>
          <w:tcPr>
            <w:tcW w:w="1740" w:type="dxa"/>
          </w:tcPr>
          <w:p w14:paraId="417A7E8F" w14:textId="77777777" w:rsidR="00E460DE" w:rsidRPr="0094592E" w:rsidRDefault="00E460DE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14:paraId="135601F4" w14:textId="77777777" w:rsidR="00E460DE" w:rsidRPr="0094592E" w:rsidRDefault="009133F3">
            <w:pPr>
              <w:pStyle w:val="TableParagraph"/>
              <w:ind w:left="220" w:right="221"/>
              <w:jc w:val="center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16.000,00 Kč /</w:t>
            </w:r>
          </w:p>
          <w:p w14:paraId="6595A47C" w14:textId="77777777" w:rsidR="00E460DE" w:rsidRPr="0094592E" w:rsidRDefault="009133F3">
            <w:pPr>
              <w:pStyle w:val="TableParagraph"/>
              <w:spacing w:before="11"/>
              <w:ind w:left="220" w:right="220"/>
              <w:jc w:val="center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sz w:val="20"/>
              </w:rPr>
              <w:t>měsíc</w:t>
            </w:r>
          </w:p>
        </w:tc>
      </w:tr>
      <w:tr w:rsidR="00E460DE" w14:paraId="2591E892" w14:textId="77777777">
        <w:trPr>
          <w:trHeight w:hRule="exact" w:val="254"/>
        </w:trPr>
        <w:tc>
          <w:tcPr>
            <w:tcW w:w="782" w:type="dxa"/>
          </w:tcPr>
          <w:p w14:paraId="3E05D082" w14:textId="77777777" w:rsidR="00E460DE" w:rsidRDefault="009133F3">
            <w:pPr>
              <w:pStyle w:val="TableParagraph"/>
              <w:spacing w:line="229" w:lineRule="exact"/>
              <w:ind w:left="2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45" w:type="dxa"/>
          </w:tcPr>
          <w:p w14:paraId="001CEA51" w14:textId="77777777" w:rsidR="00E460DE" w:rsidRPr="0094592E" w:rsidRDefault="009133F3">
            <w:pPr>
              <w:pStyle w:val="TableParagraph"/>
              <w:spacing w:line="229" w:lineRule="exact"/>
              <w:ind w:left="962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sz w:val="20"/>
              </w:rPr>
              <w:t>Služby podpory a údržby – Aplikace schvalovací procesy</w:t>
            </w:r>
          </w:p>
        </w:tc>
        <w:tc>
          <w:tcPr>
            <w:tcW w:w="1740" w:type="dxa"/>
          </w:tcPr>
          <w:p w14:paraId="7055C5CB" w14:textId="77777777" w:rsidR="00E460DE" w:rsidRPr="0094592E" w:rsidRDefault="009133F3">
            <w:pPr>
              <w:pStyle w:val="TableParagraph"/>
              <w:spacing w:line="229" w:lineRule="exact"/>
              <w:ind w:right="111"/>
              <w:jc w:val="righ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 xml:space="preserve">95.859,75 Kč </w:t>
            </w:r>
            <w:r w:rsidRPr="0094592E">
              <w:rPr>
                <w:rFonts w:asciiTheme="minorHAnsi" w:hAnsiTheme="minorHAnsi" w:cstheme="minorHAnsi"/>
                <w:w w:val="125"/>
                <w:sz w:val="20"/>
              </w:rPr>
              <w:t xml:space="preserve">/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rok</w:t>
            </w:r>
          </w:p>
        </w:tc>
      </w:tr>
      <w:tr w:rsidR="00E460DE" w14:paraId="5ACD38ED" w14:textId="77777777">
        <w:trPr>
          <w:trHeight w:hRule="exact" w:val="254"/>
        </w:trPr>
        <w:tc>
          <w:tcPr>
            <w:tcW w:w="782" w:type="dxa"/>
          </w:tcPr>
          <w:p w14:paraId="6993F996" w14:textId="77777777" w:rsidR="00E460DE" w:rsidRDefault="009133F3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13a</w:t>
            </w:r>
            <w:proofErr w:type="gramEnd"/>
          </w:p>
        </w:tc>
        <w:tc>
          <w:tcPr>
            <w:tcW w:w="6545" w:type="dxa"/>
          </w:tcPr>
          <w:p w14:paraId="6CDAD372" w14:textId="77777777" w:rsidR="00E460DE" w:rsidRPr="0094592E" w:rsidRDefault="009133F3">
            <w:pPr>
              <w:pStyle w:val="TableParagraph"/>
              <w:spacing w:line="229" w:lineRule="exact"/>
              <w:ind w:left="81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sz w:val="20"/>
              </w:rPr>
              <w:t>Vývoj aplikace a workflow</w:t>
            </w:r>
          </w:p>
        </w:tc>
        <w:tc>
          <w:tcPr>
            <w:tcW w:w="1740" w:type="dxa"/>
          </w:tcPr>
          <w:p w14:paraId="21EEA218" w14:textId="77777777" w:rsidR="00E460DE" w:rsidRPr="0094592E" w:rsidRDefault="009133F3">
            <w:pPr>
              <w:pStyle w:val="TableParagraph"/>
              <w:spacing w:line="229" w:lineRule="exact"/>
              <w:ind w:left="288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95"/>
                <w:sz w:val="20"/>
              </w:rPr>
              <w:t>238.000,00 Kč</w:t>
            </w:r>
          </w:p>
        </w:tc>
      </w:tr>
      <w:tr w:rsidR="00E460DE" w14:paraId="62E3BECC" w14:textId="77777777">
        <w:trPr>
          <w:trHeight w:hRule="exact" w:val="2450"/>
        </w:trPr>
        <w:tc>
          <w:tcPr>
            <w:tcW w:w="782" w:type="dxa"/>
          </w:tcPr>
          <w:p w14:paraId="0E0DBD82" w14:textId="77777777" w:rsidR="00E460DE" w:rsidRDefault="009133F3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13b</w:t>
            </w:r>
            <w:proofErr w:type="gramEnd"/>
          </w:p>
        </w:tc>
        <w:tc>
          <w:tcPr>
            <w:tcW w:w="6545" w:type="dxa"/>
          </w:tcPr>
          <w:p w14:paraId="402BDCCC" w14:textId="77777777" w:rsidR="00E460DE" w:rsidRPr="0094592E" w:rsidRDefault="009133F3">
            <w:pPr>
              <w:pStyle w:val="TableParagraph"/>
              <w:spacing w:line="229" w:lineRule="exact"/>
              <w:ind w:left="81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Implementační práce</w:t>
            </w:r>
          </w:p>
          <w:p w14:paraId="6DC25D44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11" w:line="243" w:lineRule="exac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•</w:t>
            </w:r>
            <w:r w:rsidRPr="0094592E">
              <w:rPr>
                <w:rFonts w:asciiTheme="minorHAnsi" w:hAnsiTheme="minorHAnsi" w:cstheme="minorHAnsi"/>
                <w:spacing w:val="-17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Integrace</w:t>
            </w:r>
            <w:r w:rsidRPr="0094592E">
              <w:rPr>
                <w:rFonts w:asciiTheme="minorHAnsi" w:hAnsiTheme="minorHAnsi" w:cstheme="minorHAnsi"/>
                <w:spacing w:val="-15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do</w:t>
            </w:r>
            <w:r w:rsidRPr="0094592E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OKbase</w:t>
            </w:r>
          </w:p>
          <w:p w14:paraId="5480EDC4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• Naprogramování</w:t>
            </w:r>
            <w:r w:rsidRPr="0094592E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sestav</w:t>
            </w:r>
          </w:p>
          <w:p w14:paraId="712E5FFA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10"/>
                <w:sz w:val="20"/>
              </w:rPr>
              <w:t>• Úprava</w:t>
            </w:r>
            <w:r w:rsidRPr="0094592E">
              <w:rPr>
                <w:rFonts w:asciiTheme="minorHAnsi" w:hAnsiTheme="minorHAnsi" w:cstheme="minorHAnsi"/>
                <w:spacing w:val="-42"/>
                <w:w w:val="110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10"/>
                <w:sz w:val="20"/>
              </w:rPr>
              <w:t>dat</w:t>
            </w:r>
          </w:p>
          <w:p w14:paraId="1B24E99E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•</w:t>
            </w:r>
            <w:r w:rsidRPr="0094592E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Testování</w:t>
            </w:r>
          </w:p>
          <w:p w14:paraId="7223062C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•</w:t>
            </w:r>
            <w:r w:rsidRPr="0094592E">
              <w:rPr>
                <w:rFonts w:asciiTheme="minorHAnsi" w:hAnsiTheme="minorHAnsi" w:cstheme="minorHAnsi"/>
                <w:spacing w:val="-33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Kalibrace</w:t>
            </w:r>
          </w:p>
          <w:p w14:paraId="44B0B388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• Vypořádání</w:t>
            </w:r>
            <w:r w:rsidRPr="0094592E">
              <w:rPr>
                <w:rFonts w:asciiTheme="minorHAnsi" w:hAnsiTheme="minorHAnsi" w:cstheme="minorHAnsi"/>
                <w:spacing w:val="-36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připomínek</w:t>
            </w:r>
          </w:p>
          <w:p w14:paraId="49E43176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• Podpora zákaznického</w:t>
            </w:r>
            <w:r w:rsidRPr="0094592E">
              <w:rPr>
                <w:rFonts w:asciiTheme="minorHAnsi" w:hAnsiTheme="minorHAnsi" w:cstheme="minorHAnsi"/>
                <w:spacing w:val="-19"/>
                <w:w w:val="105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testování</w:t>
            </w:r>
          </w:p>
          <w:p w14:paraId="524A5987" w14:textId="77777777" w:rsidR="00E460DE" w:rsidRPr="0094592E" w:rsidRDefault="009133F3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10"/>
                <w:sz w:val="20"/>
              </w:rPr>
              <w:t>•</w:t>
            </w:r>
            <w:r w:rsidRPr="0094592E">
              <w:rPr>
                <w:rFonts w:asciiTheme="minorHAnsi" w:hAnsiTheme="minorHAnsi" w:cstheme="minorHAnsi"/>
                <w:spacing w:val="-37"/>
                <w:w w:val="110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10"/>
                <w:sz w:val="20"/>
              </w:rPr>
              <w:t>Měsíční</w:t>
            </w:r>
            <w:r w:rsidRPr="0094592E">
              <w:rPr>
                <w:rFonts w:asciiTheme="minorHAnsi" w:hAnsiTheme="minorHAnsi" w:cstheme="minorHAnsi"/>
                <w:spacing w:val="-36"/>
                <w:w w:val="110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10"/>
                <w:sz w:val="20"/>
              </w:rPr>
              <w:t>podpora</w:t>
            </w:r>
            <w:r w:rsidRPr="0094592E">
              <w:rPr>
                <w:rFonts w:asciiTheme="minorHAnsi" w:hAnsiTheme="minorHAnsi" w:cstheme="minorHAnsi"/>
                <w:spacing w:val="-36"/>
                <w:w w:val="110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10"/>
                <w:sz w:val="20"/>
              </w:rPr>
              <w:t>po</w:t>
            </w:r>
            <w:r w:rsidRPr="0094592E">
              <w:rPr>
                <w:rFonts w:asciiTheme="minorHAnsi" w:hAnsiTheme="minorHAnsi" w:cstheme="minorHAnsi"/>
                <w:spacing w:val="-37"/>
                <w:w w:val="110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10"/>
                <w:sz w:val="20"/>
              </w:rPr>
              <w:t>překlopení</w:t>
            </w:r>
            <w:r w:rsidRPr="0094592E">
              <w:rPr>
                <w:rFonts w:asciiTheme="minorHAnsi" w:hAnsiTheme="minorHAnsi" w:cstheme="minorHAnsi"/>
                <w:spacing w:val="-36"/>
                <w:w w:val="110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10"/>
                <w:sz w:val="20"/>
              </w:rPr>
              <w:t>do</w:t>
            </w:r>
            <w:r w:rsidRPr="0094592E">
              <w:rPr>
                <w:rFonts w:asciiTheme="minorHAnsi" w:hAnsiTheme="minorHAnsi" w:cstheme="minorHAnsi"/>
                <w:spacing w:val="-36"/>
                <w:w w:val="110"/>
                <w:sz w:val="20"/>
              </w:rPr>
              <w:t xml:space="preserve"> </w:t>
            </w:r>
            <w:r w:rsidRPr="0094592E">
              <w:rPr>
                <w:rFonts w:asciiTheme="minorHAnsi" w:hAnsiTheme="minorHAnsi" w:cstheme="minorHAnsi"/>
                <w:w w:val="110"/>
                <w:sz w:val="20"/>
              </w:rPr>
              <w:t>produkce</w:t>
            </w:r>
          </w:p>
        </w:tc>
        <w:tc>
          <w:tcPr>
            <w:tcW w:w="1740" w:type="dxa"/>
          </w:tcPr>
          <w:p w14:paraId="09596BD5" w14:textId="77777777" w:rsidR="00E460DE" w:rsidRPr="0094592E" w:rsidRDefault="00E460D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8A9169" w14:textId="77777777" w:rsidR="00E460DE" w:rsidRPr="0094592E" w:rsidRDefault="00E460D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F94A7A" w14:textId="77777777" w:rsidR="00E460DE" w:rsidRPr="0094592E" w:rsidRDefault="00E460D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AB024A" w14:textId="77777777" w:rsidR="00E460DE" w:rsidRPr="0094592E" w:rsidRDefault="00E460DE">
            <w:pPr>
              <w:pStyle w:val="TableParagraph"/>
              <w:spacing w:before="11"/>
              <w:rPr>
                <w:rFonts w:asciiTheme="minorHAnsi" w:hAnsiTheme="minorHAnsi" w:cstheme="minorHAnsi"/>
                <w:sz w:val="23"/>
              </w:rPr>
            </w:pPr>
          </w:p>
          <w:p w14:paraId="45838DCD" w14:textId="77777777" w:rsidR="00E460DE" w:rsidRPr="0094592E" w:rsidRDefault="009133F3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95"/>
                <w:sz w:val="20"/>
              </w:rPr>
              <w:t>196.000,00 Kč</w:t>
            </w:r>
          </w:p>
        </w:tc>
      </w:tr>
      <w:tr w:rsidR="00E460DE" w14:paraId="422DFC77" w14:textId="77777777">
        <w:trPr>
          <w:trHeight w:hRule="exact" w:val="254"/>
        </w:trPr>
        <w:tc>
          <w:tcPr>
            <w:tcW w:w="782" w:type="dxa"/>
          </w:tcPr>
          <w:p w14:paraId="561B8355" w14:textId="77777777" w:rsidR="00E460DE" w:rsidRDefault="009133F3">
            <w:pPr>
              <w:pStyle w:val="TableParagraph"/>
              <w:spacing w:line="229" w:lineRule="exact"/>
              <w:ind w:left="244"/>
              <w:rPr>
                <w:sz w:val="20"/>
              </w:rPr>
            </w:pPr>
            <w:r>
              <w:rPr>
                <w:sz w:val="20"/>
              </w:rPr>
              <w:t>13c</w:t>
            </w:r>
          </w:p>
        </w:tc>
        <w:tc>
          <w:tcPr>
            <w:tcW w:w="6545" w:type="dxa"/>
          </w:tcPr>
          <w:p w14:paraId="788A2AF1" w14:textId="77777777" w:rsidR="00E460DE" w:rsidRPr="0094592E" w:rsidRDefault="009133F3">
            <w:pPr>
              <w:pStyle w:val="TableParagraph"/>
              <w:spacing w:line="229" w:lineRule="exact"/>
              <w:ind w:left="82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>Roční podpora</w:t>
            </w:r>
          </w:p>
        </w:tc>
        <w:tc>
          <w:tcPr>
            <w:tcW w:w="1740" w:type="dxa"/>
          </w:tcPr>
          <w:p w14:paraId="679E624C" w14:textId="77777777" w:rsidR="00E460DE" w:rsidRPr="0094592E" w:rsidRDefault="009133F3">
            <w:pPr>
              <w:pStyle w:val="TableParagraph"/>
              <w:spacing w:line="229" w:lineRule="exact"/>
              <w:ind w:right="111"/>
              <w:jc w:val="right"/>
              <w:rPr>
                <w:rFonts w:asciiTheme="minorHAnsi" w:hAnsiTheme="minorHAnsi" w:cstheme="minorHAnsi"/>
                <w:sz w:val="20"/>
              </w:rPr>
            </w:pPr>
            <w:r w:rsidRPr="0094592E">
              <w:rPr>
                <w:rFonts w:asciiTheme="minorHAnsi" w:hAnsiTheme="minorHAnsi" w:cstheme="minorHAnsi"/>
                <w:w w:val="105"/>
                <w:sz w:val="20"/>
              </w:rPr>
              <w:t xml:space="preserve">31.465,00 Kč </w:t>
            </w:r>
            <w:r w:rsidRPr="0094592E">
              <w:rPr>
                <w:rFonts w:asciiTheme="minorHAnsi" w:hAnsiTheme="minorHAnsi" w:cstheme="minorHAnsi"/>
                <w:w w:val="125"/>
                <w:sz w:val="20"/>
              </w:rPr>
              <w:t xml:space="preserve">/ </w:t>
            </w:r>
            <w:r w:rsidRPr="0094592E">
              <w:rPr>
                <w:rFonts w:asciiTheme="minorHAnsi" w:hAnsiTheme="minorHAnsi" w:cstheme="minorHAnsi"/>
                <w:w w:val="105"/>
                <w:sz w:val="20"/>
              </w:rPr>
              <w:t>rok</w:t>
            </w:r>
          </w:p>
        </w:tc>
      </w:tr>
      <w:bookmarkEnd w:id="0"/>
    </w:tbl>
    <w:p w14:paraId="793B288F" w14:textId="77777777" w:rsidR="009133F3" w:rsidRDefault="009133F3"/>
    <w:sectPr w:rsidR="009133F3">
      <w:pgSz w:w="11910" w:h="16840"/>
      <w:pgMar w:top="840" w:right="1300" w:bottom="1180" w:left="1300" w:header="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5A8B" w14:textId="77777777" w:rsidR="00EE139F" w:rsidRDefault="00EE139F">
      <w:r>
        <w:separator/>
      </w:r>
    </w:p>
  </w:endnote>
  <w:endnote w:type="continuationSeparator" w:id="0">
    <w:p w14:paraId="06918134" w14:textId="77777777" w:rsidR="00EE139F" w:rsidRDefault="00E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DFFD" w14:textId="77777777" w:rsidR="00E460DE" w:rsidRDefault="00EE139F">
    <w:pPr>
      <w:pStyle w:val="Zkladntext"/>
      <w:spacing w:line="14" w:lineRule="auto"/>
      <w:ind w:left="0"/>
      <w:rPr>
        <w:sz w:val="20"/>
      </w:rPr>
    </w:pPr>
    <w:r>
      <w:pict w14:anchorId="055B24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pt;margin-top:778.15pt;width:10pt;height:15.3pt;z-index:-251658752;mso-position-horizontal-relative:page;mso-position-vertical-relative:page" filled="f" stroked="f">
          <v:textbox inset="0,0,0,0">
            <w:txbxContent>
              <w:p w14:paraId="14869395" w14:textId="77777777" w:rsidR="00E460DE" w:rsidRDefault="009133F3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319D" w14:textId="77777777" w:rsidR="00EE139F" w:rsidRDefault="00EE139F">
      <w:r>
        <w:separator/>
      </w:r>
    </w:p>
  </w:footnote>
  <w:footnote w:type="continuationSeparator" w:id="0">
    <w:p w14:paraId="64C10188" w14:textId="77777777" w:rsidR="00EE139F" w:rsidRDefault="00EE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3E5"/>
    <w:multiLevelType w:val="hybridMultilevel"/>
    <w:tmpl w:val="1FB6D388"/>
    <w:lvl w:ilvl="0" w:tplc="C00644BA">
      <w:numFmt w:val="bullet"/>
      <w:lvlText w:val="•"/>
      <w:lvlJc w:val="left"/>
      <w:pPr>
        <w:ind w:left="789" w:hanging="70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C47ADC">
      <w:numFmt w:val="bullet"/>
      <w:lvlText w:val="•"/>
      <w:lvlJc w:val="left"/>
      <w:pPr>
        <w:ind w:left="1355" w:hanging="708"/>
      </w:pPr>
      <w:rPr>
        <w:rFonts w:hint="default"/>
      </w:rPr>
    </w:lvl>
    <w:lvl w:ilvl="2" w:tplc="B90EEAA0">
      <w:numFmt w:val="bullet"/>
      <w:lvlText w:val="•"/>
      <w:lvlJc w:val="left"/>
      <w:pPr>
        <w:ind w:left="1931" w:hanging="708"/>
      </w:pPr>
      <w:rPr>
        <w:rFonts w:hint="default"/>
      </w:rPr>
    </w:lvl>
    <w:lvl w:ilvl="3" w:tplc="BBBEF5DC">
      <w:numFmt w:val="bullet"/>
      <w:lvlText w:val="•"/>
      <w:lvlJc w:val="left"/>
      <w:pPr>
        <w:ind w:left="2506" w:hanging="708"/>
      </w:pPr>
      <w:rPr>
        <w:rFonts w:hint="default"/>
      </w:rPr>
    </w:lvl>
    <w:lvl w:ilvl="4" w:tplc="AF20F8BC">
      <w:numFmt w:val="bullet"/>
      <w:lvlText w:val="•"/>
      <w:lvlJc w:val="left"/>
      <w:pPr>
        <w:ind w:left="3082" w:hanging="708"/>
      </w:pPr>
      <w:rPr>
        <w:rFonts w:hint="default"/>
      </w:rPr>
    </w:lvl>
    <w:lvl w:ilvl="5" w:tplc="E174E182">
      <w:numFmt w:val="bullet"/>
      <w:lvlText w:val="•"/>
      <w:lvlJc w:val="left"/>
      <w:pPr>
        <w:ind w:left="3657" w:hanging="708"/>
      </w:pPr>
      <w:rPr>
        <w:rFonts w:hint="default"/>
      </w:rPr>
    </w:lvl>
    <w:lvl w:ilvl="6" w:tplc="DFC634E8">
      <w:numFmt w:val="bullet"/>
      <w:lvlText w:val="•"/>
      <w:lvlJc w:val="left"/>
      <w:pPr>
        <w:ind w:left="4233" w:hanging="708"/>
      </w:pPr>
      <w:rPr>
        <w:rFonts w:hint="default"/>
      </w:rPr>
    </w:lvl>
    <w:lvl w:ilvl="7" w:tplc="0F5A4734">
      <w:numFmt w:val="bullet"/>
      <w:lvlText w:val="•"/>
      <w:lvlJc w:val="left"/>
      <w:pPr>
        <w:ind w:left="4808" w:hanging="708"/>
      </w:pPr>
      <w:rPr>
        <w:rFonts w:hint="default"/>
      </w:rPr>
    </w:lvl>
    <w:lvl w:ilvl="8" w:tplc="E4BEE8C6">
      <w:numFmt w:val="bullet"/>
      <w:lvlText w:val="•"/>
      <w:lvlJc w:val="left"/>
      <w:pPr>
        <w:ind w:left="5384" w:hanging="708"/>
      </w:pPr>
      <w:rPr>
        <w:rFonts w:hint="default"/>
      </w:rPr>
    </w:lvl>
  </w:abstractNum>
  <w:abstractNum w:abstractNumId="1" w15:restartNumberingAfterBreak="0">
    <w:nsid w:val="205646CF"/>
    <w:multiLevelType w:val="hybridMultilevel"/>
    <w:tmpl w:val="7A2EB824"/>
    <w:lvl w:ilvl="0" w:tplc="F07C47A6">
      <w:start w:val="1"/>
      <w:numFmt w:val="decimal"/>
      <w:lvlText w:val="%1."/>
      <w:lvlJc w:val="left"/>
      <w:pPr>
        <w:ind w:left="4155" w:hanging="360"/>
        <w:jc w:val="righ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09EAC614">
      <w:numFmt w:val="bullet"/>
      <w:lvlText w:val="•"/>
      <w:lvlJc w:val="left"/>
      <w:pPr>
        <w:ind w:left="4674" w:hanging="360"/>
      </w:pPr>
      <w:rPr>
        <w:rFonts w:hint="default"/>
      </w:rPr>
    </w:lvl>
    <w:lvl w:ilvl="2" w:tplc="983496E8">
      <w:numFmt w:val="bullet"/>
      <w:lvlText w:val="•"/>
      <w:lvlJc w:val="left"/>
      <w:pPr>
        <w:ind w:left="5189" w:hanging="360"/>
      </w:pPr>
      <w:rPr>
        <w:rFonts w:hint="default"/>
      </w:rPr>
    </w:lvl>
    <w:lvl w:ilvl="3" w:tplc="EAB26938">
      <w:numFmt w:val="bullet"/>
      <w:lvlText w:val="•"/>
      <w:lvlJc w:val="left"/>
      <w:pPr>
        <w:ind w:left="5703" w:hanging="360"/>
      </w:pPr>
      <w:rPr>
        <w:rFonts w:hint="default"/>
      </w:rPr>
    </w:lvl>
    <w:lvl w:ilvl="4" w:tplc="022C9868">
      <w:numFmt w:val="bullet"/>
      <w:lvlText w:val="•"/>
      <w:lvlJc w:val="left"/>
      <w:pPr>
        <w:ind w:left="6218" w:hanging="360"/>
      </w:pPr>
      <w:rPr>
        <w:rFonts w:hint="default"/>
      </w:rPr>
    </w:lvl>
    <w:lvl w:ilvl="5" w:tplc="521C4EF4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5F966B9E">
      <w:numFmt w:val="bullet"/>
      <w:lvlText w:val="•"/>
      <w:lvlJc w:val="left"/>
      <w:pPr>
        <w:ind w:left="7247" w:hanging="360"/>
      </w:pPr>
      <w:rPr>
        <w:rFonts w:hint="default"/>
      </w:rPr>
    </w:lvl>
    <w:lvl w:ilvl="7" w:tplc="17C6900C">
      <w:numFmt w:val="bullet"/>
      <w:lvlText w:val="•"/>
      <w:lvlJc w:val="left"/>
      <w:pPr>
        <w:ind w:left="7762" w:hanging="360"/>
      </w:pPr>
      <w:rPr>
        <w:rFonts w:hint="default"/>
      </w:rPr>
    </w:lvl>
    <w:lvl w:ilvl="8" w:tplc="82E64EFC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2" w15:restartNumberingAfterBreak="0">
    <w:nsid w:val="4017788C"/>
    <w:multiLevelType w:val="multilevel"/>
    <w:tmpl w:val="D83CF29C"/>
    <w:lvl w:ilvl="0">
      <w:start w:val="3"/>
      <w:numFmt w:val="decimal"/>
      <w:lvlText w:val="%1"/>
      <w:lvlJc w:val="left"/>
      <w:pPr>
        <w:ind w:left="116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708"/>
      </w:pPr>
      <w:rPr>
        <w:rFonts w:hint="default"/>
      </w:rPr>
    </w:lvl>
    <w:lvl w:ilvl="3">
      <w:numFmt w:val="bullet"/>
      <w:lvlText w:val="•"/>
      <w:lvlJc w:val="left"/>
      <w:pPr>
        <w:ind w:left="2875" w:hanging="708"/>
      </w:pPr>
      <w:rPr>
        <w:rFonts w:hint="default"/>
      </w:rPr>
    </w:lvl>
    <w:lvl w:ilvl="4">
      <w:numFmt w:val="bullet"/>
      <w:lvlText w:val="•"/>
      <w:lvlJc w:val="left"/>
      <w:pPr>
        <w:ind w:left="3794" w:hanging="708"/>
      </w:pPr>
      <w:rPr>
        <w:rFonts w:hint="default"/>
      </w:rPr>
    </w:lvl>
    <w:lvl w:ilvl="5">
      <w:numFmt w:val="bullet"/>
      <w:lvlText w:val="•"/>
      <w:lvlJc w:val="left"/>
      <w:pPr>
        <w:ind w:left="4713" w:hanging="708"/>
      </w:pPr>
      <w:rPr>
        <w:rFonts w:hint="default"/>
      </w:rPr>
    </w:lvl>
    <w:lvl w:ilvl="6">
      <w:numFmt w:val="bullet"/>
      <w:lvlText w:val="•"/>
      <w:lvlJc w:val="left"/>
      <w:pPr>
        <w:ind w:left="5631" w:hanging="708"/>
      </w:pPr>
      <w:rPr>
        <w:rFonts w:hint="default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</w:rPr>
    </w:lvl>
  </w:abstractNum>
  <w:abstractNum w:abstractNumId="3" w15:restartNumberingAfterBreak="0">
    <w:nsid w:val="77FB1798"/>
    <w:multiLevelType w:val="hybridMultilevel"/>
    <w:tmpl w:val="C27E12C2"/>
    <w:lvl w:ilvl="0" w:tplc="22E042FC">
      <w:start w:val="1"/>
      <w:numFmt w:val="decimal"/>
      <w:lvlText w:val="%1."/>
      <w:lvlJc w:val="left"/>
      <w:pPr>
        <w:ind w:left="1979" w:hanging="113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8"/>
        <w:szCs w:val="28"/>
      </w:rPr>
    </w:lvl>
    <w:lvl w:ilvl="1" w:tplc="20141DD2">
      <w:numFmt w:val="bullet"/>
      <w:lvlText w:val="•"/>
      <w:lvlJc w:val="left"/>
      <w:pPr>
        <w:ind w:left="2718" w:hanging="1133"/>
      </w:pPr>
      <w:rPr>
        <w:rFonts w:hint="default"/>
      </w:rPr>
    </w:lvl>
    <w:lvl w:ilvl="2" w:tplc="5D90CCD6">
      <w:numFmt w:val="bullet"/>
      <w:lvlText w:val="•"/>
      <w:lvlJc w:val="left"/>
      <w:pPr>
        <w:ind w:left="3457" w:hanging="1133"/>
      </w:pPr>
      <w:rPr>
        <w:rFonts w:hint="default"/>
      </w:rPr>
    </w:lvl>
    <w:lvl w:ilvl="3" w:tplc="B8D68086">
      <w:numFmt w:val="bullet"/>
      <w:lvlText w:val="•"/>
      <w:lvlJc w:val="left"/>
      <w:pPr>
        <w:ind w:left="4195" w:hanging="1133"/>
      </w:pPr>
      <w:rPr>
        <w:rFonts w:hint="default"/>
      </w:rPr>
    </w:lvl>
    <w:lvl w:ilvl="4" w:tplc="1E02AFAC">
      <w:numFmt w:val="bullet"/>
      <w:lvlText w:val="•"/>
      <w:lvlJc w:val="left"/>
      <w:pPr>
        <w:ind w:left="4934" w:hanging="1133"/>
      </w:pPr>
      <w:rPr>
        <w:rFonts w:hint="default"/>
      </w:rPr>
    </w:lvl>
    <w:lvl w:ilvl="5" w:tplc="01F8FD92">
      <w:numFmt w:val="bullet"/>
      <w:lvlText w:val="•"/>
      <w:lvlJc w:val="left"/>
      <w:pPr>
        <w:ind w:left="5673" w:hanging="1133"/>
      </w:pPr>
      <w:rPr>
        <w:rFonts w:hint="default"/>
      </w:rPr>
    </w:lvl>
    <w:lvl w:ilvl="6" w:tplc="55DADDC8">
      <w:numFmt w:val="bullet"/>
      <w:lvlText w:val="•"/>
      <w:lvlJc w:val="left"/>
      <w:pPr>
        <w:ind w:left="6411" w:hanging="1133"/>
      </w:pPr>
      <w:rPr>
        <w:rFonts w:hint="default"/>
      </w:rPr>
    </w:lvl>
    <w:lvl w:ilvl="7" w:tplc="CF9E568C">
      <w:numFmt w:val="bullet"/>
      <w:lvlText w:val="•"/>
      <w:lvlJc w:val="left"/>
      <w:pPr>
        <w:ind w:left="7150" w:hanging="1133"/>
      </w:pPr>
      <w:rPr>
        <w:rFonts w:hint="default"/>
      </w:rPr>
    </w:lvl>
    <w:lvl w:ilvl="8" w:tplc="959ABA5C">
      <w:numFmt w:val="bullet"/>
      <w:lvlText w:val="•"/>
      <w:lvlJc w:val="left"/>
      <w:pPr>
        <w:ind w:left="7889" w:hanging="113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DE"/>
    <w:rsid w:val="00117264"/>
    <w:rsid w:val="00281CA4"/>
    <w:rsid w:val="004A1769"/>
    <w:rsid w:val="005B538F"/>
    <w:rsid w:val="007665F2"/>
    <w:rsid w:val="009133F3"/>
    <w:rsid w:val="0094592E"/>
    <w:rsid w:val="009966D4"/>
    <w:rsid w:val="00B85DA1"/>
    <w:rsid w:val="00C6249E"/>
    <w:rsid w:val="00C93458"/>
    <w:rsid w:val="00DC11AD"/>
    <w:rsid w:val="00E460DE"/>
    <w:rsid w:val="00E7741B"/>
    <w:rsid w:val="00EE139F"/>
    <w:rsid w:val="00F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709500"/>
  <w15:docId w15:val="{EA81D591-C6B1-43A0-BCF8-CE5549B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82" w:right="93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74"/>
      <w:ind w:left="360" w:hanging="113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1022</Words>
  <Characters>6034</Characters>
  <Application>Microsoft Office Word</Application>
  <DocSecurity>0</DocSecurity>
  <Lines>50</Lines>
  <Paragraphs>14</Paragraphs>
  <ScaleCrop>false</ScaleCrop>
  <Company>VSCHT Praha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Smlouva-dodatek c. 9.docx</dc:title>
  <dc:creator>sohajp</dc:creator>
  <cp:lastModifiedBy>Maurerova Marketa</cp:lastModifiedBy>
  <cp:revision>15</cp:revision>
  <dcterms:created xsi:type="dcterms:W3CDTF">2024-07-24T07:41:00Z</dcterms:created>
  <dcterms:modified xsi:type="dcterms:W3CDTF">2024-07-24T05:55:00Z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2024-07-24T00:00:00Z</vt:filetime>
  </property>
</Properties>
</file>