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Pr="009762EE">
        <w:rPr>
          <w:rFonts w:ascii="Arial" w:hAnsi="Arial" w:cs="Arial"/>
        </w:rPr>
        <w:t>MV-177735-6/VZ-2021</w:t>
      </w:r>
    </w:p>
    <w:p w:rsidR="006676FF" w:rsidRDefault="00F06C03" w:rsidP="006676FF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</w:rPr>
        <w:t xml:space="preserve">Č. j. Pověřujícího zadavatele: </w:t>
      </w:r>
      <w:r w:rsidR="006676FF">
        <w:rPr>
          <w:rFonts w:ascii="Arial" w:hAnsi="Arial" w:cs="Arial"/>
        </w:rPr>
        <w:t xml:space="preserve"> </w:t>
      </w:r>
      <w:r w:rsidR="006676FF" w:rsidRPr="006676FF">
        <w:rPr>
          <w:rFonts w:ascii="Arial" w:hAnsi="Arial" w:cs="Arial"/>
        </w:rPr>
        <w:t>SMOL/279238/2024/OIT/OSAS/Cer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 CENTRALIZOVANÉM ZADÁVÁNÍ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06C03" w:rsidRDefault="00F06C03" w:rsidP="00F06C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F06C03" w:rsidRDefault="00F06C03" w:rsidP="00F06C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F06C03" w:rsidTr="00C91008">
        <w:tc>
          <w:tcPr>
            <w:tcW w:w="9210" w:type="dxa"/>
            <w:hideMark/>
          </w:tcPr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:rsidR="00F06C03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:rsidR="00F06C03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zastoupené: Mgr. Milanem Souralem, vedoucím s</w:t>
            </w:r>
            <w:r w:rsidRPr="00F33EC0">
              <w:rPr>
                <w:rFonts w:ascii="Arial" w:hAnsi="Arial" w:cs="Arial"/>
              </w:rPr>
              <w:t>amostatné</w:t>
            </w:r>
            <w:r>
              <w:rPr>
                <w:rFonts w:ascii="Arial" w:hAnsi="Arial" w:cs="Arial"/>
              </w:rPr>
              <w:t>ho</w:t>
            </w:r>
            <w:r w:rsidRPr="00F33EC0">
              <w:rPr>
                <w:rFonts w:ascii="Arial" w:hAnsi="Arial" w:cs="Arial"/>
              </w:rPr>
              <w:t xml:space="preserve"> oddělení centrálních nákupů státu v oblasti informačních a komunikačních technologií</w:t>
            </w:r>
          </w:p>
          <w:p w:rsidR="00F06C03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:rsidR="00F06C03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6bnaawp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F06C03" w:rsidTr="00C91008">
        <w:tc>
          <w:tcPr>
            <w:tcW w:w="9210" w:type="dxa"/>
          </w:tcPr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06C03" w:rsidTr="00C91008">
        <w:tc>
          <w:tcPr>
            <w:tcW w:w="9210" w:type="dxa"/>
          </w:tcPr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a -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06C03" w:rsidTr="00C91008">
        <w:tc>
          <w:tcPr>
            <w:tcW w:w="9210" w:type="dxa"/>
          </w:tcPr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Statutární město Olomouc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sídlem: Horní náměstí 583, 779 00 Olomouc 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jejímž jménem zastoupené: Ing. Arch. Tomášem </w:t>
            </w:r>
            <w:proofErr w:type="spellStart"/>
            <w:r>
              <w:rPr>
                <w:rFonts w:ascii="Arial" w:hAnsi="Arial" w:cs="Arial"/>
              </w:rPr>
              <w:t>Pejpkem</w:t>
            </w:r>
            <w:proofErr w:type="spellEnd"/>
            <w:r>
              <w:rPr>
                <w:rFonts w:ascii="Arial" w:hAnsi="Arial" w:cs="Arial"/>
              </w:rPr>
              <w:t xml:space="preserve"> – náměstek primátora 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00299308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datové schránky: </w:t>
            </w:r>
            <w:proofErr w:type="spellStart"/>
            <w:r>
              <w:rPr>
                <w:rFonts w:ascii="Arial" w:hAnsi="Arial" w:cs="Arial"/>
              </w:rPr>
              <w:t>kazbzri</w:t>
            </w:r>
            <w:proofErr w:type="spellEnd"/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 w:rsidRPr="005D5880">
              <w:rPr>
                <w:rFonts w:ascii="Arial" w:hAnsi="Arial" w:cs="Arial"/>
                <w:b/>
              </w:rPr>
              <w:t>Pověřující z</w:t>
            </w:r>
            <w:r>
              <w:rPr>
                <w:rFonts w:ascii="Arial" w:hAnsi="Arial" w:cs="Arial"/>
                <w:b/>
              </w:rPr>
              <w:t>adavatel</w:t>
            </w:r>
            <w:r>
              <w:rPr>
                <w:rFonts w:ascii="Arial" w:hAnsi="Arial" w:cs="Arial"/>
              </w:rPr>
              <w:t>“)</w:t>
            </w: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3" w:rsidRDefault="00F06C03" w:rsidP="00C91008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 a Pověřující zadavatel dále společně jen 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:rsidR="00F06C03" w:rsidRDefault="00F06C03" w:rsidP="00F06C03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uzavřely níže uvedeného dne, měsíce a roku, v souladu s § 1746 odst. 2 zákona č. 89/2012 Sb., občanský zákoník, ve znění pozdějších předpisů (dále jen „</w:t>
      </w:r>
      <w:r>
        <w:rPr>
          <w:rFonts w:ascii="Arial" w:hAnsi="Arial" w:cs="Arial"/>
          <w:i w:val="0"/>
          <w:color w:val="auto"/>
          <w:sz w:val="22"/>
        </w:rPr>
        <w:t>Občanský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 a s § 9 odst. 4 zákona č. 134/2016 Sb., o zadávání veřejných zakázek, ve znění pozdějších předpisů (dále jen „</w:t>
      </w:r>
      <w:r>
        <w:rPr>
          <w:rFonts w:ascii="Arial" w:hAnsi="Arial" w:cs="Arial"/>
          <w:i w:val="0"/>
          <w:color w:val="auto"/>
          <w:sz w:val="22"/>
        </w:rPr>
        <w:t>Zákon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:rsidR="00F06C03" w:rsidRDefault="00F06C03" w:rsidP="00F06C03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ŽE:</w:t>
      </w:r>
    </w:p>
    <w:p w:rsidR="00F06C03" w:rsidRDefault="00F06C03" w:rsidP="00F06C03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F06C03" w:rsidRDefault="00F06C03" w:rsidP="00F06C03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 12 odst. 1 zákona č. 2/1969 Sb., o zřízení ministerstev a jiných ústředních orgánů státní správy České republiky, ve znění pozdějších předpisů, ústředním orgánem státní správy pro vnitřní věci, a mimo jiné plní koordinační úlohu pro informační a komunikační technologie.</w:t>
      </w:r>
    </w:p>
    <w:p w:rsidR="00F06C03" w:rsidRDefault="00F06C03" w:rsidP="00F06C03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:rsidR="00F06C03" w:rsidRPr="00B34A0F" w:rsidRDefault="00F06C03" w:rsidP="00F06C03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:rsidR="00F06C03" w:rsidRDefault="00F06C03" w:rsidP="00F06C03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F06C03" w:rsidRPr="00B34A0F" w:rsidRDefault="00F06C03" w:rsidP="00F06C03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1 odst.</w:t>
      </w:r>
      <w:r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1.2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</w:t>
      </w:r>
      <w:r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>
        <w:rPr>
          <w:rFonts w:cs="Arial"/>
          <w:szCs w:val="22"/>
        </w:rPr>
        <w:t xml:space="preserve"> k produktům společnosti Cisco Systems</w:t>
      </w:r>
      <w:r w:rsidRPr="00B34A0F">
        <w:rPr>
          <w:rFonts w:cs="Arial"/>
          <w:szCs w:val="22"/>
        </w:rPr>
        <w:t>.</w:t>
      </w:r>
    </w:p>
    <w:p w:rsidR="00F06C03" w:rsidRDefault="00F06C03" w:rsidP="00F06C03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F06C03" w:rsidRDefault="00F06C03" w:rsidP="00F06C03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 a Pověřujícím zadavatelem.</w:t>
      </w:r>
    </w:p>
    <w:p w:rsidR="00F06C03" w:rsidRDefault="00F06C03" w:rsidP="00F06C03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:rsidR="00F06C03" w:rsidRDefault="00F06C03" w:rsidP="00F06C03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 s ustanovením § 9 Zákona vymezit v této Smlouvě vzájemná práva a povinnosti v souvislosti s centralizovaným zadáváním.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C03" w:rsidRPr="009F775C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 w:rsidRPr="009F775C">
        <w:rPr>
          <w:rFonts w:ascii="Arial" w:hAnsi="Arial" w:cs="Arial"/>
          <w:i w:val="0"/>
          <w:color w:val="auto"/>
          <w:sz w:val="22"/>
        </w:rPr>
        <w:tab/>
        <w:t>PŘEDMĚT SMLOUVY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Pr="007C7D58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>
        <w:rPr>
          <w:rFonts w:cs="Arial"/>
        </w:rPr>
        <w:t>S</w:t>
      </w:r>
      <w:r w:rsidRPr="007C7D58">
        <w:rPr>
          <w:rFonts w:cs="Arial"/>
        </w:rPr>
        <w:t>mlouvy</w:t>
      </w:r>
      <w:r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>
        <w:rPr>
          <w:rFonts w:cs="Arial"/>
        </w:rPr>
        <w:t> </w:t>
      </w:r>
      <w:r w:rsidRPr="007C7D58">
        <w:rPr>
          <w:rFonts w:cs="Arial"/>
        </w:rPr>
        <w:t>9 odst.</w:t>
      </w:r>
      <w:r>
        <w:rPr>
          <w:rFonts w:cs="Arial"/>
        </w:rPr>
        <w:t> </w:t>
      </w:r>
      <w:r w:rsidRPr="007C7D58">
        <w:rPr>
          <w:rFonts w:cs="Arial"/>
        </w:rPr>
        <w:t xml:space="preserve">4 </w:t>
      </w:r>
      <w:r>
        <w:rPr>
          <w:rFonts w:cs="Arial"/>
        </w:rPr>
        <w:t>Z</w:t>
      </w:r>
      <w:r w:rsidRPr="007C7D58">
        <w:rPr>
          <w:rFonts w:cs="Arial"/>
        </w:rPr>
        <w:t>ákona</w:t>
      </w:r>
      <w:r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>
        <w:rPr>
          <w:rFonts w:cs="Arial"/>
        </w:rPr>
        <w:t>a vzájemných práv a povinností C</w:t>
      </w:r>
      <w:r w:rsidRPr="007C7D58">
        <w:rPr>
          <w:rFonts w:cs="Arial"/>
        </w:rPr>
        <w:t>entrálního zadavatele</w:t>
      </w:r>
      <w:r>
        <w:rPr>
          <w:rFonts w:cs="Arial"/>
        </w:rPr>
        <w:t xml:space="preserve"> a P</w:t>
      </w:r>
      <w:r w:rsidRPr="007C7D58">
        <w:rPr>
          <w:rFonts w:cs="Arial"/>
        </w:rPr>
        <w:t>ověřující</w:t>
      </w:r>
      <w:r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>ých zadávání na nákup produktů společnosti Cisco Systems, dále vymezených v této Smlouvě</w:t>
      </w:r>
      <w:r w:rsidRPr="007C7D58">
        <w:rPr>
          <w:rFonts w:cs="Arial"/>
        </w:rPr>
        <w:t>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zmocňuje Centrálního zadavatele, aby pro něho provedl centralizovaná zadávání, jejichž předmětem bude:</w:t>
      </w:r>
    </w:p>
    <w:p w:rsidR="00F06C03" w:rsidRPr="009F775C" w:rsidRDefault="00F06C03" w:rsidP="00F06C03"/>
    <w:p w:rsidR="00F06C03" w:rsidRPr="00920E9B" w:rsidRDefault="00F06C03" w:rsidP="00F06C03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21FFB">
        <w:rPr>
          <w:rFonts w:cs="Arial"/>
          <w:szCs w:val="22"/>
        </w:rPr>
        <w:t>rovedení centralizovaného</w:t>
      </w:r>
      <w:r>
        <w:rPr>
          <w:rFonts w:cs="Arial"/>
          <w:szCs w:val="22"/>
        </w:rPr>
        <w:t xml:space="preserve"> zadávacího řízení na uzavření R</w:t>
      </w:r>
      <w:r w:rsidRPr="00621FFB">
        <w:rPr>
          <w:rFonts w:cs="Arial"/>
          <w:szCs w:val="22"/>
        </w:rPr>
        <w:t>ámcové dohody</w:t>
      </w:r>
      <w:r>
        <w:rPr>
          <w:rFonts w:cs="Arial"/>
          <w:szCs w:val="22"/>
        </w:rPr>
        <w:t xml:space="preserve"> na</w:t>
      </w:r>
      <w:r w:rsidRPr="00D07F4D">
        <w:rPr>
          <w:rFonts w:cs="Arial"/>
        </w:rPr>
        <w:t> </w:t>
      </w:r>
      <w:r w:rsidDel="009F6D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pořizování produktů Cisco Systems (dále jen „</w:t>
      </w:r>
      <w:r>
        <w:rPr>
          <w:rFonts w:cs="Arial"/>
          <w:b/>
          <w:szCs w:val="22"/>
        </w:rPr>
        <w:t>Rámcová dohoda</w:t>
      </w:r>
      <w:r>
        <w:rPr>
          <w:rFonts w:cs="Arial"/>
          <w:szCs w:val="22"/>
        </w:rPr>
        <w:t>“)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§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3</w:t>
      </w:r>
      <w:r w:rsidRPr="00D07F4D">
        <w:rPr>
          <w:rFonts w:cs="Arial"/>
        </w:rPr>
        <w:t> </w:t>
      </w:r>
      <w:r>
        <w:rPr>
          <w:rFonts w:cs="Arial"/>
          <w:szCs w:val="22"/>
        </w:rPr>
        <w:t xml:space="preserve"> písm.</w:t>
      </w:r>
      <w:r w:rsidRPr="00D07F4D">
        <w:rPr>
          <w:rFonts w:cs="Arial"/>
        </w:rPr>
        <w:t> </w:t>
      </w:r>
      <w:r>
        <w:rPr>
          <w:rFonts w:cs="Arial"/>
          <w:szCs w:val="22"/>
        </w:rPr>
        <w:t xml:space="preserve">b) </w:t>
      </w:r>
      <w:r w:rsidRPr="00DD2CCA">
        <w:rPr>
          <w:rFonts w:cs="Arial"/>
          <w:szCs w:val="22"/>
        </w:rPr>
        <w:t>a § 9 odst. 1 písm. b) Zákona za účelem uzavření Rámcové dohody ve smyslu</w:t>
      </w:r>
      <w:r>
        <w:rPr>
          <w:rFonts w:cs="Arial"/>
          <w:szCs w:val="22"/>
        </w:rPr>
        <w:t xml:space="preserve"> § 131 a násl. § 135 Zákona s šesti (6) dodavateli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 xml:space="preserve">Zadávací řízení </w:t>
      </w:r>
      <w:r w:rsidRPr="009D269D">
        <w:rPr>
          <w:rFonts w:cs="Arial"/>
          <w:b/>
          <w:szCs w:val="22"/>
        </w:rPr>
        <w:t>RD</w:t>
      </w:r>
      <w:r>
        <w:rPr>
          <w:rFonts w:cs="Arial"/>
          <w:szCs w:val="22"/>
        </w:rPr>
        <w:t xml:space="preserve">“) na </w:t>
      </w:r>
      <w:r w:rsidRPr="00920E9B">
        <w:rPr>
          <w:rFonts w:cs="Arial"/>
          <w:iCs/>
        </w:rPr>
        <w:t>p</w:t>
      </w:r>
      <w:r w:rsidRPr="00920E9B">
        <w:rPr>
          <w:rFonts w:cs="Arial"/>
          <w:iCs/>
          <w:szCs w:val="22"/>
        </w:rPr>
        <w:t>ořizování licencí a podpory k softwarovým produktům společnosti Cisco</w:t>
      </w:r>
      <w:r>
        <w:rPr>
          <w:rFonts w:cs="Arial"/>
          <w:iCs/>
          <w:szCs w:val="22"/>
        </w:rPr>
        <w:t xml:space="preserve"> Systems</w:t>
      </w:r>
      <w:r w:rsidRPr="00920E9B">
        <w:rPr>
          <w:rFonts w:cs="Arial"/>
          <w:iCs/>
          <w:szCs w:val="22"/>
        </w:rPr>
        <w:t xml:space="preserve">, nákup </w:t>
      </w:r>
      <w:r w:rsidRPr="00920E9B">
        <w:rPr>
          <w:rFonts w:cs="Arial"/>
          <w:szCs w:val="22"/>
        </w:rPr>
        <w:t>v</w:t>
      </w:r>
      <w:r>
        <w:rPr>
          <w:rFonts w:cs="Arial"/>
          <w:szCs w:val="22"/>
        </w:rPr>
        <w:t>ybraných HW produktů společnosti</w:t>
      </w:r>
      <w:r w:rsidRPr="00920E9B">
        <w:rPr>
          <w:rFonts w:cs="Arial"/>
          <w:szCs w:val="22"/>
        </w:rPr>
        <w:t xml:space="preserve"> Cisco</w:t>
      </w:r>
      <w:r>
        <w:rPr>
          <w:rFonts w:cs="Arial"/>
          <w:szCs w:val="22"/>
        </w:rPr>
        <w:t xml:space="preserve"> Systems</w:t>
      </w:r>
      <w:r w:rsidRPr="00920E9B">
        <w:rPr>
          <w:rFonts w:cs="Arial"/>
          <w:szCs w:val="22"/>
        </w:rPr>
        <w:t>, na které lze nasadit</w:t>
      </w:r>
      <w:r>
        <w:rPr>
          <w:rFonts w:cs="Arial"/>
          <w:szCs w:val="22"/>
        </w:rPr>
        <w:t xml:space="preserve"> pouze proprietární SW společnosti</w:t>
      </w:r>
      <w:r w:rsidRPr="00920E9B">
        <w:rPr>
          <w:rFonts w:cs="Arial"/>
          <w:szCs w:val="22"/>
        </w:rPr>
        <w:t xml:space="preserve"> Cisco</w:t>
      </w:r>
      <w:r>
        <w:rPr>
          <w:rFonts w:cs="Arial"/>
          <w:szCs w:val="22"/>
        </w:rPr>
        <w:t xml:space="preserve"> </w:t>
      </w:r>
      <w:r w:rsidRPr="007B56DF">
        <w:rPr>
          <w:rFonts w:cs="Arial"/>
          <w:szCs w:val="22"/>
        </w:rPr>
        <w:t>Systems</w:t>
      </w:r>
      <w:r w:rsidRPr="007B56DF">
        <w:rPr>
          <w:rFonts w:cs="Arial"/>
          <w:iCs/>
          <w:szCs w:val="22"/>
        </w:rPr>
        <w:t xml:space="preserve"> včetně možnosti implementace originálního příslušenství společnosti Cisco Systems </w:t>
      </w:r>
      <w:r w:rsidRPr="00920E9B">
        <w:rPr>
          <w:rFonts w:cs="Arial"/>
          <w:iCs/>
          <w:szCs w:val="22"/>
        </w:rPr>
        <w:t>a souvisejících služeb pro centrálního a pověř</w:t>
      </w:r>
      <w:r>
        <w:rPr>
          <w:rFonts w:cs="Arial"/>
          <w:iCs/>
          <w:szCs w:val="22"/>
        </w:rPr>
        <w:t>ující zadavatele, a to zejména</w:t>
      </w:r>
      <w:r w:rsidRPr="00920E9B">
        <w:rPr>
          <w:rFonts w:cs="Arial"/>
          <w:iCs/>
          <w:szCs w:val="22"/>
        </w:rPr>
        <w:t>: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nových licencí ke všem programovým prostředkům společnosti Cisco Systems,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podpory k produktům společnosti Cisco Systems,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lastRenderedPageBreak/>
        <w:t>poskytování subskripcí k produktům společnosti Cisco Systems</w:t>
      </w:r>
      <w:r>
        <w:rPr>
          <w:rFonts w:ascii="Arial" w:hAnsi="Arial" w:cs="Arial"/>
          <w:bCs/>
          <w:iCs/>
          <w:color w:val="000000"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služeb typu „AS-</w:t>
      </w:r>
      <w:proofErr w:type="spellStart"/>
      <w:r w:rsidRPr="003F56FA">
        <w:rPr>
          <w:rFonts w:ascii="Arial" w:hAnsi="Arial" w:cs="Arial"/>
          <w:bCs/>
          <w:iCs/>
          <w:color w:val="000000"/>
        </w:rPr>
        <w:t>Fixed</w:t>
      </w:r>
      <w:proofErr w:type="spellEnd"/>
      <w:r w:rsidRPr="003F56FA">
        <w:rPr>
          <w:rFonts w:ascii="Arial" w:hAnsi="Arial" w:cs="Arial"/>
          <w:bCs/>
          <w:iCs/>
          <w:color w:val="000000"/>
        </w:rPr>
        <w:t>“,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>poskytování katalogových školících kreditů,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produktů, jejichž podstatou je licenční či firmwarová výbava, využívající pouze originální a proprietární prostředky společnosti Cisco </w:t>
      </w:r>
      <w:r w:rsidRPr="007B56DF">
        <w:rPr>
          <w:rFonts w:ascii="Arial" w:hAnsi="Arial" w:cs="Arial"/>
          <w:bCs/>
          <w:iCs/>
        </w:rPr>
        <w:t>Systems a originálního příslušenství společnosti Cisco Systems včetně možnosti jejich implementace: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směrovače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přepínače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produkty pro bezdrátové sítě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bezpečnostní produkty 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i/>
          <w:iCs/>
        </w:rPr>
        <w:t>nástroje pro t</w:t>
      </w:r>
      <w:r w:rsidRPr="003F56FA">
        <w:rPr>
          <w:rFonts w:ascii="Arial" w:hAnsi="Arial" w:cs="Arial"/>
          <w:i/>
          <w:iCs/>
          <w:color w:val="010302"/>
        </w:rPr>
        <w:t>ýmovou spolupráci</w:t>
      </w:r>
      <w:r w:rsidRPr="003F56FA">
        <w:rPr>
          <w:rFonts w:ascii="Arial" w:hAnsi="Arial" w:cs="Arial"/>
          <w:bCs/>
          <w:i/>
          <w:iCs/>
          <w:color w:val="010302"/>
        </w:rPr>
        <w:t xml:space="preserve"> </w:t>
      </w:r>
      <w:r w:rsidRPr="003F56FA">
        <w:rPr>
          <w:rFonts w:ascii="Arial" w:hAnsi="Arial" w:cs="Arial"/>
          <w:bCs/>
          <w:i/>
          <w:iCs/>
        </w:rPr>
        <w:t>a odpovídající proprietární SW licence k programovým produktům a/nebo  subskripce Cisco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bCs/>
          <w:i/>
          <w:iCs/>
        </w:rPr>
      </w:pPr>
      <w:r w:rsidRPr="003F56FA">
        <w:rPr>
          <w:rFonts w:ascii="Arial" w:hAnsi="Arial" w:cs="Arial"/>
          <w:bCs/>
          <w:i/>
          <w:iCs/>
        </w:rPr>
        <w:t>originální Cisco příslušenství</w:t>
      </w:r>
      <w:r>
        <w:rPr>
          <w:rFonts w:ascii="Arial" w:hAnsi="Arial" w:cs="Arial"/>
          <w:bCs/>
          <w:i/>
          <w:iCs/>
        </w:rPr>
        <w:t>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00000"/>
        </w:rPr>
      </w:pPr>
      <w:r w:rsidRPr="003F56FA">
        <w:rPr>
          <w:rFonts w:ascii="Arial" w:hAnsi="Arial" w:cs="Arial"/>
          <w:bCs/>
          <w:iCs/>
          <w:color w:val="000000"/>
        </w:rPr>
        <w:t xml:space="preserve">poskytování bezplatného předprodejního poradenství pro centrálního zadavatele </w:t>
      </w:r>
      <w:r w:rsidRPr="003F56FA">
        <w:rPr>
          <w:rFonts w:ascii="Arial" w:hAnsi="Arial" w:cs="Arial"/>
          <w:bCs/>
          <w:iCs/>
          <w:color w:val="000000"/>
        </w:rPr>
        <w:br w:type="textWrapping" w:clear="all"/>
      </w:r>
      <w:r>
        <w:rPr>
          <w:rFonts w:ascii="Arial" w:hAnsi="Arial" w:cs="Arial"/>
          <w:bCs/>
          <w:iCs/>
          <w:color w:val="000000"/>
        </w:rPr>
        <w:t>a pověřující zadavatele,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prog</w:t>
      </w:r>
      <w:r>
        <w:rPr>
          <w:rFonts w:ascii="Arial" w:hAnsi="Arial" w:cs="Arial"/>
          <w:bCs/>
          <w:iCs/>
          <w:color w:val="010302"/>
        </w:rPr>
        <w:t>ramových změnách a novinkách,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porade</w:t>
      </w:r>
      <w:r>
        <w:rPr>
          <w:rFonts w:ascii="Arial" w:hAnsi="Arial" w:cs="Arial"/>
          <w:bCs/>
          <w:iCs/>
          <w:color w:val="010302"/>
        </w:rPr>
        <w:t>nství ke způsobu nákupu licencí,</w:t>
      </w:r>
      <w:r w:rsidRPr="003F56FA">
        <w:rPr>
          <w:rFonts w:ascii="Arial" w:hAnsi="Arial" w:cs="Arial"/>
          <w:bCs/>
          <w:iCs/>
          <w:color w:val="010302"/>
        </w:rPr>
        <w:t xml:space="preserve"> 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40" w:after="120" w:line="292" w:lineRule="exact"/>
        <w:ind w:right="794"/>
        <w:jc w:val="both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10302"/>
        </w:rPr>
        <w:t>poskytování informací o životním cyklu produktů,</w:t>
      </w:r>
    </w:p>
    <w:p w:rsidR="00F06C03" w:rsidRPr="003F56FA" w:rsidRDefault="00F06C03" w:rsidP="00F06C03">
      <w:pPr>
        <w:pStyle w:val="Odstavecseseznamem"/>
        <w:widowControl w:val="0"/>
        <w:numPr>
          <w:ilvl w:val="0"/>
          <w:numId w:val="6"/>
        </w:numPr>
        <w:spacing w:before="151" w:after="120" w:line="240" w:lineRule="auto"/>
        <w:rPr>
          <w:rFonts w:ascii="Arial" w:hAnsi="Arial" w:cs="Arial"/>
          <w:bCs/>
          <w:iCs/>
          <w:color w:val="010302"/>
        </w:rPr>
      </w:pPr>
      <w:r w:rsidRPr="003F56FA">
        <w:rPr>
          <w:rFonts w:ascii="Arial" w:hAnsi="Arial" w:cs="Arial"/>
          <w:bCs/>
          <w:iCs/>
          <w:color w:val="000000"/>
        </w:rPr>
        <w:t xml:space="preserve"> zajištění</w:t>
      </w:r>
      <w:r w:rsidRPr="003F56FA">
        <w:rPr>
          <w:rFonts w:ascii="Arial" w:hAnsi="Arial" w:cs="Arial"/>
          <w:bCs/>
          <w:iCs/>
          <w:lang w:eastAsia="cs-CZ"/>
        </w:rPr>
        <w:t xml:space="preserve"> dodání plnění dle předchozích bodů do místa určeného v Prováděcí </w:t>
      </w:r>
      <w:r>
        <w:rPr>
          <w:rFonts w:ascii="Arial" w:hAnsi="Arial" w:cs="Arial"/>
          <w:bCs/>
          <w:iCs/>
          <w:lang w:eastAsia="cs-CZ"/>
        </w:rPr>
        <w:t>smlouvě.</w:t>
      </w:r>
    </w:p>
    <w:p w:rsidR="00F06C03" w:rsidRDefault="00F06C03" w:rsidP="00F06C03">
      <w:pPr>
        <w:jc w:val="both"/>
      </w:pPr>
    </w:p>
    <w:p w:rsidR="00F06C03" w:rsidRPr="00920E9B" w:rsidRDefault="00F06C03" w:rsidP="00F06C03">
      <w:pPr>
        <w:jc w:val="both"/>
        <w:rPr>
          <w:rFonts w:ascii="Arial" w:hAnsi="Arial" w:cs="Arial"/>
          <w:bCs/>
          <w:iCs/>
        </w:rPr>
      </w:pPr>
      <w:r w:rsidRPr="00920E9B">
        <w:rPr>
          <w:rFonts w:ascii="Arial" w:hAnsi="Arial" w:cs="Arial"/>
          <w:bCs/>
          <w:iCs/>
        </w:rPr>
        <w:t>a zadávání veřejných zakázek na základě Rámcové dohody za podmínek stanovených dále v této Smlouvě, zejména potom v ustanovení článku 2. této Smlouvy.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PODROBNÁ PRAVIDLA PRO REALIZACI ZADÁVACÍHO ŘÍZENÍ NA UZAVŘENÍ RÁMCOVÉ DOHODY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Pr="0040497A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 a Pověřující zadavatel tímto zmocňuje Centrálního zadavatele k tomu, aby na základě provedeného Zadávacího řízení RD uzavřel jménem svým a na svůj účet a dále jménem a na účet Pověřujících zadavatelů, Rámcovou dohodu dle § 131 a násl. Zákona s šesti (6) dodavateli.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Pověřujícímu zadavateli, potažmo i Centrálnímu zadavateli, bude realizováno na základě prováděcích smluv uzavřených v rámci veřejných zakázek zadávaných na základě Rámcové dohody dle ustanovení § 132 odst. 3 písm. a) ve spojení s ustanovením § 135 Zákona (dále jen „</w:t>
      </w:r>
      <w:r w:rsidRPr="001F1BDC">
        <w:rPr>
          <w:rFonts w:cs="Arial"/>
          <w:b/>
          <w:szCs w:val="22"/>
        </w:rPr>
        <w:t>Prováděcí smlouva</w:t>
      </w:r>
      <w:r>
        <w:rPr>
          <w:rFonts w:cs="Arial"/>
          <w:szCs w:val="22"/>
        </w:rPr>
        <w:t xml:space="preserve">“). 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>
        <w:rPr>
          <w:rFonts w:cs="Arial"/>
          <w:b/>
          <w:szCs w:val="22"/>
        </w:rPr>
        <w:t>Dílčí ZVZ RD</w:t>
      </w:r>
      <w:r>
        <w:rPr>
          <w:rFonts w:cs="Arial"/>
          <w:szCs w:val="22"/>
        </w:rPr>
        <w:t xml:space="preserve">“ nebo </w:t>
      </w:r>
      <w:r w:rsidRPr="0022724C">
        <w:rPr>
          <w:rFonts w:cs="Arial"/>
          <w:b/>
          <w:szCs w:val="22"/>
        </w:rPr>
        <w:t>„Dílčí zadávání veřejné zakázky“</w:t>
      </w:r>
      <w:r>
        <w:rPr>
          <w:rFonts w:cs="Arial"/>
          <w:szCs w:val="22"/>
        </w:rPr>
        <w:t>) směřující k uzavření konkrétní Prováděcí smlouvy, může být vedeno (realizováno):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Centrálním zadavatelem, a to jeho jménem a na účet Centrálního zadavatele; </w:t>
      </w:r>
      <w:r>
        <w:rPr>
          <w:rFonts w:cs="Arial"/>
          <w:szCs w:val="22"/>
        </w:rPr>
        <w:lastRenderedPageBreak/>
        <w:t>nebo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Centrálním zadavatelem, a to jménem a na účet Pověřujícího zadavatele; nebo 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Pověřujícím zadavatelem jeho jménem a na účet takového Pověřujícího zadavatele. 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 a činí nesporným, že</w:t>
      </w:r>
      <w:r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>jednotlivé Prováděcí smlouvy bude s příslušnými dodavateli uzavírat svým jménem a na svůj účet vždy ta Smluvní strana, pro kterou má být Dílčí ZVZ RD provedeno.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povinnost dle ustanovení článku 2.3 písm. b) Smlouvy se na Centrálního zadavatele vztahuje pouze za předpokladu, že: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5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 o poskytnutí plnění ve smyslu předmětného ustanovení této Smlouvy, tedy že</w:t>
      </w:r>
      <w:r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 o realizaci konkrétního Dílčího ZVZ RD;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5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>
        <w:rPr>
          <w:rFonts w:cs="Arial"/>
          <w:szCs w:val="22"/>
        </w:rPr>
        <w:t>ZVZ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>
        <w:rPr>
          <w:rFonts w:cs="Arial"/>
          <w:szCs w:val="22"/>
        </w:rPr>
        <w:t>ého plnění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>
        <w:rPr>
          <w:rFonts w:cs="Arial"/>
          <w:szCs w:val="22"/>
        </w:rPr>
        <w:t xml:space="preserve">ZVZ RD (pokyny budou uvedeny na stránkách: </w:t>
      </w:r>
      <w:r w:rsidRPr="00FE1A1C">
        <w:rPr>
          <w:rFonts w:cs="Arial"/>
          <w:szCs w:val="22"/>
        </w:rPr>
        <w:t>https://www.mvcr.cz/cla</w:t>
      </w:r>
      <w:r>
        <w:rPr>
          <w:rFonts w:cs="Arial"/>
          <w:szCs w:val="22"/>
        </w:rPr>
        <w:t>nek/centralni-nakup-produktu-cisco</w:t>
      </w:r>
      <w:r w:rsidRPr="00FE1A1C">
        <w:rPr>
          <w:rFonts w:cs="Arial"/>
          <w:szCs w:val="22"/>
        </w:rPr>
        <w:t>.aspx</w:t>
      </w:r>
      <w:r>
        <w:rPr>
          <w:rFonts w:cs="Arial"/>
        </w:rPr>
        <w:t>)</w:t>
      </w:r>
      <w:r>
        <w:rPr>
          <w:rFonts w:cs="Arial"/>
          <w:szCs w:val="22"/>
        </w:rPr>
        <w:t>;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5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předmět Dílčího ZVZ RD bude v písemné žádosti Pověřujícího zadavatele o </w:t>
      </w:r>
      <w:r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ZVZ RD vymezen řádně a v souladu s Rámcovou dohodou; 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0"/>
          <w:numId w:val="5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>2.3</w:t>
      </w:r>
      <w:r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:rsidR="00F06C03" w:rsidRPr="002F410E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Za účelem provedení Dílčího ZVZ RD se Pověřující zadavatel zavazuje zejména projednat s Centrálním zadavatelem a předložit Centrálnímu zadavateli včas a řádně své závazné požadavky týkající se požadovaných produktů společnosti Cisco Systems (jejich kvalitativní a kvantitativní specifikaci, resp. další informace potřebné k jejich pořízení), které mají být dodávány v návaznosti na Rámcovou dohodu. 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Požadavky na realizaci konkrétního Dílčího ZVZ RD je Pověřující zadavatel oprávněn předkládat Centrálnímu zadavateli kdykoli po dobu účinnosti této Smlouvy a Rámcové dohody. Při stanovení předmětu a rozsahu jednotlivých Dílčích ZVZ RD zadávaných na základě Rámcového dohody Centrálním zadavatelem dle této Smlouvy jménem a na účet Pověřujícího zadavatele, je Centrální zadavatel povinen vycházet z údajů, které mu pro účely provedení jednotlivých Dílčích ZVZ RD poskytne Pověřující zadavatel.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Pr="00B6222A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zadavatel je povinen ve lhůtě stanovené Centrálním zadavatelem sdělit Centrálnímu zadavateli veškeré skutečnosti nutné</w:t>
      </w:r>
      <w:r>
        <w:rPr>
          <w:rFonts w:cs="Arial"/>
          <w:szCs w:val="22"/>
        </w:rPr>
        <w:t xml:space="preserve"> k </w:t>
      </w:r>
      <w:r w:rsidRPr="00B6222A">
        <w:rPr>
          <w:rFonts w:cs="Arial"/>
          <w:szCs w:val="22"/>
        </w:rPr>
        <w:t>poskytnutí vysvětlení zadávací dokumentace, případně ke změně zadávací dokumentace</w:t>
      </w:r>
      <w:r>
        <w:rPr>
          <w:rFonts w:cs="Arial"/>
          <w:szCs w:val="22"/>
        </w:rPr>
        <w:t xml:space="preserve"> dle § </w:t>
      </w:r>
      <w:r w:rsidRPr="00B6222A">
        <w:rPr>
          <w:rFonts w:cs="Arial"/>
          <w:szCs w:val="22"/>
        </w:rPr>
        <w:t>98</w:t>
      </w:r>
      <w:r>
        <w:rPr>
          <w:rFonts w:cs="Arial"/>
          <w:szCs w:val="22"/>
        </w:rPr>
        <w:t xml:space="preserve"> a </w:t>
      </w:r>
      <w:r w:rsidRPr="00B6222A">
        <w:rPr>
          <w:rFonts w:cs="Arial"/>
          <w:szCs w:val="22"/>
        </w:rPr>
        <w:t>99 Zákona ve</w:t>
      </w:r>
      <w:r>
        <w:rPr>
          <w:rFonts w:cs="Arial"/>
          <w:szCs w:val="22"/>
        </w:rPr>
        <w:t> </w:t>
      </w:r>
      <w:r w:rsidRPr="00B6222A">
        <w:rPr>
          <w:rFonts w:cs="Arial"/>
          <w:szCs w:val="22"/>
        </w:rPr>
        <w:t>vztahu</w:t>
      </w:r>
      <w:r>
        <w:rPr>
          <w:rFonts w:cs="Arial"/>
          <w:szCs w:val="22"/>
        </w:rPr>
        <w:t xml:space="preserve"> k </w:t>
      </w:r>
      <w:r w:rsidRPr="00B6222A">
        <w:rPr>
          <w:rFonts w:cs="Arial"/>
          <w:szCs w:val="22"/>
        </w:rPr>
        <w:t>průběhu Dílčích ZVZ RD. V případě postupu dle</w:t>
      </w:r>
      <w:r w:rsidRPr="00B6222A" w:rsidDel="007032EC">
        <w:rPr>
          <w:rFonts w:cs="Arial"/>
          <w:szCs w:val="22"/>
        </w:rPr>
        <w:t xml:space="preserve"> </w:t>
      </w:r>
      <w:r w:rsidRPr="00B6222A">
        <w:rPr>
          <w:rFonts w:cs="Arial"/>
          <w:szCs w:val="22"/>
        </w:rPr>
        <w:t>odst. 2.3 písm.</w:t>
      </w:r>
      <w:r>
        <w:rPr>
          <w:rFonts w:cs="Arial"/>
          <w:szCs w:val="22"/>
        </w:rPr>
        <w:t> </w:t>
      </w:r>
      <w:r w:rsidRPr="00B6222A">
        <w:rPr>
          <w:rFonts w:cs="Arial"/>
          <w:szCs w:val="22"/>
        </w:rPr>
        <w:t>b)</w:t>
      </w:r>
      <w:r w:rsidRPr="00B6222A">
        <w:t xml:space="preserve"> </w:t>
      </w:r>
      <w:r w:rsidRPr="00B6222A">
        <w:rPr>
          <w:rFonts w:cs="Arial"/>
          <w:szCs w:val="22"/>
        </w:rPr>
        <w:t>skutečnosti nutné</w:t>
      </w:r>
      <w:r>
        <w:rPr>
          <w:rFonts w:cs="Arial"/>
          <w:szCs w:val="22"/>
        </w:rPr>
        <w:t xml:space="preserve"> k </w:t>
      </w:r>
      <w:r w:rsidRPr="00B6222A">
        <w:rPr>
          <w:rFonts w:cs="Arial"/>
          <w:szCs w:val="22"/>
        </w:rPr>
        <w:t>poskytnutí vysvětlení zadávací dokumentace, případně ke změně zadávací dokumentace dle</w:t>
      </w:r>
      <w:r w:rsidRPr="00B6222A" w:rsidDel="007032EC">
        <w:rPr>
          <w:rFonts w:cs="Arial"/>
          <w:szCs w:val="22"/>
        </w:rPr>
        <w:t xml:space="preserve"> </w:t>
      </w:r>
      <w:r w:rsidRPr="00B6222A">
        <w:rPr>
          <w:rFonts w:cs="Arial"/>
          <w:szCs w:val="22"/>
        </w:rPr>
        <w:t>§ 98</w:t>
      </w:r>
      <w:r>
        <w:rPr>
          <w:rFonts w:cs="Arial"/>
          <w:szCs w:val="22"/>
        </w:rPr>
        <w:t xml:space="preserve"> a </w:t>
      </w:r>
      <w:r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Pr="00B6222A">
        <w:rPr>
          <w:rFonts w:cs="Arial"/>
          <w:szCs w:val="22"/>
        </w:rPr>
        <w:t>Zákona sdělí</w:t>
      </w:r>
      <w:r w:rsidRPr="00B6222A">
        <w:t xml:space="preserve"> </w:t>
      </w:r>
      <w:r w:rsidRPr="00B6222A">
        <w:rPr>
          <w:rFonts w:cs="Arial"/>
          <w:szCs w:val="22"/>
        </w:rPr>
        <w:t>Centrálnímu zadavateli Pověřující zadavatel jménem</w:t>
      </w:r>
      <w:r>
        <w:rPr>
          <w:rFonts w:cs="Arial"/>
          <w:szCs w:val="22"/>
        </w:rPr>
        <w:t xml:space="preserve"> a </w:t>
      </w:r>
      <w:r w:rsidRPr="00B6222A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B6222A">
        <w:rPr>
          <w:rFonts w:cs="Arial"/>
          <w:szCs w:val="22"/>
        </w:rPr>
        <w:t>účet kterého je Dílčí ZVZ RD realizováno.</w:t>
      </w:r>
    </w:p>
    <w:p w:rsidR="00F06C03" w:rsidRPr="00B6222A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Centrální zadavatel je oprávněn využít informace předané Pověřujícím</w:t>
      </w:r>
      <w:r>
        <w:rPr>
          <w:rFonts w:cs="Arial"/>
          <w:szCs w:val="22"/>
        </w:rPr>
        <w:t xml:space="preserve"> zadavatelem pouze pro výkon činností centralizovaného zadávání, jež jsou upraveny v této Smlouvě.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Bude-li Centrální zadavatel realizovat pro Pověřujícího zadavatele Dílčí ZVZ RD ve </w:t>
      </w:r>
      <w:r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smyslu této Smlouvy, zavazuje se Centrální zadavatel provést takové Dílčí ZVZ RD dle § 132 odst. 3 písm. a) Zákona až po výběr dodavatele a oznámení o výběru dodavatele a předání návrhu</w:t>
      </w:r>
      <w:r w:rsidRPr="00433E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 xml:space="preserve">y s vybraným dodavatelem Pověřujícímu zadavateli. Pověřující zadavatel je poté povinen uzavřít Prováděcí smlouvu s vybraným dodavatelem podle § 124 odst. 1 a násl. Zákona, a bezodkladně oznámit uzavření Prováděcí smlouvy spolu s poskytnutím jejího stejnopisu Centrálnímu zadavateli, aby Centrální zadavatel mohl v zákonných lhůtách dokončit veškeré úkony týkající se příslušného Dílčího ZVZ RD. 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 a Centrální zadavatel se tímto zavazuje, že veškerá práva a povinnosti související s provedením Zadávacího řízení RD a případnou realizací Dílčích ZVZ RD realizovaných Centrálním zadavatelem dle této Smlouvy jménem a na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jednání Centrálního zadavatele vůči dodavatelům a účastníkům Zadávacího řízení RD, </w:t>
      </w:r>
      <w:r w:rsidRPr="00DB2D8A">
        <w:rPr>
          <w:rFonts w:cs="Arial"/>
          <w:szCs w:val="22"/>
        </w:rPr>
        <w:t>Věstníku veřejných zakázek</w:t>
      </w:r>
      <w:r>
        <w:rPr>
          <w:rFonts w:cs="Arial"/>
          <w:szCs w:val="22"/>
        </w:rPr>
        <w:t xml:space="preserve"> a Úřadu pro ochranu hospodářské soutěže. Pověřující zadavatel je na žádost Centrálního zadavatele povinen poskytnout Centrálnímu zadavateli k uvedenému veškerou nezbytnou součinnost.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ZVZ RD realizované Centrálním zadavatelem dle této Smlouvy jménem a na účet Pověřujícího zadavatele na základě Rámcové dohody a dle této Smlouvy </w:t>
      </w:r>
      <w:r w:rsidRPr="00433EE9">
        <w:rPr>
          <w:rFonts w:cs="Arial"/>
          <w:szCs w:val="22"/>
        </w:rPr>
        <w:t xml:space="preserve">končí nejpozději </w:t>
      </w:r>
      <w:r>
        <w:rPr>
          <w:rFonts w:cs="Arial"/>
          <w:szCs w:val="22"/>
        </w:rPr>
        <w:t>dokončením všech úkonů týkajících se příslušné Dílčí ZVZ RD ve smyslu ustanovení článku 2.9 této Smlouvy; tím není dotčeno právo Centrálního zadavatele vystupovat vůči Pověřujícímu zadavateli a třetím osobám v rozsahu činností nezbytných pro jednání a uzavření případných dodatků k Prováděcím smlouvám uzavřeným na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podkladě jím realizovaných Dílčích ZVZ RD.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>tlivé Prováděcí smlouvy uveřejní v souladu s účinnými právními předpisy, zejména Zákonem a zákonem č. 340/2015 Sb.,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>
        <w:rPr>
          <w:rFonts w:cs="Arial"/>
          <w:szCs w:val="22"/>
        </w:rPr>
        <w:t>ZVZ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 s příslušnými právními předpisy zvolit vhodný způsob zadání a uzavření jedné či více smluv k realizaci příslušného Dílčího ZVZ RD realizovaného Centrálním zadavatelem dle této Smlouvy jménem a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Pověřujícímu zadavateli na jeho písemnou žádost informace o přípravě a průběhu Zadávacího řízení RD, případně informace o průběhu Dílčího ZVZ RD řízení, realizovaného Centrálním zadavatelem dle této Smlouvy jménem a na účet Pověřujícího zadavatele. 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Centrální zadavatel je oprávněn dle svého uvážení slučovat nebo dělit požadavky jednotlivých Pověřujících zadavatelů, pro něž provádí Dílčí ZVZ RD a provádět jednotlivá Dílčí ZVZ RD až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 </w:t>
      </w:r>
      <w:r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jejichž účet provádí Dílčí ZVZ RD.</w:t>
      </w:r>
    </w:p>
    <w:p w:rsidR="00F06C03" w:rsidRPr="009135C0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 xml:space="preserve">Centrální zadavatel bude informace o čerpání plnění z Prováděcích smluv získávat od jednotlivých dodavatelů. Za účelem ověření informací o čerpání z Prováděcích smluv a splnění souvisejících </w:t>
      </w:r>
      <w:proofErr w:type="spellStart"/>
      <w:r w:rsidRPr="009135C0">
        <w:rPr>
          <w:rFonts w:cs="Arial"/>
        </w:rPr>
        <w:t>uveřejňovacích</w:t>
      </w:r>
      <w:proofErr w:type="spellEnd"/>
      <w:r w:rsidRPr="009135C0">
        <w:rPr>
          <w:rFonts w:cs="Arial"/>
        </w:rPr>
        <w:t xml:space="preserve">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:rsidR="00F06C03" w:rsidRPr="009135C0" w:rsidRDefault="00F06C03" w:rsidP="00F06C03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lastRenderedPageBreak/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:rsidR="00F06C03" w:rsidRPr="009135C0" w:rsidRDefault="00F06C03" w:rsidP="00F06C03">
      <w:pPr>
        <w:pStyle w:val="Prosttext"/>
        <w:ind w:left="576"/>
        <w:jc w:val="both"/>
        <w:rPr>
          <w:rFonts w:ascii="Arial" w:hAnsi="Arial" w:cs="Arial"/>
        </w:rPr>
      </w:pPr>
    </w:p>
    <w:p w:rsidR="00F06C03" w:rsidRPr="009135C0" w:rsidRDefault="00F06C03" w:rsidP="00F06C03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 </w:t>
      </w:r>
    </w:p>
    <w:p w:rsidR="00F06C03" w:rsidRPr="00961931" w:rsidRDefault="00F06C03" w:rsidP="00F06C03">
      <w:pPr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 A POVINNOSTI SMLUVNÍCH STRAN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zavazují poskytovat si veškerou nezbytnou součinnost při provedení Zadávacího řízení RD a zadávání Dílčí ZVZ RD dle této Smlouvy.</w:t>
      </w:r>
    </w:p>
    <w:p w:rsidR="00F06C03" w:rsidRPr="00796A95" w:rsidRDefault="00F06C03" w:rsidP="00F06C03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:rsidR="00F06C03" w:rsidRPr="00796A95" w:rsidRDefault="00F06C03" w:rsidP="00F06C03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:rsidR="00F06C03" w:rsidRPr="00796A95" w:rsidRDefault="00F06C03" w:rsidP="00F06C03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 A NÁKLADY ZADÁVACÍHO ŘÍZENÍ A DÍLČÍHO ZADÁVÁNÍ VEŘEJNÉ ZAKÁZKY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 a jiné náklady spojené s realizací činností dle této Smlouvy nese Centrální zadavatel.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ustanovení článku 2.3 písm. c) této Smlouvy hradí náklady Dílčího zadávání veřejné zakázky ten Pověřující zadavatel, který takové Dílčí zadávání veřejné zakázky samostatně provádí.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 s poskytnutím informací a jakékoli součinnosti Pověřujícím zadavatelem Centrálnímu zadavateli na základě této Smlouvy nese Pověřující zadavatel.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Za dodržení Zákona odpovídá při centralizovaném zadávání Centrální zadavatel, ledaže k takovému porušení došlo jednáním či opomenutím Pověřujícího zadavatele.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Zákona, pokud samostatně realizuje Dílčí zadávání veřejné zakázky. Centrální zadavatel neodpovídá za vymezení předmětu Dílčího zadávání veřejné zakázky dle této Smlouvy. 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rovněž neodpovídá za nekoordinovaný nákup produktů společnosti Cisco Systems Pověřujícím zadavatelem v rozporu se Zákonem.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povinen ve smyslu § 216 Zákona řádně uchovávat dokumentaci </w:t>
      </w:r>
      <w:r>
        <w:rPr>
          <w:rFonts w:cs="Arial"/>
          <w:szCs w:val="22"/>
        </w:rPr>
        <w:lastRenderedPageBreak/>
        <w:t>o Zadávacím řízení. Na realizaci Dílčích zadávání veřejných zakázek se pravidla pro uchovávání dokumentace o Zadávacím řízení použijí obdobně. V případě postupu dle odst. 2.3</w:t>
      </w:r>
      <w:r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 c) Smlouvy za řádné uchovávání dokumentace odpovídá Pověřující zadavatel.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 A VZÁJEMNÁ KOMUNIKACE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řádně dané či učiněné, bude-li doručeno datovou zprávou do datové schránky Centrálního zadavatele nebo Pověřujícího zadavatele (nebo na jinou adresu, kterou Centrální zadavatel nebo Pověřující zadavatel určí v oznámení zaslaném druhé straně), nestanoví-li Smlouva jinak. Níže uvedené kontaktní údaje mohou být měněny jednostranným písemným oznámením doručeným Centrálnímu zadavateli nebo Pověřujícímu zadavateli s tím, že</w:t>
      </w:r>
      <w:r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 pro tuto smlouvu:</w:t>
      </w:r>
    </w:p>
    <w:p w:rsidR="00F06C03" w:rsidRDefault="00F06C03" w:rsidP="00F06C03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F06C03" w:rsidTr="00C91008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F06C03" w:rsidTr="00C91008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111D2">
              <w:rPr>
                <w:rFonts w:ascii="Arial" w:hAnsi="Arial" w:cs="Arial"/>
              </w:rPr>
              <w:t>amostatného oddělení centrálních nákupů státu v oblasti informačních a komunikačních technologií</w:t>
            </w: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F06C03" w:rsidTr="00C91008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:rsidR="00F06C03" w:rsidRDefault="00F06C03" w:rsidP="00F06C03">
      <w:pPr>
        <w:pStyle w:val="bh3"/>
        <w:widowControl w:val="0"/>
        <w:numPr>
          <w:ilvl w:val="0"/>
          <w:numId w:val="0"/>
        </w:numPr>
        <w:suppressAutoHyphens/>
        <w:ind w:left="1440"/>
        <w:rPr>
          <w:rFonts w:ascii="Arial" w:hAnsi="Arial" w:cs="Arial"/>
          <w:sz w:val="22"/>
          <w:szCs w:val="22"/>
        </w:rPr>
      </w:pPr>
    </w:p>
    <w:p w:rsidR="00F06C03" w:rsidRDefault="00F06C03" w:rsidP="00F06C03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F06C03" w:rsidTr="00C910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Pr="00BA2C3F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b/>
              </w:rPr>
            </w:pPr>
            <w:r w:rsidRPr="00BA2C3F">
              <w:rPr>
                <w:rFonts w:ascii="Arial" w:hAnsi="Arial" w:cs="Arial"/>
                <w:b/>
              </w:rPr>
              <w:t xml:space="preserve">Statutární město Olomouc, Horní náměstí 583, Olomouc </w:t>
            </w:r>
          </w:p>
          <w:p w:rsidR="00F06C03" w:rsidRPr="00BA2C3F" w:rsidRDefault="00F06C03" w:rsidP="00C91008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BA2C3F">
              <w:rPr>
                <w:rFonts w:ascii="Arial" w:hAnsi="Arial" w:cs="Arial"/>
                <w:b/>
              </w:rPr>
              <w:t>779 00</w:t>
            </w:r>
          </w:p>
        </w:tc>
      </w:tr>
      <w:tr w:rsidR="00F06C03" w:rsidTr="00C910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příjmení/Funkce/ Telefon/ Email: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03" w:rsidRPr="00BA2C3F" w:rsidRDefault="00E12B82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r w:rsidR="00F06C03" w:rsidRPr="00BA2C3F">
              <w:rPr>
                <w:rFonts w:ascii="Arial" w:hAnsi="Arial" w:cs="Arial"/>
              </w:rPr>
              <w:t xml:space="preserve"> – vedoucí odboru informatiky</w:t>
            </w:r>
          </w:p>
          <w:p w:rsidR="00F06C03" w:rsidRPr="00BA2C3F" w:rsidRDefault="00F06C03" w:rsidP="00E13194">
            <w:pPr>
              <w:widowControl w:val="0"/>
              <w:suppressAutoHyphens/>
              <w:rPr>
                <w:rFonts w:ascii="Arial" w:hAnsi="Arial" w:cs="Arial"/>
              </w:rPr>
            </w:pPr>
            <w:r w:rsidRPr="00BA2C3F">
              <w:rPr>
                <w:rFonts w:ascii="Arial" w:hAnsi="Arial" w:cs="Arial"/>
              </w:rPr>
              <w:t xml:space="preserve">Tel: </w:t>
            </w:r>
            <w:r w:rsidR="00E13194">
              <w:rPr>
                <w:rFonts w:ascii="Arial" w:hAnsi="Arial" w:cs="Arial"/>
              </w:rPr>
              <w:t>XXXXXXXXX</w:t>
            </w:r>
            <w:r w:rsidRPr="00BA2C3F">
              <w:rPr>
                <w:rFonts w:ascii="Arial" w:hAnsi="Arial" w:cs="Arial"/>
              </w:rPr>
              <w:t xml:space="preserve">, </w:t>
            </w:r>
            <w:r w:rsidR="00E13194">
              <w:rPr>
                <w:rFonts w:ascii="Arial" w:hAnsi="Arial" w:cs="Arial"/>
              </w:rPr>
              <w:t>XXXXXXXXX</w:t>
            </w:r>
            <w:r w:rsidRPr="00BA2C3F">
              <w:rPr>
                <w:rFonts w:ascii="Arial" w:hAnsi="Arial" w:cs="Arial"/>
              </w:rPr>
              <w:t>@olomouc.eu</w:t>
            </w:r>
          </w:p>
        </w:tc>
      </w:tr>
      <w:tr w:rsidR="00F06C03" w:rsidTr="00C91008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03" w:rsidRPr="00BA2C3F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  <w:proofErr w:type="spellStart"/>
            <w:r w:rsidRPr="00BA2C3F">
              <w:rPr>
                <w:rFonts w:ascii="Arial" w:hAnsi="Arial" w:cs="Arial"/>
              </w:rPr>
              <w:t>kazbzri</w:t>
            </w:r>
            <w:proofErr w:type="spellEnd"/>
          </w:p>
        </w:tc>
      </w:tr>
    </w:tbl>
    <w:p w:rsidR="00F06C03" w:rsidRDefault="00F06C03" w:rsidP="00F06C03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sjednávají, že požadavky na realizaci zadávání veřejných zakázek na základě RD nebo v zavedeném DNS bude jménem Pověřujícího zadavatele předkládat Centrálnímu zadavateli pouze kontaktní osoba, případně jiné osoby, které Pověřující zadavatel určí a o kterých Pověřující zadavatel písemně informuje Centrálního zadavatele (kontaktní osoba a takto určené jiné osoby dále jen „</w:t>
      </w:r>
      <w:r>
        <w:rPr>
          <w:rFonts w:cs="Arial"/>
          <w:b/>
          <w:szCs w:val="22"/>
        </w:rPr>
        <w:t>Oprávněné osoby</w:t>
      </w:r>
      <w:r>
        <w:rPr>
          <w:rFonts w:cs="Arial"/>
          <w:szCs w:val="22"/>
        </w:rPr>
        <w:t xml:space="preserve">“). K požadavku předloženému jménem Pověřujícího zadavatele někým jiným než Oprávněnou osobou nebude Centrální zadavatel přihlížet. 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lastRenderedPageBreak/>
        <w:t>Oprávněné osoby mohou být vymezeny jménem nebo i jednoznačnou a nezaměnitelnou identifikací funkčního nebo pracovního zařazení takové osoby u Pověřujícího zadavatele, přičemž Oprávněnou osobou bude v takovém případě vždy konkrétní osoba, zastávající takto vymezenou funkci nebo pracovní pozici. Kontaktní osobu může Pověřující zadavatel kdykoli měnit doručením písemného oznámení takové změny Centrálnímu zadavateli a taková změna bude účinná uplynutím třetího (3.) dne ode dne doručení takového oznámení Centrálnímu zadavateli.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Pr="00AE24EA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Tato Smlouva nabývá platnosti a účinnosti dnem podpisu druhou Smluvní stranou.</w:t>
      </w:r>
    </w:p>
    <w:p w:rsidR="00F06C03" w:rsidRPr="00110D48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110D48">
        <w:rPr>
          <w:rFonts w:ascii="Arial" w:eastAsia="Times New Roman" w:hAnsi="Arial" w:cs="Arial"/>
          <w:lang w:eastAsia="cs-CZ"/>
        </w:rPr>
        <w:t xml:space="preserve">Tato Smlouva nahrazuje veškerá předchozí ujednání a dohody Smluvních stran vztahující se k předmětu této Smlouvy. Pro vyloučení všech pochybností Smluvní strany prohlašují a činí nesporným, že nabytím účinnosti této Smlouvy pozbývají účinnosti všechny existující dohody o centralizovaném zadávání uzavřené mezi Smluvními stranami ve vztahu k zajištění produktů a služeb společnosti </w:t>
      </w:r>
      <w:r>
        <w:rPr>
          <w:rFonts w:ascii="Arial" w:eastAsia="Times New Roman" w:hAnsi="Arial" w:cs="Arial"/>
          <w:lang w:eastAsia="cs-CZ"/>
        </w:rPr>
        <w:t>Cisco Systems</w:t>
      </w:r>
      <w:r w:rsidRPr="00110D48">
        <w:rPr>
          <w:rFonts w:ascii="Arial" w:eastAsia="Times New Roman" w:hAnsi="Arial" w:cs="Arial"/>
          <w:lang w:eastAsia="cs-CZ"/>
        </w:rPr>
        <w:t xml:space="preserve">. </w:t>
      </w:r>
    </w:p>
    <w:p w:rsidR="00F06C03" w:rsidRPr="000E30C3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Smlouva je uzavírána smluvními stranami elektronicky. Centrální zadavatel předá neprodleně po podpisu Smlouvy oběma smluvními stranami Smlouvu Pověřujícímu zadavateli.</w:t>
      </w:r>
    </w:p>
    <w:p w:rsidR="00F06C03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:rsidR="00F06C03" w:rsidRPr="00962532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 w:rsidRPr="00962532"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Zadávacího řízení RD. </w:t>
      </w:r>
    </w:p>
    <w:p w:rsidR="00F06C03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 xml:space="preserve">Centrální zadavatel může Smlouvu vypovědět vůči Pověřujícímu zadavateli při porušení jeho povinností vyplývajících z této Smlouvy.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 či probíhající zadávání konkrétní veřejné zakázky. </w:t>
      </w:r>
    </w:p>
    <w:p w:rsidR="00F06C03" w:rsidRPr="009E6874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 k dohodě smírnou cestou, budou dány na návrh Centrálního zadavatele nebo Pověřujícího zadavatele k rozhodnutí věcně a </w:t>
      </w:r>
      <w:r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 xml:space="preserve">místně příslušnému soudu v České republice. Toto ustanovení se netýká vztahů mezi organizačními složkami státu. </w:t>
      </w:r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 a doplňována pouze po dohodě, a to formou písemných, vzestupně číslovaných smluvních dodatků podepsaných oprávněnými zástupci Smluvních stran.</w:t>
      </w:r>
    </w:p>
    <w:p w:rsidR="00F06C03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 a Pověřující zadavatel se zavazují nahradit do sedmi (7) pracovních dnů po doručení výzvy druhé straně neplatné, nevymahatelné nebo neúčinné ustanovení ustanovením platným, vymahatelným a účinným se stejným nebo obdobným právním smyslem, případně uzavřít novou smlouvou.</w:t>
      </w:r>
    </w:p>
    <w:p w:rsidR="00F06C03" w:rsidRPr="00C91008" w:rsidRDefault="00F06C03" w:rsidP="00F06C03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se zveřejněním Smlouvy v souladu s účinnými právními </w:t>
      </w:r>
      <w:r>
        <w:rPr>
          <w:rFonts w:ascii="Arial" w:hAnsi="Arial" w:cs="Arial"/>
        </w:rPr>
        <w:lastRenderedPageBreak/>
        <w:t>předpisy. Smluvní strany prohlašují, že Smlouva neobsahuje údaje, které tvoří předmět jejich obchodního tajemství podle § 504 Občanského zákoníku.</w:t>
      </w:r>
      <w:r w:rsidR="008A325A">
        <w:rPr>
          <w:rFonts w:ascii="Arial" w:hAnsi="Arial" w:cs="Arial"/>
        </w:rPr>
        <w:t xml:space="preserve"> </w:t>
      </w:r>
      <w:r w:rsidRPr="00C91008">
        <w:rPr>
          <w:rFonts w:ascii="Arial" w:hAnsi="Arial" w:cs="Arial"/>
        </w:rPr>
        <w:t xml:space="preserve">Statutární město Olomouc podpisem této smlouvy prohlašuje, že toto právní jednání bylo schváleno Radou města Olomouce dne </w:t>
      </w:r>
      <w:proofErr w:type="gramStart"/>
      <w:r w:rsidR="008A325A" w:rsidRPr="00D17DDF">
        <w:rPr>
          <w:rFonts w:ascii="Arial" w:eastAsiaTheme="majorEastAsia" w:hAnsi="Arial" w:cs="Arial"/>
          <w:bCs/>
          <w:szCs w:val="26"/>
        </w:rPr>
        <w:t>25.6.2024</w:t>
      </w:r>
      <w:proofErr w:type="gramEnd"/>
      <w:r w:rsidR="008A325A">
        <w:rPr>
          <w:rFonts w:ascii="Arial" w:hAnsi="Arial" w:cs="Arial"/>
        </w:rPr>
        <w:t>.</w:t>
      </w:r>
      <w:bookmarkStart w:id="0" w:name="_GoBack"/>
      <w:bookmarkEnd w:id="0"/>
    </w:p>
    <w:p w:rsidR="00F06C03" w:rsidRDefault="00F06C03" w:rsidP="00F06C03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 prohlašují, že si tuto Smlouvu přečetly, s jejím obsahem souhlasí a na důkaz toho k ní připojují své podpisy.</w:t>
      </w:r>
    </w:p>
    <w:p w:rsidR="00F06C03" w:rsidRPr="00BF6CB4" w:rsidRDefault="00F06C03" w:rsidP="00F06C03"/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F06C03" w:rsidRDefault="00F06C03" w:rsidP="00F06C03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06C03" w:rsidTr="00C91008">
        <w:tc>
          <w:tcPr>
            <w:tcW w:w="4606" w:type="dxa"/>
          </w:tcPr>
          <w:p w:rsidR="00F06C03" w:rsidRDefault="00F06C03" w:rsidP="00C91008">
            <w:pPr>
              <w:widowControl w:val="0"/>
              <w:pBdr>
                <w:bottom w:val="single" w:sz="12" w:space="1" w:color="auto"/>
              </w:pBdr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Jméno: </w:t>
            </w:r>
            <w:bookmarkStart w:id="1" w:name="_Hlk169161417"/>
            <w:r w:rsidRPr="004456A1">
              <w:rPr>
                <w:rFonts w:ascii="Arial" w:hAnsi="Arial" w:cs="Arial"/>
                <w:sz w:val="21"/>
                <w:szCs w:val="21"/>
              </w:rPr>
              <w:t>Mgr. Milan Soural</w:t>
            </w:r>
            <w:bookmarkEnd w:id="1"/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Funkce: </w:t>
            </w:r>
            <w:bookmarkStart w:id="2" w:name="_Hlk169161431"/>
            <w:r>
              <w:rPr>
                <w:rFonts w:ascii="Arial" w:hAnsi="Arial" w:cs="Arial"/>
                <w:sz w:val="21"/>
                <w:szCs w:val="21"/>
              </w:rPr>
              <w:t xml:space="preserve">vedoucí samostatného oddělení </w:t>
            </w:r>
          </w:p>
          <w:bookmarkEnd w:id="2"/>
          <w:p w:rsidR="00F06C03" w:rsidRPr="00EA680C" w:rsidRDefault="00F06C03" w:rsidP="00C91008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06C03" w:rsidRDefault="00F06C03" w:rsidP="00C91008">
            <w:pPr>
              <w:widowControl w:val="0"/>
              <w:pBdr>
                <w:bottom w:val="single" w:sz="12" w:space="1" w:color="auto"/>
              </w:pBdr>
              <w:suppressAutoHyphens/>
              <w:rPr>
                <w:rFonts w:ascii="Arial" w:hAnsi="Arial" w:cs="Arial"/>
              </w:rPr>
            </w:pP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F06C03" w:rsidRPr="00BA2C3F" w:rsidRDefault="00F06C03" w:rsidP="00C910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A2C3F">
              <w:rPr>
                <w:rFonts w:ascii="Arial" w:hAnsi="Arial" w:cs="Arial"/>
                <w:b/>
                <w:sz w:val="21"/>
                <w:szCs w:val="21"/>
              </w:rPr>
              <w:t>Statutární město Olomouc</w:t>
            </w:r>
          </w:p>
          <w:p w:rsidR="00F06C03" w:rsidRDefault="00F06C03" w:rsidP="00C910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Jméno: Ing. Arch. Tomáš Pejpek</w:t>
            </w:r>
          </w:p>
          <w:p w:rsidR="00F06C03" w:rsidRDefault="00F06C03" w:rsidP="00C910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Funkce: náměstek primátora</w:t>
            </w:r>
          </w:p>
          <w:p w:rsidR="00F06C03" w:rsidRDefault="00F06C03" w:rsidP="00C910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06C03" w:rsidRDefault="00F06C03" w:rsidP="00C91008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F06C03" w:rsidRDefault="00F06C03" w:rsidP="00F06C03">
      <w:pPr>
        <w:widowControl w:val="0"/>
        <w:suppressAutoHyphens/>
        <w:spacing w:after="0" w:line="240" w:lineRule="auto"/>
      </w:pPr>
    </w:p>
    <w:p w:rsidR="002163A3" w:rsidRDefault="002163A3"/>
    <w:sectPr w:rsidR="002163A3" w:rsidSect="00FE1A1C">
      <w:head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BD" w:rsidRDefault="00F12BBD">
      <w:pPr>
        <w:spacing w:after="0" w:line="240" w:lineRule="auto"/>
      </w:pPr>
      <w:r>
        <w:separator/>
      </w:r>
    </w:p>
  </w:endnote>
  <w:endnote w:type="continuationSeparator" w:id="0">
    <w:p w:rsidR="00F12BBD" w:rsidRDefault="00F1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BD" w:rsidRDefault="00F12BBD">
      <w:pPr>
        <w:spacing w:after="0" w:line="240" w:lineRule="auto"/>
      </w:pPr>
      <w:r>
        <w:separator/>
      </w:r>
    </w:p>
  </w:footnote>
  <w:footnote w:type="continuationSeparator" w:id="0">
    <w:p w:rsidR="00F12BBD" w:rsidRDefault="00F1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37" w:rsidRDefault="00F06C03">
    <w:pPr>
      <w:pStyle w:val="Zhlav"/>
    </w:pPr>
    <w:r>
      <w:rPr>
        <w:noProof/>
        <w:lang w:eastAsia="cs-CZ"/>
      </w:rPr>
      <w:drawing>
        <wp:inline distT="0" distB="0" distL="0" distR="0" wp14:anchorId="6569786C" wp14:editId="1A3DABA4">
          <wp:extent cx="1838325" cy="504825"/>
          <wp:effectExtent l="0" t="0" r="9525" b="9525"/>
          <wp:docPr id="2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C31BC"/>
    <w:multiLevelType w:val="hybridMultilevel"/>
    <w:tmpl w:val="0F12675A"/>
    <w:lvl w:ilvl="0" w:tplc="42E2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93263"/>
    <w:multiLevelType w:val="multilevel"/>
    <w:tmpl w:val="9F9CB68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5DD335BC"/>
    <w:multiLevelType w:val="hybridMultilevel"/>
    <w:tmpl w:val="A498CC2C"/>
    <w:lvl w:ilvl="0" w:tplc="4936234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03"/>
    <w:rsid w:val="000A38CC"/>
    <w:rsid w:val="001118F0"/>
    <w:rsid w:val="002163A3"/>
    <w:rsid w:val="006676FF"/>
    <w:rsid w:val="008A325A"/>
    <w:rsid w:val="00977ADA"/>
    <w:rsid w:val="00A0571F"/>
    <w:rsid w:val="00E023C5"/>
    <w:rsid w:val="00E12B82"/>
    <w:rsid w:val="00E13194"/>
    <w:rsid w:val="00E97E48"/>
    <w:rsid w:val="00F06C03"/>
    <w:rsid w:val="00F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6C03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6C03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C03"/>
    <w:rPr>
      <w:b/>
      <w:i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F06C03"/>
    <w:rPr>
      <w:rFonts w:ascii="Arial" w:eastAsiaTheme="majorEastAsia" w:hAnsi="Arial" w:cstheme="majorBidi"/>
      <w:bCs/>
      <w:szCs w:val="26"/>
    </w:rPr>
  </w:style>
  <w:style w:type="paragraph" w:styleId="Odstavecseseznamem">
    <w:name w:val="List Paragraph"/>
    <w:basedOn w:val="Normln"/>
    <w:uiPriority w:val="1"/>
    <w:qFormat/>
    <w:rsid w:val="00F06C03"/>
    <w:pPr>
      <w:spacing w:after="160" w:line="259" w:lineRule="auto"/>
      <w:ind w:left="720"/>
    </w:pPr>
    <w:rPr>
      <w:rFonts w:ascii="Calibri" w:hAnsi="Calibri" w:cs="Calibri"/>
    </w:rPr>
  </w:style>
  <w:style w:type="paragraph" w:styleId="Nzev">
    <w:name w:val="Title"/>
    <w:basedOn w:val="Normln"/>
    <w:next w:val="Normln"/>
    <w:link w:val="NzevChar"/>
    <w:uiPriority w:val="10"/>
    <w:qFormat/>
    <w:rsid w:val="00F06C03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06C03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F06C03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F06C03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F06C03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F06C03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F06C03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F06C03"/>
    <w:pPr>
      <w:spacing w:after="120" w:line="320" w:lineRule="atLeast"/>
      <w:ind w:left="720"/>
      <w:jc w:val="both"/>
    </w:pPr>
    <w:rPr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C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C03"/>
    <w:rPr>
      <w:sz w:val="20"/>
      <w:szCs w:val="20"/>
    </w:rPr>
  </w:style>
  <w:style w:type="table" w:styleId="Mkatabulky">
    <w:name w:val="Table Grid"/>
    <w:basedOn w:val="Normlntabulka"/>
    <w:uiPriority w:val="59"/>
    <w:unhideWhenUsed/>
    <w:rsid w:val="00F06C0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06C0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6C03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0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C03"/>
  </w:style>
  <w:style w:type="paragraph" w:styleId="Textbubliny">
    <w:name w:val="Balloon Text"/>
    <w:basedOn w:val="Normln"/>
    <w:link w:val="TextbublinyChar"/>
    <w:uiPriority w:val="99"/>
    <w:semiHidden/>
    <w:unhideWhenUsed/>
    <w:rsid w:val="00F0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6C03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6C03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C03"/>
    <w:rPr>
      <w:b/>
      <w:i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F06C03"/>
    <w:rPr>
      <w:rFonts w:ascii="Arial" w:eastAsiaTheme="majorEastAsia" w:hAnsi="Arial" w:cstheme="majorBidi"/>
      <w:bCs/>
      <w:szCs w:val="26"/>
    </w:rPr>
  </w:style>
  <w:style w:type="paragraph" w:styleId="Odstavecseseznamem">
    <w:name w:val="List Paragraph"/>
    <w:basedOn w:val="Normln"/>
    <w:uiPriority w:val="1"/>
    <w:qFormat/>
    <w:rsid w:val="00F06C03"/>
    <w:pPr>
      <w:spacing w:after="160" w:line="259" w:lineRule="auto"/>
      <w:ind w:left="720"/>
    </w:pPr>
    <w:rPr>
      <w:rFonts w:ascii="Calibri" w:hAnsi="Calibri" w:cs="Calibri"/>
    </w:rPr>
  </w:style>
  <w:style w:type="paragraph" w:styleId="Nzev">
    <w:name w:val="Title"/>
    <w:basedOn w:val="Normln"/>
    <w:next w:val="Normln"/>
    <w:link w:val="NzevChar"/>
    <w:uiPriority w:val="10"/>
    <w:qFormat/>
    <w:rsid w:val="00F06C03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06C03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F06C03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F06C03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F06C03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F06C03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F06C03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F06C03"/>
    <w:pPr>
      <w:spacing w:after="120" w:line="320" w:lineRule="atLeast"/>
      <w:ind w:left="720"/>
      <w:jc w:val="both"/>
    </w:pPr>
    <w:rPr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C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C03"/>
    <w:rPr>
      <w:sz w:val="20"/>
      <w:szCs w:val="20"/>
    </w:rPr>
  </w:style>
  <w:style w:type="table" w:styleId="Mkatabulky">
    <w:name w:val="Table Grid"/>
    <w:basedOn w:val="Normlntabulka"/>
    <w:uiPriority w:val="59"/>
    <w:unhideWhenUsed/>
    <w:rsid w:val="00F06C0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06C0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06C03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0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C03"/>
  </w:style>
  <w:style w:type="paragraph" w:styleId="Textbubliny">
    <w:name w:val="Balloon Text"/>
    <w:basedOn w:val="Normln"/>
    <w:link w:val="TextbublinyChar"/>
    <w:uiPriority w:val="99"/>
    <w:semiHidden/>
    <w:unhideWhenUsed/>
    <w:rsid w:val="00F0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524E-3A2D-48E2-9320-244CB7FD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3044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Myšáková Lenka</dc:creator>
  <cp:lastModifiedBy>Maleňák Josef</cp:lastModifiedBy>
  <cp:revision>6</cp:revision>
  <dcterms:created xsi:type="dcterms:W3CDTF">2024-07-22T14:48:00Z</dcterms:created>
  <dcterms:modified xsi:type="dcterms:W3CDTF">2024-07-23T12:12:00Z</dcterms:modified>
</cp:coreProperties>
</file>