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DDF">
        <w:rPr>
          <w:rFonts w:ascii="Arial" w:hAnsi="Arial" w:cs="Arial"/>
        </w:rPr>
        <w:t>Č. j. Centrálního zadavatele: MV-61091/SCN-2024</w:t>
      </w: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DDF">
        <w:rPr>
          <w:rFonts w:ascii="Arial" w:hAnsi="Arial" w:cs="Arial"/>
        </w:rPr>
        <w:t xml:space="preserve">Č. j. Pověřujícího zadavatele: </w:t>
      </w:r>
      <w:r w:rsidR="00967DB1" w:rsidRPr="00967DB1">
        <w:rPr>
          <w:rFonts w:ascii="Arial" w:hAnsi="Arial" w:cs="Arial"/>
        </w:rPr>
        <w:t>SMOL/279208/2024/OIT/OSAS/Cer</w:t>
      </w:r>
    </w:p>
    <w:p w:rsidR="00D17DDF" w:rsidRPr="00967DB1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7DDF">
        <w:rPr>
          <w:rFonts w:ascii="Arial" w:hAnsi="Arial" w:cs="Arial"/>
          <w:b/>
          <w:bCs/>
          <w:sz w:val="28"/>
          <w:szCs w:val="28"/>
        </w:rPr>
        <w:t>SMLOUVA O CENTRALIZOVANÉM ZADÁVÁNÍ</w:t>
      </w: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7DDF">
        <w:rPr>
          <w:rFonts w:ascii="Arial" w:hAnsi="Arial" w:cs="Arial"/>
          <w:bCs/>
          <w:sz w:val="24"/>
          <w:szCs w:val="24"/>
        </w:rPr>
        <w:t>(dále jen „</w:t>
      </w:r>
      <w:r w:rsidRPr="00D17DDF">
        <w:rPr>
          <w:rFonts w:ascii="Arial" w:hAnsi="Arial" w:cs="Arial"/>
          <w:b/>
          <w:bCs/>
          <w:sz w:val="24"/>
          <w:szCs w:val="24"/>
        </w:rPr>
        <w:t>Smlouva</w:t>
      </w:r>
      <w:r w:rsidRPr="00D17DDF">
        <w:rPr>
          <w:rFonts w:ascii="Arial" w:hAnsi="Arial" w:cs="Arial"/>
          <w:bCs/>
          <w:sz w:val="24"/>
          <w:szCs w:val="24"/>
        </w:rPr>
        <w:t>“)</w:t>
      </w: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  <w:r w:rsidRPr="00D17DDF">
        <w:rPr>
          <w:rFonts w:ascii="Arial" w:hAnsi="Arial" w:cs="Arial"/>
        </w:rPr>
        <w:t>Smluvní strany:</w:t>
      </w: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D17DDF" w:rsidRPr="00D17DDF" w:rsidTr="00C91008">
        <w:tc>
          <w:tcPr>
            <w:tcW w:w="9210" w:type="dxa"/>
            <w:hideMark/>
          </w:tcPr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eastAsiaTheme="majorEastAsia" w:hAnsi="Arial" w:cs="Arial"/>
                <w:b/>
                <w:bCs/>
              </w:rPr>
              <w:t>Česká republika – Ministerstvo vnitra</w:t>
            </w:r>
            <w:r w:rsidRPr="00D17DDF">
              <w:rPr>
                <w:rFonts w:ascii="Arial" w:hAnsi="Arial" w:cs="Arial"/>
              </w:rPr>
              <w:t xml:space="preserve"> </w:t>
            </w:r>
          </w:p>
          <w:p w:rsidR="00D17DDF" w:rsidRPr="00D17DDF" w:rsidRDefault="00D17DDF" w:rsidP="00D17DDF">
            <w:pPr>
              <w:keepNext/>
              <w:keepLines/>
              <w:suppressLineNumbers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se sídlem: Nad Štolou 936/3, 170 00 Praha 7 - Holešovice</w:t>
            </w:r>
          </w:p>
          <w:p w:rsidR="00D17DDF" w:rsidRPr="00D17DDF" w:rsidRDefault="00D17DDF" w:rsidP="00D17DDF">
            <w:pPr>
              <w:keepNext/>
              <w:keepLines/>
              <w:suppressLineNumbers/>
              <w:tabs>
                <w:tab w:val="left" w:pos="1701"/>
              </w:tabs>
              <w:suppressAutoHyphens/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zastoupené: Mgr. Milanem Souralem, vedoucím samostatného oddělení CNS v oblasti ICT, na základě pověření ministrem vnitra</w:t>
            </w:r>
          </w:p>
          <w:p w:rsidR="00D17DDF" w:rsidRPr="00D17DDF" w:rsidRDefault="00D17DDF" w:rsidP="00D17DDF">
            <w:pPr>
              <w:keepNext/>
              <w:keepLines/>
              <w:suppressLineNumbers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IČO: 00007064</w:t>
            </w:r>
          </w:p>
          <w:p w:rsidR="00D17DDF" w:rsidRPr="00D17DDF" w:rsidRDefault="00D17DDF" w:rsidP="00D17DDF">
            <w:pPr>
              <w:keepNext/>
              <w:keepLines/>
              <w:suppressLineNumbers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ID datové schránky: 6bnaavp</w:t>
            </w: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(dále jen „</w:t>
            </w:r>
            <w:r w:rsidRPr="00D17DDF">
              <w:rPr>
                <w:rFonts w:ascii="Arial" w:hAnsi="Arial" w:cs="Arial"/>
                <w:b/>
              </w:rPr>
              <w:t>Centrální zadavatel</w:t>
            </w:r>
            <w:r w:rsidRPr="00D17DDF">
              <w:rPr>
                <w:rFonts w:ascii="Arial" w:hAnsi="Arial" w:cs="Arial"/>
              </w:rPr>
              <w:t>“)</w:t>
            </w:r>
          </w:p>
        </w:tc>
      </w:tr>
      <w:tr w:rsidR="00D17DDF" w:rsidRPr="00D17DDF" w:rsidTr="00C91008">
        <w:tc>
          <w:tcPr>
            <w:tcW w:w="9210" w:type="dxa"/>
          </w:tcPr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7DDF" w:rsidRPr="00D17DDF" w:rsidTr="00C91008">
        <w:tc>
          <w:tcPr>
            <w:tcW w:w="9210" w:type="dxa"/>
          </w:tcPr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17DDF">
              <w:rPr>
                <w:rFonts w:ascii="Arial" w:hAnsi="Arial" w:cs="Arial"/>
                <w:b/>
              </w:rPr>
              <w:t>- a -</w:t>
            </w: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17DDF" w:rsidRPr="00D17DDF" w:rsidTr="00C91008">
        <w:tc>
          <w:tcPr>
            <w:tcW w:w="9210" w:type="dxa"/>
          </w:tcPr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D17DDF">
              <w:rPr>
                <w:rFonts w:ascii="Arial" w:hAnsi="Arial" w:cs="Arial"/>
                <w:b/>
              </w:rPr>
              <w:t>Statutární město Olomouc</w:t>
            </w:r>
          </w:p>
          <w:p w:rsidR="00D17DDF" w:rsidRPr="00D17DDF" w:rsidRDefault="00D17DDF" w:rsidP="00D17DDF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 xml:space="preserve">se sídlem: Horní náměstí 583, 779 00 Olomouc </w:t>
            </w:r>
          </w:p>
          <w:p w:rsidR="00D17DDF" w:rsidRPr="00D17DDF" w:rsidRDefault="00D17DDF" w:rsidP="00D17DDF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 xml:space="preserve">zastoupené: Ing. Arch. Tomášem </w:t>
            </w:r>
            <w:proofErr w:type="spellStart"/>
            <w:r w:rsidRPr="00D17DDF">
              <w:rPr>
                <w:rFonts w:ascii="Arial" w:hAnsi="Arial" w:cs="Arial"/>
              </w:rPr>
              <w:t>Pejpkem</w:t>
            </w:r>
            <w:proofErr w:type="spellEnd"/>
            <w:r w:rsidRPr="00D17DDF">
              <w:rPr>
                <w:rFonts w:ascii="Arial" w:hAnsi="Arial" w:cs="Arial"/>
              </w:rPr>
              <w:t xml:space="preserve"> – náměstkem primátora </w:t>
            </w:r>
          </w:p>
          <w:p w:rsidR="00D17DDF" w:rsidRPr="00D17DDF" w:rsidRDefault="00D17DDF" w:rsidP="00D17DDF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IČO: 00299308</w:t>
            </w:r>
          </w:p>
          <w:p w:rsidR="00D17DDF" w:rsidRPr="00D17DDF" w:rsidRDefault="00D17DDF" w:rsidP="00D17DDF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 xml:space="preserve">ID datové schránky: </w:t>
            </w:r>
            <w:proofErr w:type="spellStart"/>
            <w:r w:rsidRPr="00D17DDF">
              <w:rPr>
                <w:rFonts w:ascii="Arial" w:hAnsi="Arial" w:cs="Arial"/>
              </w:rPr>
              <w:t>kazbzri</w:t>
            </w:r>
            <w:proofErr w:type="spellEnd"/>
          </w:p>
          <w:p w:rsidR="00D17DDF" w:rsidRPr="00D17DDF" w:rsidRDefault="00D17DDF" w:rsidP="00D17DDF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(dále jen „</w:t>
            </w:r>
            <w:r w:rsidRPr="00D17DDF">
              <w:rPr>
                <w:rFonts w:ascii="Arial" w:hAnsi="Arial" w:cs="Arial"/>
                <w:b/>
              </w:rPr>
              <w:t>Pověřující zadavatel</w:t>
            </w:r>
            <w:r w:rsidRPr="00D17DDF">
              <w:rPr>
                <w:rFonts w:ascii="Arial" w:hAnsi="Arial" w:cs="Arial"/>
              </w:rPr>
              <w:t>“)</w:t>
            </w: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(Centrální zadavatel a Pověřující zadavatelé dále společně jen „</w:t>
            </w:r>
            <w:r w:rsidRPr="00D17DDF">
              <w:rPr>
                <w:rFonts w:ascii="Arial" w:hAnsi="Arial" w:cs="Arial"/>
                <w:b/>
              </w:rPr>
              <w:t>Smluvní strany</w:t>
            </w:r>
            <w:r w:rsidRPr="00D17DDF">
              <w:rPr>
                <w:rFonts w:ascii="Arial" w:hAnsi="Arial" w:cs="Arial"/>
              </w:rPr>
              <w:t>“ nebo jednotlivě „</w:t>
            </w:r>
            <w:r w:rsidRPr="00D17DDF">
              <w:rPr>
                <w:rFonts w:ascii="Arial" w:hAnsi="Arial" w:cs="Arial"/>
                <w:b/>
              </w:rPr>
              <w:t>Smluvní strana</w:t>
            </w:r>
            <w:r w:rsidRPr="00D17DDF">
              <w:rPr>
                <w:rFonts w:ascii="Arial" w:hAnsi="Arial" w:cs="Arial"/>
              </w:rPr>
              <w:t>“)</w:t>
            </w:r>
          </w:p>
        </w:tc>
      </w:tr>
    </w:tbl>
    <w:p w:rsidR="00D17DDF" w:rsidRPr="00D17DDF" w:rsidRDefault="00D17DDF" w:rsidP="00D17DDF">
      <w:pPr>
        <w:keepNext/>
        <w:keepLines/>
        <w:suppressLineNumbers/>
        <w:suppressAutoHyphens/>
        <w:spacing w:before="480" w:line="240" w:lineRule="auto"/>
        <w:jc w:val="both"/>
        <w:outlineLvl w:val="0"/>
        <w:rPr>
          <w:rFonts w:ascii="Arial" w:hAnsi="Arial" w:cs="Arial"/>
        </w:rPr>
      </w:pPr>
      <w:r w:rsidRPr="00D17DDF">
        <w:rPr>
          <w:rFonts w:ascii="Arial" w:hAnsi="Arial" w:cs="Arial"/>
        </w:rPr>
        <w:t>uzavřely níže uvedeného dne, měsíce a roku, v souladu s § 1746 odst. 2 zákona č. 89/2012 Sb., občanský zákoník, ve znění pozdějších předpisů (dále jen „</w:t>
      </w:r>
      <w:r w:rsidRPr="00D17DDF">
        <w:rPr>
          <w:rFonts w:ascii="Arial" w:hAnsi="Arial" w:cs="Arial"/>
          <w:b/>
        </w:rPr>
        <w:t>Občanský zákoník</w:t>
      </w:r>
      <w:r w:rsidRPr="00D17DDF">
        <w:rPr>
          <w:rFonts w:ascii="Arial" w:hAnsi="Arial" w:cs="Arial"/>
        </w:rPr>
        <w:t>“), a s § 9 odst. 4 zákona č. 134/2016 Sb., o zadávání veřejných zakázek, ve znění pozdějších předpisů (dále jen „</w:t>
      </w:r>
      <w:r w:rsidRPr="00D17DDF">
        <w:rPr>
          <w:rFonts w:ascii="Arial" w:hAnsi="Arial" w:cs="Arial"/>
          <w:b/>
        </w:rPr>
        <w:t>Zákon</w:t>
      </w:r>
      <w:r w:rsidRPr="00D17DDF">
        <w:rPr>
          <w:rFonts w:ascii="Arial" w:hAnsi="Arial" w:cs="Arial"/>
        </w:rPr>
        <w:t>“), tuto Smlouvu.</w:t>
      </w: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rPr>
          <w:rFonts w:ascii="Arial" w:hAnsi="Arial" w:cs="Arial"/>
        </w:rPr>
      </w:pPr>
      <w:r w:rsidRPr="00D17DDF">
        <w:rPr>
          <w:rFonts w:ascii="Arial" w:hAnsi="Arial" w:cs="Arial"/>
          <w:b/>
          <w:i/>
        </w:rPr>
        <w:br w:type="page"/>
      </w:r>
    </w:p>
    <w:p w:rsidR="00D17DDF" w:rsidRPr="00D17DDF" w:rsidRDefault="00D17DDF" w:rsidP="00D17DD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ascii="Arial" w:hAnsi="Arial" w:cs="Arial"/>
          <w:b/>
        </w:rPr>
      </w:pPr>
      <w:r w:rsidRPr="00D17DDF">
        <w:rPr>
          <w:rFonts w:ascii="Arial" w:hAnsi="Arial" w:cs="Arial"/>
          <w:b/>
        </w:rPr>
        <w:lastRenderedPageBreak/>
        <w:t>PREAMBULE</w:t>
      </w: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DDF">
        <w:rPr>
          <w:rFonts w:ascii="Arial" w:hAnsi="Arial" w:cs="Arial"/>
        </w:rPr>
        <w:t>VZHLEDEM k TOMU, ŽE:</w:t>
      </w:r>
    </w:p>
    <w:p w:rsidR="00D17DDF" w:rsidRPr="00D17DDF" w:rsidRDefault="00D17DDF" w:rsidP="00D17DDF">
      <w:pPr>
        <w:widowControl w:val="0"/>
        <w:suppressAutoHyphens/>
        <w:spacing w:before="240" w:after="0" w:line="240" w:lineRule="auto"/>
        <w:ind w:left="646" w:hanging="720"/>
        <w:jc w:val="both"/>
        <w:rPr>
          <w:rFonts w:ascii="Arial" w:eastAsiaTheme="majorEastAsia" w:hAnsi="Arial" w:cs="Arial"/>
          <w:spacing w:val="5"/>
          <w:kern w:val="28"/>
        </w:rPr>
      </w:pPr>
      <w:r w:rsidRPr="00D17DDF">
        <w:rPr>
          <w:rFonts w:ascii="Arial" w:eastAsiaTheme="majorEastAsia" w:hAnsi="Arial" w:cs="Arial"/>
          <w:spacing w:val="5"/>
          <w:kern w:val="28"/>
        </w:rPr>
        <w:t xml:space="preserve">Centrální zadavatel je dle § 12 odst. 1 zákona č. 2/1969 Sb., o zřízení ministerstev a jiných ústředních orgánů státní správy České republiky, ve znění pozdějších předpisů, ústředním orgánem státní správy pro vnitřní věci a byl pověřen k provádění centrálního nákupu státu ve smyslu příslušných usnesení vlády, podle schváleného harmonogramu a stanovených standardů. </w:t>
      </w:r>
    </w:p>
    <w:p w:rsidR="00D17DDF" w:rsidRPr="00D17DDF" w:rsidRDefault="00D17DDF" w:rsidP="00D17DDF">
      <w:pPr>
        <w:widowControl w:val="0"/>
        <w:suppressAutoHyphens/>
        <w:spacing w:before="240" w:after="0" w:line="240" w:lineRule="auto"/>
        <w:ind w:left="646" w:hanging="720"/>
        <w:jc w:val="both"/>
        <w:rPr>
          <w:rFonts w:ascii="Arial" w:eastAsiaTheme="majorEastAsia" w:hAnsi="Arial" w:cs="Arial"/>
          <w:spacing w:val="5"/>
          <w:kern w:val="28"/>
        </w:rPr>
      </w:pPr>
      <w:r w:rsidRPr="00D17DDF">
        <w:rPr>
          <w:rFonts w:ascii="Arial" w:eastAsiaTheme="majorEastAsia" w:hAnsi="Arial" w:cs="Arial"/>
          <w:spacing w:val="5"/>
          <w:kern w:val="28"/>
        </w:rPr>
        <w:t xml:space="preserve">Centrální zadavatel bude ve smyslu § 9 odst. 1 písm. b) Zákona provádět centralizované zadávání, jehož předmět je specifikován v čl. 1 této Smlouvy, a to na základě této Smlouvy a dalších obdobných smluv s totožným obsahem uzavřených s jinými Pověřujícími zadavateli, se kterými uzavřel obdobnou smlouvu o centralizovaném zadávání vztahující se k produktům společnosti Microsoft. </w:t>
      </w:r>
    </w:p>
    <w:p w:rsidR="00D17DDF" w:rsidRPr="00D17DDF" w:rsidRDefault="00D17DDF" w:rsidP="00D17DDF">
      <w:pPr>
        <w:widowControl w:val="0"/>
        <w:suppressAutoHyphens/>
        <w:spacing w:before="240" w:after="0" w:line="240" w:lineRule="auto"/>
        <w:ind w:left="646" w:hanging="720"/>
        <w:jc w:val="both"/>
        <w:rPr>
          <w:rFonts w:ascii="Arial" w:eastAsiaTheme="majorEastAsia" w:hAnsi="Arial" w:cs="Arial"/>
          <w:spacing w:val="5"/>
          <w:kern w:val="28"/>
        </w:rPr>
      </w:pPr>
      <w:r w:rsidRPr="00D17DDF">
        <w:rPr>
          <w:rFonts w:ascii="Arial" w:eastAsiaTheme="majorEastAsia" w:hAnsi="Arial" w:cs="Arial"/>
          <w:spacing w:val="5"/>
          <w:kern w:val="28"/>
        </w:rPr>
        <w:t xml:space="preserve">Smluvní strany jsou odhodlány používat pouze platně licencovaný software společnosti Microsoft a podporovat pouze platně licencované používání software společnosti Microsoft na všech úrovních veřejné správy. </w:t>
      </w:r>
    </w:p>
    <w:p w:rsidR="00D17DDF" w:rsidRPr="00D17DDF" w:rsidRDefault="00D17DDF" w:rsidP="00D17DDF">
      <w:pPr>
        <w:widowControl w:val="0"/>
        <w:suppressAutoHyphens/>
        <w:spacing w:before="240" w:after="0" w:line="240" w:lineRule="auto"/>
        <w:ind w:left="646" w:hanging="720"/>
        <w:jc w:val="both"/>
        <w:rPr>
          <w:rFonts w:ascii="Arial" w:eastAsiaTheme="majorEastAsia" w:hAnsi="Arial" w:cs="Arial"/>
          <w:spacing w:val="5"/>
          <w:kern w:val="28"/>
        </w:rPr>
      </w:pPr>
      <w:r w:rsidRPr="00D17DDF">
        <w:rPr>
          <w:rFonts w:ascii="Arial" w:eastAsiaTheme="majorEastAsia" w:hAnsi="Arial" w:cs="Arial"/>
          <w:spacing w:val="5"/>
          <w:kern w:val="28"/>
        </w:rPr>
        <w:t>Tato Smlouva je uzavírána mezi Centrálním zadavatelem a Pověřujícími zadavateli. Pověřující zadavatel byl ze strany resortních organizací písemně zmocněn, aby tuto Smlouvu uzavřel jejich jménem a na jejich účet.</w:t>
      </w:r>
    </w:p>
    <w:p w:rsidR="00D17DDF" w:rsidRPr="00D17DDF" w:rsidRDefault="00D17DDF" w:rsidP="00D17DDF">
      <w:pPr>
        <w:widowControl w:val="0"/>
        <w:suppressAutoHyphens/>
        <w:spacing w:before="240" w:after="0" w:line="240" w:lineRule="auto"/>
        <w:ind w:left="646" w:hanging="720"/>
        <w:jc w:val="both"/>
        <w:rPr>
          <w:rFonts w:ascii="Arial" w:eastAsiaTheme="majorEastAsia" w:hAnsi="Arial" w:cs="Arial"/>
          <w:spacing w:val="5"/>
          <w:kern w:val="28"/>
        </w:rPr>
      </w:pPr>
      <w:r w:rsidRPr="00D17DDF">
        <w:rPr>
          <w:rFonts w:ascii="Arial" w:eastAsiaTheme="majorEastAsia" w:hAnsi="Arial" w:cs="Arial"/>
          <w:spacing w:val="5"/>
          <w:kern w:val="28"/>
        </w:rPr>
        <w:t>V návaznosti na výše uvedené si Smluvní strany přejí v souladu s ustanovením § 9 Zákona vymezit v této Smlouvě vzájemná práva a povinnosti v souvislosti s centralizovaným zadáváním.</w:t>
      </w:r>
    </w:p>
    <w:p w:rsidR="00D17DDF" w:rsidRPr="00D17DDF" w:rsidRDefault="00D17DDF" w:rsidP="00D17DDF"/>
    <w:p w:rsidR="00D17DDF" w:rsidRPr="00D17DDF" w:rsidRDefault="00D17DDF" w:rsidP="00D17DDF">
      <w:pPr>
        <w:keepNext/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DDF">
        <w:rPr>
          <w:rFonts w:ascii="Arial" w:hAnsi="Arial" w:cs="Arial"/>
        </w:rPr>
        <w:t>DOHODLY SE SMLUVNÍ STRANY NA NÁSLEDUJÍCÍM:</w:t>
      </w:r>
    </w:p>
    <w:p w:rsidR="00D17DDF" w:rsidRPr="00D17DDF" w:rsidRDefault="00D17DDF" w:rsidP="00D17DDF">
      <w:pPr>
        <w:keepNext/>
        <w:keepLines/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1.</w:t>
      </w:r>
      <w:r w:rsidRPr="00D17DDF">
        <w:rPr>
          <w:b/>
          <w:sz w:val="24"/>
          <w:szCs w:val="24"/>
        </w:rPr>
        <w:tab/>
        <w:t>PŘEDMĚT SMLOUVY</w:t>
      </w:r>
    </w:p>
    <w:p w:rsidR="00D17DDF" w:rsidRPr="00D17DDF" w:rsidRDefault="00D17DDF" w:rsidP="00D17DDF">
      <w:pPr>
        <w:keepNext/>
        <w:keepLines/>
        <w:numPr>
          <w:ilvl w:val="1"/>
          <w:numId w:val="1"/>
        </w:numPr>
        <w:suppressLineNumbers/>
        <w:suppressAutoHyphens/>
        <w:spacing w:after="0" w:line="240" w:lineRule="auto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Předmětem Smlouvy </w:t>
      </w:r>
      <w:r w:rsidRPr="00D17DDF">
        <w:rPr>
          <w:rFonts w:ascii="Arial" w:eastAsiaTheme="majorEastAsia" w:hAnsi="Arial" w:cs="Arial"/>
          <w:bCs/>
          <w:szCs w:val="26"/>
        </w:rPr>
        <w:t>uzavřené na základě § 9 odst. 4 Zákona</w:t>
      </w:r>
      <w:r w:rsidRPr="00D17DDF">
        <w:rPr>
          <w:rFonts w:ascii="Arial" w:eastAsiaTheme="majorEastAsia" w:hAnsi="Arial" w:cs="Arial"/>
          <w:bCs/>
        </w:rPr>
        <w:t xml:space="preserve"> je zejména úprava práv a povinností Smluvních stran při realizaci centralizovaného zadávání na poskytování originálních produktů obsažených v aktuálním produktovém portfoliu společnosti Microsoft a originálních produktů zahrnutých v aktuálních licenčních programech společnosti Microsoft.</w:t>
      </w:r>
    </w:p>
    <w:p w:rsidR="00D17DDF" w:rsidRPr="00D17DDF" w:rsidRDefault="00D17DDF" w:rsidP="00D17DDF">
      <w:pPr>
        <w:keepNext/>
        <w:keepLines/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2.</w:t>
      </w:r>
      <w:r w:rsidRPr="00D17DDF">
        <w:rPr>
          <w:b/>
          <w:sz w:val="24"/>
          <w:szCs w:val="24"/>
        </w:rPr>
        <w:tab/>
        <w:t>PODROBNÁ PRAVIDLA PRO REALIZACI ZADÁVACÍHO ŘÍZENÍ NA UZAVŘENÍ RÁMCOVÉ DOHODY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Smluvní strany se dohodly a Pověřující zadavatelé tímto zmocňují Centrálního zadavatele, aby pro ně provedl centralizované zadávání, jehož předmětem bude realizace otevřeného zadávacího řízení na poskytování produktů společnosti Microsoft uvedených v čl. 1.1. Smlouvy dle § 3 písm. b) a § 9 odst. 1 písm. b) Zákona za účelem uzavření příslušné Rámcové dohody (dále také </w:t>
      </w:r>
      <w:r w:rsidRPr="00D17DDF">
        <w:rPr>
          <w:rFonts w:ascii="Arial" w:eastAsiaTheme="majorEastAsia" w:hAnsi="Arial" w:cs="Arial"/>
          <w:b/>
          <w:bCs/>
        </w:rPr>
        <w:t>„RD“</w:t>
      </w:r>
      <w:r w:rsidRPr="00D17DDF">
        <w:rPr>
          <w:rFonts w:ascii="Arial" w:eastAsiaTheme="majorEastAsia" w:hAnsi="Arial" w:cs="Arial"/>
          <w:bCs/>
        </w:rPr>
        <w:t>) ve smyslu § 131 a násl. Zákona s vybranými dodavateli (dále také „</w:t>
      </w:r>
      <w:r w:rsidRPr="00D17DDF">
        <w:rPr>
          <w:rFonts w:ascii="Arial" w:eastAsiaTheme="majorEastAsia" w:hAnsi="Arial" w:cs="Arial"/>
          <w:b/>
          <w:bCs/>
        </w:rPr>
        <w:t>Zadávací řízení</w:t>
      </w:r>
      <w:r w:rsidRPr="00D17DDF">
        <w:rPr>
          <w:rFonts w:ascii="Arial" w:eastAsiaTheme="majorEastAsia" w:hAnsi="Arial" w:cs="Arial"/>
          <w:bCs/>
        </w:rPr>
        <w:t xml:space="preserve">“). </w:t>
      </w:r>
    </w:p>
    <w:p w:rsidR="00D17DDF" w:rsidRPr="00D17DDF" w:rsidRDefault="00D17DDF" w:rsidP="00D17DDF"/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jc w:val="both"/>
        <w:outlineLvl w:val="1"/>
        <w:rPr>
          <w:rFonts w:ascii="Arial" w:eastAsiaTheme="majorEastAsia" w:hAnsi="Arial" w:cs="Arial"/>
          <w:bCs/>
        </w:rPr>
      </w:pP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dohodly a Pověřující zadavatelé tímto zmocňují Centrálního zadavatele k tomu, aby na základě provedeného Zadávacího řízení uzavřel jménem svým a na svůj účet a dále jménem a na účet Pověřujících zadavatelů, příslušnou Rámcovou dohodu na poskytování produktů společnosti Microsoft dle § 131 a násl. Zákona s vybranými dodavateli.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dohodly, že poskytování konkrétního plnění Pověřujícím zadavatelům, potažmo i Centrálnímu zadavateli, bude realizováno na základě prováděcích smluv uzavřených v rámci veřejných zakázek zadávaných na základě příslušné Rámcové dohody dle ustanovení § 132 odst. 3 písm. a) ve spojení s ustanovením § 135 Zákona. Smluvní strany se v této souvislosti dále dohodly, že zadávání veřejné zakázky na základě Rámcové dohody (dále také „</w:t>
      </w:r>
      <w:r w:rsidRPr="00D17DDF">
        <w:rPr>
          <w:rFonts w:ascii="Arial" w:eastAsiaTheme="majorEastAsia" w:hAnsi="Arial" w:cs="Arial"/>
          <w:b/>
          <w:bCs/>
        </w:rPr>
        <w:t>Dílčí ZVZ RD</w:t>
      </w:r>
      <w:r w:rsidRPr="00D17DDF">
        <w:rPr>
          <w:rFonts w:ascii="Arial" w:eastAsiaTheme="majorEastAsia" w:hAnsi="Arial" w:cs="Arial"/>
          <w:bCs/>
        </w:rPr>
        <w:t>“) směřující k uzavření konkrétní prováděcí smlouvy může být vedeno (realizováno):</w:t>
      </w:r>
    </w:p>
    <w:p w:rsidR="00D17DDF" w:rsidRPr="00D17DDF" w:rsidRDefault="00D17DDF" w:rsidP="00D17DDF">
      <w:pPr>
        <w:keepNext/>
        <w:keepLines/>
        <w:numPr>
          <w:ilvl w:val="0"/>
          <w:numId w:val="2"/>
        </w:numPr>
        <w:suppressLineNumbers/>
        <w:suppressAutoHyphens/>
        <w:spacing w:before="200" w:after="0" w:line="240" w:lineRule="auto"/>
        <w:ind w:hanging="729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Centrálním zadavatelem, a to jeho jménem a na účet Centrálního zadavatele; nebo</w:t>
      </w:r>
    </w:p>
    <w:p w:rsidR="00D17DDF" w:rsidRPr="00D17DDF" w:rsidRDefault="00D17DDF" w:rsidP="00D17DDF">
      <w:pPr>
        <w:keepNext/>
        <w:keepLines/>
        <w:numPr>
          <w:ilvl w:val="0"/>
          <w:numId w:val="2"/>
        </w:numPr>
        <w:suppressLineNumbers/>
        <w:suppressAutoHyphens/>
        <w:spacing w:before="200" w:after="0" w:line="240" w:lineRule="auto"/>
        <w:ind w:hanging="729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Centrálním zadavatelem, a to jménem a na účet Pověřujícího zadavatele nebo více Pověřujících zadavatelů; nebo </w:t>
      </w:r>
    </w:p>
    <w:p w:rsidR="00D17DDF" w:rsidRPr="00D17DDF" w:rsidRDefault="00D17DDF" w:rsidP="00D17DDF">
      <w:pPr>
        <w:keepNext/>
        <w:keepLines/>
        <w:numPr>
          <w:ilvl w:val="0"/>
          <w:numId w:val="2"/>
        </w:numPr>
        <w:suppressLineNumbers/>
        <w:suppressAutoHyphens/>
        <w:spacing w:before="200" w:after="0" w:line="240" w:lineRule="auto"/>
        <w:ind w:hanging="729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kterýmkoli Pověřujícím zadavatelem jeho jménem a na účet takového Pověřujícího zadavatele.</w:t>
      </w: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jc w:val="both"/>
        <w:outlineLvl w:val="1"/>
        <w:rPr>
          <w:rFonts w:ascii="Arial" w:eastAsiaTheme="majorEastAsia" w:hAnsi="Arial" w:cs="Arial"/>
          <w:bCs/>
        </w:rPr>
      </w:pPr>
    </w:p>
    <w:p w:rsidR="00D17DDF" w:rsidRPr="00D17DDF" w:rsidRDefault="00D17DDF" w:rsidP="00D17DDF">
      <w:pPr>
        <w:keepNext/>
        <w:keepLines/>
        <w:suppressLineNumbers/>
        <w:suppressAutoHyphens/>
        <w:spacing w:after="0" w:line="240" w:lineRule="auto"/>
        <w:ind w:left="576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Pro vyloučení všech pochybností se však Smluvní strany dohodly a činí nesporným, že jednotlivé Prováděcí smlouvy </w:t>
      </w:r>
      <w:bookmarkStart w:id="0" w:name="_GoBack"/>
      <w:bookmarkEnd w:id="0"/>
      <w:r w:rsidRPr="00D17DDF">
        <w:rPr>
          <w:rFonts w:ascii="Arial" w:eastAsiaTheme="majorEastAsia" w:hAnsi="Arial" w:cs="Arial"/>
          <w:bCs/>
        </w:rPr>
        <w:t>bude s příslušnými dodavateli uzavírat svým jménem a na svůj účet vždy ta Smluvní strana, pro kterou má být Dílčí ZVZ RD provedeno.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Smluvní strany se dohodly, že povinnost dle ustanovení článku 2.3 písm. b) Smlouvy se na Centrálního zadavatele vztahuje pouze za předpokladu, že: </w:t>
      </w:r>
    </w:p>
    <w:p w:rsidR="00D17DDF" w:rsidRPr="00D17DDF" w:rsidRDefault="00D17DDF" w:rsidP="00D17DDF">
      <w:pPr>
        <w:keepNext/>
        <w:keepLines/>
        <w:numPr>
          <w:ilvl w:val="0"/>
          <w:numId w:val="3"/>
        </w:numPr>
        <w:suppressLineNumbers/>
        <w:suppressAutoHyphens/>
        <w:spacing w:before="120" w:after="0" w:line="240" w:lineRule="auto"/>
        <w:ind w:left="1298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obdrží od Pověřujícího zadavatele písemnou žádost o poskytnutí plnění ve smyslu předmětného ustanovení této Smlouvy, tedy že Centrální zadavatel obdrží od Pověřujícího zadavatele žádost o realizaci konkrétního Dílčího ZVZ RD.</w:t>
      </w:r>
    </w:p>
    <w:p w:rsidR="00D17DDF" w:rsidRPr="00D17DDF" w:rsidRDefault="00D17DDF" w:rsidP="00D17DDF">
      <w:pPr>
        <w:keepNext/>
        <w:keepLines/>
        <w:numPr>
          <w:ilvl w:val="0"/>
          <w:numId w:val="3"/>
        </w:numPr>
        <w:suppressLineNumbers/>
        <w:suppressAutoHyphens/>
        <w:spacing w:before="120" w:after="0" w:line="240" w:lineRule="auto"/>
        <w:ind w:left="1298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Písemná žádost o realizaci Dílčího ZVZ RD bude Centrálnímu zadavateli doručena v dostatečném předstihu s přihlédnutím zejména k předpokládanému rozsahu poptávaných produktů společnosti Microsoft a délce příslušného Dílčího ZVZ RD. </w:t>
      </w:r>
      <w:bookmarkStart w:id="1" w:name="_Hlk164168135"/>
      <w:r w:rsidRPr="00D17DDF">
        <w:rPr>
          <w:rFonts w:ascii="Arial" w:eastAsiaTheme="majorEastAsia" w:hAnsi="Arial" w:cs="Arial"/>
          <w:bCs/>
        </w:rPr>
        <w:t>V případě požadavku na poskytnutí produktů Microsoft v rámci licenčního programu Microsoft alespoň 30 dnů před ukončením jeho platnosti - pokyny budou uvedeny na stránkách:</w:t>
      </w:r>
      <w:bookmarkEnd w:id="1"/>
    </w:p>
    <w:p w:rsidR="00D17DDF" w:rsidRPr="00D17DDF" w:rsidRDefault="00D17DDF" w:rsidP="00D17DDF">
      <w:pPr>
        <w:keepNext/>
        <w:keepLines/>
        <w:suppressLineNumbers/>
        <w:suppressAutoHyphens/>
        <w:spacing w:before="120" w:after="0" w:line="240" w:lineRule="auto"/>
        <w:ind w:left="578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ab/>
      </w:r>
      <w:r w:rsidRPr="00D17DDF">
        <w:rPr>
          <w:rFonts w:ascii="Arial" w:eastAsiaTheme="majorEastAsia" w:hAnsi="Arial" w:cs="Arial"/>
          <w:bCs/>
        </w:rPr>
        <w:tab/>
      </w:r>
      <w:hyperlink r:id="rId8" w:history="1">
        <w:r w:rsidRPr="00D17DDF">
          <w:rPr>
            <w:rFonts w:ascii="Arial" w:eastAsiaTheme="majorEastAsia" w:hAnsi="Arial" w:cs="Arial"/>
            <w:bCs/>
            <w:color w:val="0000FF" w:themeColor="hyperlink"/>
            <w:u w:val="single"/>
          </w:rPr>
          <w:t>https://www.mvcr.cz/clanek/centralni-nakup-statu-ict-produktu.aspx</w:t>
        </w:r>
      </w:hyperlink>
    </w:p>
    <w:p w:rsidR="00D17DDF" w:rsidRPr="00D17DDF" w:rsidRDefault="00D17DDF" w:rsidP="00D17DDF">
      <w:pPr>
        <w:keepNext/>
        <w:keepLines/>
        <w:numPr>
          <w:ilvl w:val="0"/>
          <w:numId w:val="3"/>
        </w:numPr>
        <w:suppressLineNumbers/>
        <w:suppressAutoHyphens/>
        <w:spacing w:before="120" w:after="0" w:line="240" w:lineRule="auto"/>
        <w:ind w:left="1298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Předmět Dílčího ZVZ RD bude v písemné žádosti Pověřujícího zadavatele o realizaci Dílčího ZVZ RD vymezen řádně a v souladu s příslušnou Rámcovou dohodou. </w:t>
      </w:r>
    </w:p>
    <w:p w:rsidR="00D17DDF" w:rsidRPr="00D17DDF" w:rsidRDefault="00D17DDF" w:rsidP="00D17DDF">
      <w:pPr>
        <w:keepNext/>
        <w:keepLines/>
        <w:numPr>
          <w:ilvl w:val="0"/>
          <w:numId w:val="3"/>
        </w:numPr>
        <w:suppressLineNumbers/>
        <w:suppressAutoHyphens/>
        <w:spacing w:before="120" w:after="0" w:line="240" w:lineRule="auto"/>
        <w:ind w:left="1298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vyjádří souhlas s postupem dle ustanovení článku 2.3 písm. b) Smlouvy.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Za účelem provedení Zadávacího řízení RD se Pověřující zadavatel zavazuje zejména projednat s Centrálním zadavatelem a předložit Centrálnímu zadavateli včas a řádně své závazné požadavky týkající se požadovaných produktů společnosti Microsoft (jejich kvalitativní a kvantitativní specifikaci, resp. další informace potřebné k jejich pořízení), které mají být dodávány v návaznosti na příslušnou Rámcovou dohodu.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lastRenderedPageBreak/>
        <w:t>Požadavky na realizaci konkrétního Dílčího ZVZ RD je Pověřující zadavatel oprávněn předkládat Centrálnímu zadavateli kdykoli po dobu účinnosti této Smlouvy a příslušné Rámcové dohody. Při stanovení předmětu a rozsahu jednotlivých Dílčích ZVZ RD zadávaných na</w:t>
      </w:r>
      <w:r w:rsidRPr="00D17DDF" w:rsidDel="00CF45EF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základě příslušné Rámcové dohody Centrálním zadavatelem dle této Smlouvy jménem a na účet Pověřujícího zadavatele, je Centrální zadavatel povinen vycházet z údajů, které mu pro účely provedení jednotlivých Dílčích ZVZ RD poskytne Pověřující zadavatel.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Pověřující zadavatel je povinen ve lhůtě stanovené Centrálním zadavatelem sdělit Centrálnímu zadavateli veškeré skutečnosti nutné k poskytnutí vysvětlení zadávací dokumentace, případně ke změně zadávací dokumentace dle § 98 a 99 Zákona ve vztahu k průběhu Dílčích ZVZ RD. V případě postupu dle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odst. 2.3 písm. b) skutečnosti nutné k poskytnutí vysvětlení zadávací dokumentace, případně ke změně zadávací dokumentace dle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§ 98  a 99</w:t>
      </w:r>
      <w:r w:rsidRPr="00D17DDF" w:rsidDel="00CF45EF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Zákona sdělí Centrálnímu zadavateli Pověřující zadavatel jménem a na</w:t>
      </w:r>
      <w:r w:rsidRPr="00D17DDF" w:rsidDel="00CF45EF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účet kterého je Dílčí  ZVZ RD.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je oprávněn využít informace předané Pověřujícím zadavatelem pouze pro výkon činností centralizovaného zadávání, jež jsou upraveny v této Smlouvě.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Bude-li Centrální zadavatel realizovat pro Pověřujícího zadavatele Dílčí  ZVZ RD ve </w:t>
      </w:r>
      <w:r w:rsidRPr="00D17DDF" w:rsidDel="00CF45EF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smyslu této Smlouvy, zavazuje se Centrální zadavatel provést takové Dílčí ZVZ RD  dle § 132 odst. 3 písm. a) Zákona až po výběr dodavatele a oznámení o výběru dodavatele a předání návrhu Prováděcí smlouvy s vybraným dodavatelem Pověřujícímu zadavateli. Pověřující zadavatel je poté povinen uzavřít Prováděcí smlouvu s vybraným dodavatelem podle § 124 odst. 1 a násl. Zákona, a bezodkladně oznámit uzavření Prováděcí smlouvy spolu s poskytnutím jejího stejnopisu Centrálnímu zadavateli, aby Centrální zadavatel mohl v zákonných lhůtách dokončit veškeré úkony týkající se příslušného Dílčího ZVZ RD.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dohodly a Centrální zadavatel se tímto zavazuje, že veškerá práva a povinnosti související s provedením Zadávacího řízení na Rámcovou dohodu a případnou realizací Dílčích ZVZ RD  realizovaných Centrálním zadavatelem dle této Smlouvy jménem a na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účet Pověřujícího zadavatele bude vykonávat v maximálním možném rozsahu výhradně Centrální zadavatel. To platí zejména pro právní jednání Centrálního zadavatele vůči dodavatelům a účastníkům Zadávacího řízení na Rámcovou dohodu, Věstníku veřejných zakázek a Úřadu pro ochranu hospodářské soutěže. Pověřující zadavatel je na žádost Centrálního zadavatele povinen poskytnout Centrálnímu zadavateli k uvedenému veškerou nezbytnou součinnost.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Činnost Centrálního zadavatele při realizaci Dílčí ZVZ RD  realizované Centrálním zadavatelem dle této Smlouvy jménem a na účet Pověřujícího zadavatele na základě Rámcové dohody a dle této Smlouvy končí nejpozději dokončením všech úkonů týkajících se příslušného Dílčího ZVZ RD  ve smyslu ustanovení článku 2.9 této Smlouvy; tím není dotčeno právo Centrálního zadavatele vystupovat vůči Pověřujícímu zadavateli a třetím osobám v rozsahu činností nezbytných pro jednání a uzavření případných dodatků k Prováděcím smlouvám uzavřeným na 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podkladě jím realizovaných Dílčích ZVZ RD.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výslovně dohodly, že jednotlivé Prováděcí smlouvy uveřejní v souladu s účinnými právními předpisy, zejména Zákonem a zákonem č. 340/2015 Sb., o zvláštních podmínkách účinnosti některých smluv, uveřejňování těchto smluv a o registru smluv (zákon o registru smluv), ve znění pozdějších předpisů, ta Smluvní strana, pro kterou bylo Dílčí ZVZ RD provedeno.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lastRenderedPageBreak/>
        <w:t>Centrální zadavatel je oprávněn samostatně, v souladu s příslušnými právními předpisy, zvolit vhodný způsob zadání a uzavření jedné či více smluv k realizaci příslušného Dílčího ZVZ RD realizovaného Centrálním zadavatelem dle této Smlouvy jménem a na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 xml:space="preserve">účet Pověřujícího zadavatele. Centrální zadavatel poskytne Pověřujícímu zadavateli na jeho písemnou žádost informace o přípravě a průběhu Zadávacího řízení na Rámcovou dohodu, případně informace o průběhu Dílčího ZVZ RD, realizovaného Centrálním zadavatelem dle této Smlouvy jménem a na účet Pověřujícího zadavatele.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je oprávněn dle svého uvážení slučovat nebo dělit požadavky jednotlivých Pověřujících zadavatelů, pro něž provádí Dílčí ZVZ RD a provádět jednotlivá Dílčí ZVZ RD až 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po 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setřídění více požadavků, při přiměřeném respektování zájmů jednotlivých osob, na </w:t>
      </w:r>
      <w:r w:rsidRPr="00D17DDF" w:rsidDel="007032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jejichž účet provádí Dílčí ZVZ RD.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Centrální zadavatel bude informace o čerpání plnění z Prováděcích smluv získávat od jednotlivých dodavatelů. Za účelem ověření informací o čerpání z Prováděcích smluv a splnění souvisejících </w:t>
      </w:r>
      <w:proofErr w:type="spellStart"/>
      <w:r w:rsidRPr="00D17DDF">
        <w:rPr>
          <w:rFonts w:ascii="Arial" w:eastAsiaTheme="majorEastAsia" w:hAnsi="Arial" w:cs="Arial"/>
          <w:bCs/>
        </w:rPr>
        <w:t>uveřejňovacích</w:t>
      </w:r>
      <w:proofErr w:type="spellEnd"/>
      <w:r w:rsidRPr="00D17DDF">
        <w:rPr>
          <w:rFonts w:ascii="Arial" w:eastAsiaTheme="majorEastAsia" w:hAnsi="Arial" w:cs="Arial"/>
          <w:bCs/>
        </w:rPr>
        <w:t xml:space="preserve"> povinností (výše skutečně uhrazené ceny, příp. souhrnné oznámení o uzavření Prováděcích smluv) je Pověřující zadavatel povinen, bude-li k tomu Centrálním zadavatelem vyzván, poskytnout součinnost ohledně ověření informací čerpání z uzavřených Prováděcích smluv.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Pověřující zadavatel se zavazuje nejpozději poslední den kalendářního čtvrtletí informovat Centrálního zadavatele o každém jednotlivém případu, kdy Pověřující zadavatel uplatní vůči dodavateli sankce, reklamace či jiné nároky, vzniklé na základě Prováděcí smlouvy.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Pověřující zadavatel se zavazuje nejpozději do 5 pracovních dnů od nabytí platnosti Prováděcí smlouvy jejím podpisem druhou smluvní stranou, zaslat tuto podepsanou Prováděcí smlouvu prostřednictvím datové schránky Centrálnímu zadavateli k evidenci.</w:t>
      </w:r>
    </w:p>
    <w:p w:rsidR="00D17DDF" w:rsidRPr="00D17DDF" w:rsidRDefault="00D17DDF" w:rsidP="00D17DDF">
      <w:pPr>
        <w:keepNext/>
        <w:keepLines/>
        <w:numPr>
          <w:ilvl w:val="0"/>
          <w:numId w:val="4"/>
        </w:numPr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PRÁVA A POVINNOSTI SMLUVNÍCH STRAN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zavazují poskytovat si veškerou nezbytnou součinnost při provedení všech zadávacích řízení a zadávání veřejných zakázek dle této Smlouvy.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jsou povinny navzájem se informovat o veškerých skutečnostech, které jsou nebo mohou být důležité pro řádné plnění této Smlouvy.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jsou povinny plnit své závazky vyplývající z této Smlouvy tak, aby </w:t>
      </w:r>
      <w:r w:rsidRPr="00D17DDF" w:rsidDel="001F6888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nedocházelo k prodlení s dodržováním zákonných lhůt či dohodnutých termínů.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se zavazují vzájemně spolupracovat a poskytovat si veškeré informace potřebné pro řádnou realizaci povinností Smluvních stran z této Smlouvy vyplývajících.</w:t>
      </w:r>
    </w:p>
    <w:p w:rsidR="00D17DDF" w:rsidRPr="00D17DDF" w:rsidRDefault="00D17DDF" w:rsidP="00D17DDF">
      <w:pPr>
        <w:keepNext/>
        <w:keepLines/>
        <w:numPr>
          <w:ilvl w:val="0"/>
          <w:numId w:val="4"/>
        </w:numPr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ODMĚNA A NÁKLADY ZADÁVACÍHO ŘÍZENÍ A DÍLČÍHO ZADÁVÁNÍ VEŘEJNÉ ZAKÁZKY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Centrálnímu zadavateli za činnost dle Smlouvy nepřísluší odměna.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Veškeré poplatky a jiné náklady spojené s realizací činností dle této Smlouvy nese Centrální zadavatel.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Pro vyloučení všech pochybností se Smluvní strany dohodly, že při postupu dle</w:t>
      </w:r>
      <w:r w:rsidRPr="00D17DDF" w:rsidDel="007A09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ustanovení článku 2.3 písm. c) této Smlouvy hradí náklady Dílčího ZVZ RD ten Pověřující zadavatel, který takové Dílčí ZVZ RD samostatně provádí.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Náklady spojené s poskytnutím informací a jakékoli součinnosti Pověřujícím zadavatelem Centrálnímu zadavateli na základě této Smlouvy nese Pověřující zadavatel.</w:t>
      </w:r>
    </w:p>
    <w:p w:rsidR="00D17DDF" w:rsidRPr="00D17DDF" w:rsidRDefault="00D17DDF" w:rsidP="00D17DDF">
      <w:pPr>
        <w:keepNext/>
        <w:keepLines/>
        <w:numPr>
          <w:ilvl w:val="0"/>
          <w:numId w:val="4"/>
        </w:numPr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lastRenderedPageBreak/>
        <w:t>ODPOVĚDNOST ZA CENTRALIZOVANÉ ZADÁVÁNÍ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Za dodržení Zákona odpovídá při centralizovaném zadávání Centrální zadavatel, ledaže k takovému porušení došlo jednáním či opomenutím Pověřujícího zadavatele.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Pověřující zadavatel odpovídá za dodržení Zákona, pokud samostatně realizuje Dílčí ZVZ RD. Centrální zadavatel neodpovídá za vymezení předmětu Dílčí ZVZ RD dle této Smlouvy.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rovněž neodpovídá za nekoordinovaný nákup produktů společnosti Microsoft Pověřujícím zadavatelem v rozporu se Zákonem. Centrální zadavatel neodpovídá ani za obsah a platnost zmocnění k uzavření této Smlouvy jménem a na</w:t>
      </w:r>
      <w:r w:rsidRPr="00D17DDF" w:rsidDel="007A09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účet Resortní organizace.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Centrální zadavatel je povinen ve smyslu § 216 Zákona řádně uchovávat dokumentaci o Zadávacím řízení. Na realizaci Dílčích ZVZ RD se pravidla pro uchovávání dokumentace o Zadávacím řízení použijí obdobně. V případě postupu dle odst. 2.3</w:t>
      </w:r>
      <w:r w:rsidRPr="00D17DDF" w:rsidDel="007A09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písm. c) Smlouvy za řádné uchovávání dokumentace odpovídá Pověřující zadavatel.</w:t>
      </w:r>
    </w:p>
    <w:p w:rsidR="00D17DDF" w:rsidRPr="00D17DDF" w:rsidRDefault="00D17DDF" w:rsidP="00D17DDF">
      <w:pPr>
        <w:keepNext/>
        <w:keepLines/>
        <w:numPr>
          <w:ilvl w:val="0"/>
          <w:numId w:val="4"/>
        </w:numPr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SOUČINNOST A VZÁJEMNÁ KOMUNIKACE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Jakékoli oznámení, žádost či jiné sdělení, jež má být učiněno či dáno dle Smlouvy, bude učiněno či dáno písemně. Toto oznámení, žádost či jiné sdělení bude považováno za </w:t>
      </w:r>
      <w:r w:rsidRPr="00D17DDF" w:rsidDel="007A09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řádně dané či učiněné, bude-li doručeno datovou zprávou do datové schránky Centrálního zadavatele nebo Pověřujícího zadavatele (nebo na jinou adresu, kterou Centrální zadavatel nebo Pověřující zadavatel určí v oznámení zaslaném druhé straně), nestanoví-li Smlouva jinak. Níže uvedené kontaktní údaje mohou být měněny jednostranným písemným oznámením doručeným Centrálnímu zadavateli nebo Pověřujícímu zadavateli s tím, že </w:t>
      </w:r>
      <w:r w:rsidRPr="00D17DDF" w:rsidDel="007A09EC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takováto změna se stane účinnou doručením takového oznámení druhé straně, není-li v oznámení uvedeno jinak.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Kontaktní osoby pro tuto smlouvu:</w:t>
      </w:r>
    </w:p>
    <w:p w:rsidR="00D17DDF" w:rsidRPr="00D17DDF" w:rsidRDefault="00D17DDF" w:rsidP="00D17DDF">
      <w:pPr>
        <w:widowControl w:val="0"/>
        <w:numPr>
          <w:ilvl w:val="2"/>
          <w:numId w:val="0"/>
        </w:numPr>
        <w:tabs>
          <w:tab w:val="num" w:pos="1440"/>
        </w:tabs>
        <w:suppressAutoHyphens/>
        <w:spacing w:before="60" w:after="120" w:line="320" w:lineRule="atLeast"/>
        <w:ind w:left="1440" w:hanging="720"/>
        <w:jc w:val="both"/>
        <w:outlineLvl w:val="2"/>
        <w:rPr>
          <w:rFonts w:ascii="Arial" w:eastAsia="Times New Roman" w:hAnsi="Arial" w:cs="Arial"/>
          <w:lang w:eastAsia="cs-CZ"/>
        </w:rPr>
      </w:pPr>
      <w:r w:rsidRPr="00D17DDF">
        <w:rPr>
          <w:rFonts w:ascii="Arial" w:eastAsia="Times New Roman" w:hAnsi="Arial" w:cs="Arial"/>
          <w:lang w:eastAsia="cs-CZ"/>
        </w:rPr>
        <w:t>Centrální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090"/>
      </w:tblGrid>
      <w:tr w:rsidR="00D17DDF" w:rsidRPr="00D17DDF" w:rsidTr="00C9100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Adresa: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 w:rsidRPr="00D17DDF">
              <w:rPr>
                <w:rFonts w:ascii="Arial" w:hAnsi="Arial" w:cs="Arial"/>
                <w:b/>
              </w:rPr>
              <w:t>Ministerstvo vnitra, nám. Hrdinů 1634/3, Praha 4, 140 21</w:t>
            </w:r>
          </w:p>
        </w:tc>
      </w:tr>
      <w:tr w:rsidR="00D17DDF" w:rsidRPr="00D17DDF" w:rsidTr="00C91008">
        <w:trPr>
          <w:trHeight w:val="13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Odbor: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b/>
              </w:rPr>
            </w:pPr>
            <w:r w:rsidRPr="00D17DDF">
              <w:rPr>
                <w:rFonts w:ascii="Arial" w:hAnsi="Arial" w:cs="Arial"/>
                <w:b/>
              </w:rPr>
              <w:t>Samostatné oddělení CNS v oblasti ICT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 xml:space="preserve">kontaktní osoby jsou uvedeny na adrese: </w:t>
            </w:r>
            <w:hyperlink r:id="rId9" w:history="1">
              <w:r w:rsidRPr="00D17DDF">
                <w:rPr>
                  <w:rFonts w:cs="Arial"/>
                  <w:color w:val="0000FF" w:themeColor="hyperlink"/>
                  <w:u w:val="single"/>
                </w:rPr>
                <w:t>https://www.mvcr.cz/clanek/centralni-nakup-statu-ict-produktu.aspx</w:t>
              </w:r>
            </w:hyperlink>
          </w:p>
        </w:tc>
      </w:tr>
      <w:tr w:rsidR="00D17DDF" w:rsidRPr="00D17DDF" w:rsidTr="00C91008">
        <w:trPr>
          <w:trHeight w:val="29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ID datové schránky: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6bnaawp</w:t>
            </w:r>
          </w:p>
        </w:tc>
      </w:tr>
    </w:tbl>
    <w:p w:rsidR="00D17DDF" w:rsidRPr="00D17DDF" w:rsidRDefault="00D17DDF" w:rsidP="00D17DDF">
      <w:pPr>
        <w:widowControl w:val="0"/>
        <w:numPr>
          <w:ilvl w:val="2"/>
          <w:numId w:val="0"/>
        </w:numPr>
        <w:tabs>
          <w:tab w:val="num" w:pos="1440"/>
        </w:tabs>
        <w:suppressAutoHyphens/>
        <w:spacing w:before="60" w:after="120" w:line="320" w:lineRule="atLeast"/>
        <w:ind w:left="1440" w:hanging="720"/>
        <w:jc w:val="both"/>
        <w:outlineLvl w:val="2"/>
        <w:rPr>
          <w:rFonts w:ascii="Arial" w:eastAsia="Times New Roman" w:hAnsi="Arial" w:cs="Arial"/>
          <w:lang w:eastAsia="cs-CZ"/>
        </w:rPr>
      </w:pPr>
      <w:r w:rsidRPr="00D17DDF">
        <w:rPr>
          <w:rFonts w:ascii="Arial" w:eastAsia="Times New Roman" w:hAnsi="Arial" w:cs="Arial"/>
          <w:lang w:eastAsia="cs-CZ"/>
        </w:rPr>
        <w:t>Pověřující zadavatel: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090"/>
      </w:tblGrid>
      <w:tr w:rsidR="00D17DDF" w:rsidRPr="00D17DDF" w:rsidTr="00C9100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Kontaktní adresa: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b/>
              </w:rPr>
            </w:pPr>
            <w:r w:rsidRPr="00D17DDF">
              <w:rPr>
                <w:rFonts w:ascii="Arial" w:hAnsi="Arial" w:cs="Arial"/>
                <w:b/>
              </w:rPr>
              <w:t xml:space="preserve">Statutární město Olomouc, Horní náměstí 583, Olomouc </w:t>
            </w:r>
          </w:p>
          <w:p w:rsidR="00D17DDF" w:rsidRPr="00D17DDF" w:rsidRDefault="00D17DDF" w:rsidP="00D17DDF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 w:rsidRPr="00D17DDF">
              <w:rPr>
                <w:rFonts w:ascii="Arial" w:hAnsi="Arial" w:cs="Arial"/>
                <w:b/>
              </w:rPr>
              <w:t>779 00</w:t>
            </w:r>
          </w:p>
        </w:tc>
      </w:tr>
      <w:tr w:rsidR="00D17DDF" w:rsidRPr="00D17DDF" w:rsidTr="00C9100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Jméno a příjmení/Funkce/ Telefon/Email: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DF" w:rsidRPr="00D17DDF" w:rsidRDefault="00010FBB" w:rsidP="00D17DDF">
            <w:pPr>
              <w:widowControl w:val="0"/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</w:t>
            </w:r>
            <w:r w:rsidR="00D17DDF" w:rsidRPr="00D17DDF">
              <w:rPr>
                <w:rFonts w:ascii="Arial" w:hAnsi="Arial" w:cs="Arial"/>
              </w:rPr>
              <w:t xml:space="preserve"> – vedoucí odboru informatiky</w:t>
            </w:r>
          </w:p>
          <w:p w:rsidR="00D17DDF" w:rsidRPr="00D17DDF" w:rsidRDefault="00D17DDF" w:rsidP="00010FBB">
            <w:pPr>
              <w:widowControl w:val="0"/>
              <w:tabs>
                <w:tab w:val="left" w:pos="1701"/>
              </w:tabs>
              <w:suppressAutoHyphens/>
              <w:spacing w:after="120"/>
              <w:contextualSpacing/>
              <w:rPr>
                <w:rFonts w:ascii="Arial" w:hAnsi="Arial" w:cs="Arial"/>
                <w:highlight w:val="yellow"/>
              </w:rPr>
            </w:pPr>
            <w:r w:rsidRPr="00D17DDF">
              <w:rPr>
                <w:rFonts w:ascii="Arial" w:hAnsi="Arial" w:cs="Arial"/>
              </w:rPr>
              <w:t xml:space="preserve">Tel: </w:t>
            </w:r>
            <w:r w:rsidR="00010FBB">
              <w:rPr>
                <w:rFonts w:ascii="Arial" w:hAnsi="Arial" w:cs="Arial"/>
              </w:rPr>
              <w:t>XXXXXXXXX</w:t>
            </w:r>
            <w:r w:rsidRPr="00D17DDF">
              <w:rPr>
                <w:rFonts w:ascii="Arial" w:hAnsi="Arial" w:cs="Arial"/>
              </w:rPr>
              <w:t xml:space="preserve">, </w:t>
            </w:r>
            <w:r w:rsidR="00010FBB">
              <w:rPr>
                <w:rFonts w:ascii="Arial" w:hAnsi="Arial" w:cs="Arial"/>
              </w:rPr>
              <w:t>XXXXXXXXX</w:t>
            </w:r>
            <w:r w:rsidRPr="00D17DDF">
              <w:rPr>
                <w:rFonts w:ascii="Arial" w:hAnsi="Arial" w:cs="Arial"/>
              </w:rPr>
              <w:t>@olomouc.eu</w:t>
            </w:r>
          </w:p>
        </w:tc>
      </w:tr>
      <w:tr w:rsidR="00D17DDF" w:rsidRPr="00D17DDF" w:rsidTr="00C91008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  <w:r w:rsidRPr="00D17DDF">
              <w:rPr>
                <w:rFonts w:ascii="Arial" w:hAnsi="Arial" w:cs="Arial"/>
              </w:rPr>
              <w:t>ID datové schránky: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highlight w:val="yellow"/>
              </w:rPr>
            </w:pPr>
            <w:proofErr w:type="spellStart"/>
            <w:r w:rsidRPr="00D17DDF">
              <w:rPr>
                <w:rFonts w:ascii="Arial" w:hAnsi="Arial" w:cs="Arial"/>
              </w:rPr>
              <w:t>kazbzri</w:t>
            </w:r>
            <w:proofErr w:type="spellEnd"/>
          </w:p>
        </w:tc>
      </w:tr>
    </w:tbl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lastRenderedPageBreak/>
        <w:t xml:space="preserve">Smluvní strany sjednávají, že požadavky na realizaci zadávání veřejných zakázek na základě RD bude jménem Pověřujícího Zadavatele předkládat Centrálnímu zadavateli pouze kontaktní osoba, případně jiné osoby, které Pověřující zadavatel určí a o kterých Pověřující zadavatel písemně informuje Centrálního zadavatele (kontaktní osoba a takto určené jiné osoby (dále také </w:t>
      </w:r>
      <w:r w:rsidRPr="00D17DDF">
        <w:rPr>
          <w:rFonts w:ascii="Arial" w:eastAsiaTheme="majorEastAsia" w:hAnsi="Arial" w:cs="Arial"/>
          <w:b/>
          <w:bCs/>
        </w:rPr>
        <w:t>„Oprávněné osoby“)</w:t>
      </w:r>
      <w:r w:rsidRPr="00D17DDF">
        <w:rPr>
          <w:rFonts w:ascii="Arial" w:eastAsiaTheme="majorEastAsia" w:hAnsi="Arial" w:cs="Arial"/>
          <w:bCs/>
        </w:rPr>
        <w:t>. K požadavku předloženému jménem Pověřujícího zadavatele někým jiným než Oprávněnou osobou nebude Centrální zadavatel přihlížet.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Oprávněné osoby mohou být vymezeny jménem nebo i jednoznačnou a nezaměnitelnou identifikací funkčního nebo pracovního zařazení takové osoby u Pověřujícího zadavatele, přičemž Oprávněnou osobou bude v takovém případě vždy konkrétní osoba, zastávající takto vymezenou funkci nebo pracovní pozici. Kontaktní osobu může Pověřující zadavatel kdykoli měnit doručením písemného oznámení takové změny Centrálnímu zadavateli a taková změna bude účinná uplynutím třetího (3.) dne ode dne doručení takového oznámení Centrálnímu zadavateli.</w:t>
      </w:r>
    </w:p>
    <w:p w:rsidR="00D17DDF" w:rsidRPr="00D17DDF" w:rsidRDefault="00D17DDF" w:rsidP="00D17DDF">
      <w:pPr>
        <w:keepNext/>
        <w:keepLines/>
        <w:numPr>
          <w:ilvl w:val="0"/>
          <w:numId w:val="4"/>
        </w:numPr>
        <w:spacing w:before="480"/>
        <w:ind w:left="567" w:hanging="567"/>
        <w:outlineLvl w:val="0"/>
        <w:rPr>
          <w:b/>
          <w:sz w:val="24"/>
          <w:szCs w:val="24"/>
        </w:rPr>
      </w:pPr>
      <w:r w:rsidRPr="00D17DDF">
        <w:rPr>
          <w:b/>
          <w:sz w:val="24"/>
          <w:szCs w:val="24"/>
        </w:rPr>
        <w:t>ZÁVĚREČNÁ USTANOVENÍ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Tato Smlouva nabývá platnosti a účinnosti dnem podpisu druhou Smluvní stranou.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Tato Smlouva nahrazuje veškerá předchozí ujednání a dohody Smluvních stran vztahující se k předmětu této Smlouvy. Pro vyloučení všech pochybností Smluvní strany prohlašují a činí nesporným, že nabytím účinnosti této Smlouvy pozbývají účinnosti všechny existující dohody o centralizovaném zadávání uzavřené mezi Smluvními stranami ve vztahu k zajištění produktů a služeb společnosti Microsoft.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Smlouva je uzavírána smluvními stranami elektronicky. Centrální zadavatel předá neprodleně po podpisu Smlouvy oběma smluvními stranami Smlouvu každému Pověřujícímu zadavateli.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  <w:szCs w:val="26"/>
        </w:rPr>
      </w:pPr>
      <w:r w:rsidRPr="00D17DDF">
        <w:rPr>
          <w:rFonts w:ascii="Arial" w:eastAsiaTheme="majorEastAsia" w:hAnsi="Arial" w:cs="Arial"/>
          <w:bCs/>
        </w:rPr>
        <w:t>Smlouva se uzavírá na dobu neurčitou.</w:t>
      </w:r>
      <w:r w:rsidRPr="00D17DDF">
        <w:rPr>
          <w:rFonts w:ascii="Arial" w:eastAsiaTheme="majorEastAsia" w:hAnsi="Arial" w:cstheme="majorBidi"/>
          <w:bCs/>
        </w:rPr>
        <w:t xml:space="preserve">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 xml:space="preserve">Smluvní strany jsou oprávněny Smlouvu vypovědět bez udání důvodu. Účinky výpovědi nastanou okamžikem jejího doručení druhé Smluvní straně, není-li ve výpovědi stanoveno datum pozdější. Výpověď může být Smluvními stranami podána pouze do doby zahájení Zadávacího řízení RD.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  <w:szCs w:val="26"/>
        </w:rPr>
        <w:t>Centrální zadavatel může Smlouvu vypovědět vůči Pověřujícímu zadavateli při porušení jeho povinností vyplývajících z této Smlouvy. Vypovídá-li Smlouvu Centrální zadavatel, 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 či probíhající zadávání konkrétní veřejné zakázky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Smlouva se řídí právním řádem České republiky. Případné spory budou řešeny přednostně dohodou. Nedojde-li k dohodě smírnou cestou, budou dány na návrh Centrálního zadavatele nebo Pověřujícího zadavatele k rozhodnutí věcně a </w:t>
      </w:r>
      <w:r w:rsidRPr="00D17DDF" w:rsidDel="001F6888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 xml:space="preserve">místně příslušnému soudu v České republice. Toto ustanovení se netýká vztahů mezi organizačními složkami státu. 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Smlouva může být měněna a doplňována pouze po dohodě, a to formou písemných, vzestupně číslovaných smluvních dodatků podepsaných oprávněnými zástupci Smluvních stran.</w:t>
      </w:r>
    </w:p>
    <w:p w:rsidR="00D17DDF" w:rsidRPr="00D17DDF" w:rsidRDefault="00D17DDF" w:rsidP="00D17DDF">
      <w:pPr>
        <w:keepNext/>
        <w:keepLines/>
        <w:numPr>
          <w:ilvl w:val="1"/>
          <w:numId w:val="4"/>
        </w:numPr>
        <w:suppressLineNumbers/>
        <w:suppressAutoHyphens/>
        <w:spacing w:before="200" w:after="0" w:line="240" w:lineRule="auto"/>
        <w:ind w:left="567" w:hanging="567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lastRenderedPageBreak/>
        <w:t>Je-li nebo stane-li se některé ustanovení této Smlouvy neplatným, nevymahatelným nebo neúčinným, nedotýká se tato neplatnost, nevymahatelnost či neúčinnost ostatních ustanovení této Smlouvy. Centrální zadavatel a Pověřující zadavatel se zavazují nahradit do sedmi (7) pracovních dnů po doručení výzvy druhé straně neplatné, nevymahatelné nebo neúčinné ustanovení ustanovením platným, vymahatelným a účinným se stejným nebo obdobným  právním smyslem, případně uzavřít novou smlouvu.</w:t>
      </w:r>
    </w:p>
    <w:p w:rsidR="00D17DDF" w:rsidRPr="00D17DDF" w:rsidRDefault="00D17DDF" w:rsidP="00D17DDF"/>
    <w:p w:rsidR="00D17DDF" w:rsidRPr="00D17DDF" w:rsidRDefault="00D17DDF" w:rsidP="00D17DDF"/>
    <w:p w:rsidR="00D17DDF" w:rsidRPr="00D17DDF" w:rsidRDefault="00D17DDF" w:rsidP="00D17DDF">
      <w:pPr>
        <w:keepNext/>
        <w:keepLines/>
        <w:suppressLineNumbers/>
        <w:suppressAutoHyphens/>
        <w:spacing w:before="200" w:after="0" w:line="240" w:lineRule="auto"/>
        <w:ind w:left="576" w:hanging="9"/>
        <w:jc w:val="both"/>
        <w:outlineLvl w:val="1"/>
        <w:rPr>
          <w:rFonts w:ascii="Arial" w:eastAsiaTheme="majorEastAsia" w:hAnsi="Arial" w:cs="Arial"/>
          <w:bCs/>
          <w:szCs w:val="26"/>
        </w:rPr>
      </w:pPr>
      <w:r w:rsidRPr="00D17DDF">
        <w:rPr>
          <w:rFonts w:ascii="Arial" w:eastAsiaTheme="majorEastAsia" w:hAnsi="Arial" w:cs="Arial"/>
          <w:bCs/>
          <w:szCs w:val="26"/>
        </w:rPr>
        <w:t xml:space="preserve">Statutární město Olomouc podpisem této smlouvy prohlašuje, že toto právní jednání bylo schváleno Radou města Olomouce dne  </w:t>
      </w:r>
      <w:proofErr w:type="gramStart"/>
      <w:r w:rsidRPr="00D17DDF">
        <w:rPr>
          <w:rFonts w:ascii="Arial" w:eastAsiaTheme="majorEastAsia" w:hAnsi="Arial" w:cs="Arial"/>
          <w:bCs/>
          <w:szCs w:val="26"/>
        </w:rPr>
        <w:t>25.6.2024</w:t>
      </w:r>
      <w:proofErr w:type="gramEnd"/>
    </w:p>
    <w:p w:rsidR="00D17DDF" w:rsidRPr="00D17DDF" w:rsidRDefault="00D17DDF" w:rsidP="00D17DDF">
      <w:pPr>
        <w:keepNext/>
        <w:keepLines/>
        <w:suppressLineNumbers/>
        <w:suppressAutoHyphens/>
        <w:spacing w:before="200" w:after="0" w:line="240" w:lineRule="auto"/>
        <w:ind w:left="576" w:hanging="9"/>
        <w:jc w:val="both"/>
        <w:outlineLvl w:val="1"/>
        <w:rPr>
          <w:rFonts w:ascii="Arial" w:eastAsiaTheme="majorEastAsia" w:hAnsi="Arial" w:cs="Arial"/>
          <w:bCs/>
        </w:rPr>
      </w:pPr>
      <w:r w:rsidRPr="00D17DDF">
        <w:rPr>
          <w:rFonts w:ascii="Arial" w:eastAsiaTheme="majorEastAsia" w:hAnsi="Arial" w:cs="Arial"/>
          <w:bCs/>
        </w:rPr>
        <w:t>Smluvní strany prohlašují, že si tuto Smlouvu přečetly, s jejím obsahem souhlasí a na</w:t>
      </w:r>
      <w:r w:rsidRPr="00D17DDF" w:rsidDel="001F6888">
        <w:rPr>
          <w:rFonts w:ascii="Arial" w:eastAsiaTheme="majorEastAsia" w:hAnsi="Arial" w:cs="Arial"/>
          <w:bCs/>
        </w:rPr>
        <w:t xml:space="preserve"> </w:t>
      </w:r>
      <w:r w:rsidRPr="00D17DDF">
        <w:rPr>
          <w:rFonts w:ascii="Arial" w:eastAsiaTheme="majorEastAsia" w:hAnsi="Arial" w:cs="Arial"/>
          <w:bCs/>
        </w:rPr>
        <w:t>důkaz toho k ní připojují své podpisy.</w:t>
      </w:r>
    </w:p>
    <w:p w:rsidR="00D17DDF" w:rsidRPr="00D17DDF" w:rsidRDefault="00D17DDF" w:rsidP="00D17DD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D17DDF" w:rsidRPr="00D17DDF" w:rsidRDefault="00D17DDF" w:rsidP="00D17DD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D17DDF" w:rsidRPr="00D17DDF" w:rsidRDefault="00D17DDF" w:rsidP="00D17DD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D17DDF" w:rsidRPr="00D17DDF" w:rsidRDefault="00D17DDF" w:rsidP="00D17DD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D17DDF" w:rsidRPr="00D17DDF" w:rsidRDefault="00D17DDF" w:rsidP="00D17DDF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17DDF" w:rsidRPr="00D17DDF" w:rsidTr="00C91008">
        <w:tc>
          <w:tcPr>
            <w:tcW w:w="4539" w:type="dxa"/>
          </w:tcPr>
          <w:p w:rsidR="00D17DDF" w:rsidRPr="00D17DDF" w:rsidRDefault="00D17DDF" w:rsidP="00D17DDF">
            <w:pPr>
              <w:widowControl w:val="0"/>
              <w:pBdr>
                <w:bottom w:val="single" w:sz="12" w:space="1" w:color="auto"/>
              </w:pBdr>
              <w:suppressAutoHyphens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DDF">
              <w:rPr>
                <w:rFonts w:ascii="Arial" w:hAnsi="Arial" w:cs="Arial"/>
                <w:b/>
                <w:bCs/>
                <w:sz w:val="21"/>
                <w:szCs w:val="21"/>
              </w:rPr>
              <w:t>Česká republika – Ministerstvo vnitra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>Jméno: Mgr. Milan Soural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 xml:space="preserve">Funkce: vedoucí samostatného oddělení CNS v oblasti ICT 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>Datum:</w:t>
            </w:r>
            <w:r w:rsidRPr="00D17DDF">
              <w:rPr>
                <w:rFonts w:ascii="Arial" w:hAnsi="Arial" w:cs="Arial"/>
                <w:sz w:val="21"/>
                <w:szCs w:val="21"/>
              </w:rPr>
              <w:tab/>
              <w:t xml:space="preserve">dle data el. </w:t>
            </w:r>
            <w:proofErr w:type="gramStart"/>
            <w:r w:rsidRPr="00D17DDF">
              <w:rPr>
                <w:rFonts w:ascii="Arial" w:hAnsi="Arial" w:cs="Arial"/>
                <w:sz w:val="21"/>
                <w:szCs w:val="21"/>
              </w:rPr>
              <w:t>podpisu</w:t>
            </w:r>
            <w:proofErr w:type="gramEnd"/>
          </w:p>
          <w:p w:rsidR="00D17DDF" w:rsidRPr="00D17DDF" w:rsidRDefault="00D17DDF" w:rsidP="00D17DDF">
            <w:pPr>
              <w:widowControl w:val="0"/>
              <w:suppressAutoHyphens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 xml:space="preserve">Místo: Praha 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p w:rsidR="00D17DDF" w:rsidRPr="00D17DDF" w:rsidRDefault="00D17DDF" w:rsidP="00D17DDF">
            <w:pPr>
              <w:widowControl w:val="0"/>
              <w:pBdr>
                <w:bottom w:val="single" w:sz="12" w:space="1" w:color="auto"/>
              </w:pBdr>
              <w:suppressAutoHyphens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</w:p>
          <w:p w:rsidR="00D17DDF" w:rsidRPr="00D17DDF" w:rsidRDefault="00D17DDF" w:rsidP="00D17D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17DDF">
              <w:rPr>
                <w:rFonts w:ascii="Arial" w:hAnsi="Arial" w:cs="Arial"/>
                <w:b/>
                <w:sz w:val="21"/>
                <w:szCs w:val="21"/>
              </w:rPr>
              <w:t xml:space="preserve"> Statutární město Olomouc</w:t>
            </w:r>
          </w:p>
          <w:p w:rsidR="00D17DDF" w:rsidRPr="00D17DDF" w:rsidRDefault="00D17DDF" w:rsidP="00D17D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>Jméno: Ing. Arch. Tomáš Pejpek</w:t>
            </w:r>
          </w:p>
          <w:p w:rsidR="00D17DDF" w:rsidRPr="00D17DDF" w:rsidRDefault="00D17DDF" w:rsidP="00D17D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>Funkce: náměstek primátora</w:t>
            </w:r>
          </w:p>
          <w:p w:rsidR="00D17DDF" w:rsidRPr="00D17DDF" w:rsidRDefault="00D17DDF" w:rsidP="00D17D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 xml:space="preserve">Datum: dle data el. </w:t>
            </w:r>
            <w:proofErr w:type="gramStart"/>
            <w:r w:rsidRPr="00D17DDF">
              <w:rPr>
                <w:rFonts w:ascii="Arial" w:hAnsi="Arial" w:cs="Arial"/>
                <w:sz w:val="21"/>
                <w:szCs w:val="21"/>
              </w:rPr>
              <w:t>podpisu</w:t>
            </w:r>
            <w:proofErr w:type="gramEnd"/>
          </w:p>
          <w:p w:rsidR="00D17DDF" w:rsidRPr="00D17DDF" w:rsidRDefault="00D17DDF" w:rsidP="00D17D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17DDF">
              <w:rPr>
                <w:rFonts w:ascii="Arial" w:hAnsi="Arial" w:cs="Arial"/>
                <w:sz w:val="21"/>
                <w:szCs w:val="21"/>
              </w:rPr>
              <w:t>Místo: Olomouc</w:t>
            </w:r>
          </w:p>
          <w:p w:rsidR="00D17DDF" w:rsidRPr="00D17DDF" w:rsidRDefault="00D17DDF" w:rsidP="00D17DDF">
            <w:pPr>
              <w:widowControl w:val="0"/>
              <w:suppressAutoHyphens/>
              <w:rPr>
                <w:rFonts w:ascii="Arial" w:hAnsi="Arial" w:cs="Arial"/>
              </w:rPr>
            </w:pPr>
          </w:p>
        </w:tc>
      </w:tr>
    </w:tbl>
    <w:p w:rsidR="00D17DDF" w:rsidRPr="00D17DDF" w:rsidRDefault="00D17DDF" w:rsidP="00D17DDF">
      <w:pPr>
        <w:spacing w:after="0" w:line="240" w:lineRule="auto"/>
        <w:rPr>
          <w:rFonts w:ascii="Arial" w:hAnsi="Arial" w:cs="Arial"/>
          <w:b/>
        </w:rPr>
      </w:pPr>
    </w:p>
    <w:p w:rsidR="00D17DDF" w:rsidRPr="00D17DDF" w:rsidRDefault="00D17DDF" w:rsidP="00D17DDF"/>
    <w:p w:rsidR="002163A3" w:rsidRDefault="002163A3"/>
    <w:sectPr w:rsidR="002163A3" w:rsidSect="00682298">
      <w:footerReference w:type="default" r:id="rId10"/>
      <w:pgSz w:w="11906" w:h="16838"/>
      <w:pgMar w:top="1134" w:right="1417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60" w:rsidRDefault="00363B60">
      <w:pPr>
        <w:spacing w:after="0" w:line="240" w:lineRule="auto"/>
      </w:pPr>
      <w:r>
        <w:separator/>
      </w:r>
    </w:p>
  </w:endnote>
  <w:endnote w:type="continuationSeparator" w:id="0">
    <w:p w:rsidR="00363B60" w:rsidRDefault="0036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02045"/>
      <w:docPartObj>
        <w:docPartGallery w:val="Page Numbers (Bottom of Page)"/>
        <w:docPartUnique/>
      </w:docPartObj>
    </w:sdtPr>
    <w:sdtEndPr/>
    <w:sdtContent>
      <w:p w:rsidR="00682298" w:rsidRDefault="00D17D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FBB">
          <w:rPr>
            <w:noProof/>
          </w:rPr>
          <w:t>1</w:t>
        </w:r>
        <w:r>
          <w:fldChar w:fldCharType="end"/>
        </w:r>
      </w:p>
    </w:sdtContent>
  </w:sdt>
  <w:p w:rsidR="00682298" w:rsidRDefault="00363B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60" w:rsidRDefault="00363B60">
      <w:pPr>
        <w:spacing w:after="0" w:line="240" w:lineRule="auto"/>
      </w:pPr>
      <w:r>
        <w:separator/>
      </w:r>
    </w:p>
  </w:footnote>
  <w:footnote w:type="continuationSeparator" w:id="0">
    <w:p w:rsidR="00363B60" w:rsidRDefault="0036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3DD"/>
    <w:multiLevelType w:val="hybridMultilevel"/>
    <w:tmpl w:val="0C66E0A8"/>
    <w:lvl w:ilvl="0" w:tplc="3990D3A4">
      <w:start w:val="1"/>
      <w:numFmt w:val="lowerLetter"/>
      <w:lvlText w:val="%1)"/>
      <w:lvlJc w:val="left"/>
      <w:pPr>
        <w:ind w:left="1296" w:hanging="720"/>
      </w:pPr>
      <w:rPr>
        <w:rFonts w:ascii="Arial" w:eastAsiaTheme="maj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33382D26"/>
    <w:multiLevelType w:val="multilevel"/>
    <w:tmpl w:val="94A87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3693263"/>
    <w:multiLevelType w:val="multilevel"/>
    <w:tmpl w:val="BB5A0F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F"/>
    <w:rsid w:val="00010FBB"/>
    <w:rsid w:val="001074F2"/>
    <w:rsid w:val="001E1584"/>
    <w:rsid w:val="002163A3"/>
    <w:rsid w:val="00363B60"/>
    <w:rsid w:val="006163D5"/>
    <w:rsid w:val="007A01D7"/>
    <w:rsid w:val="00967DB1"/>
    <w:rsid w:val="00A10EC7"/>
    <w:rsid w:val="00B74169"/>
    <w:rsid w:val="00D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17D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D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DDF"/>
    <w:rPr>
      <w:sz w:val="20"/>
      <w:szCs w:val="20"/>
    </w:rPr>
  </w:style>
  <w:style w:type="table" w:styleId="Mkatabulky">
    <w:name w:val="Table Grid"/>
    <w:basedOn w:val="Normlntabulka"/>
    <w:uiPriority w:val="59"/>
    <w:unhideWhenUsed/>
    <w:rsid w:val="00D17D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DDF"/>
  </w:style>
  <w:style w:type="paragraph" w:styleId="Textbubliny">
    <w:name w:val="Balloon Text"/>
    <w:basedOn w:val="Normln"/>
    <w:link w:val="TextbublinyChar"/>
    <w:uiPriority w:val="99"/>
    <w:semiHidden/>
    <w:unhideWhenUsed/>
    <w:rsid w:val="00D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17D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D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DDF"/>
    <w:rPr>
      <w:sz w:val="20"/>
      <w:szCs w:val="20"/>
    </w:rPr>
  </w:style>
  <w:style w:type="table" w:styleId="Mkatabulky">
    <w:name w:val="Table Grid"/>
    <w:basedOn w:val="Normlntabulka"/>
    <w:uiPriority w:val="59"/>
    <w:unhideWhenUsed/>
    <w:rsid w:val="00D17DD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1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DDF"/>
  </w:style>
  <w:style w:type="paragraph" w:styleId="Textbubliny">
    <w:name w:val="Balloon Text"/>
    <w:basedOn w:val="Normln"/>
    <w:link w:val="TextbublinyChar"/>
    <w:uiPriority w:val="99"/>
    <w:semiHidden/>
    <w:unhideWhenUsed/>
    <w:rsid w:val="00D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centralni-nakup-statu-ict-produktu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vcr.cz/clanek/centralni-nakup-statu-ict-produktu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2839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Myšáková Lenka</dc:creator>
  <cp:lastModifiedBy>Maleňák Josef</cp:lastModifiedBy>
  <cp:revision>4</cp:revision>
  <dcterms:created xsi:type="dcterms:W3CDTF">2024-07-22T14:50:00Z</dcterms:created>
  <dcterms:modified xsi:type="dcterms:W3CDTF">2024-07-23T07:58:00Z</dcterms:modified>
</cp:coreProperties>
</file>