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9C04" w14:textId="77777777" w:rsidR="00966F82" w:rsidRPr="00605D1E" w:rsidRDefault="00974917" w:rsidP="00286D88">
      <w:pPr>
        <w:pStyle w:val="Nadpis1"/>
        <w:jc w:val="center"/>
        <w:rPr>
          <w:bCs/>
          <w:i w:val="0"/>
          <w:iCs w:val="0"/>
          <w:sz w:val="28"/>
          <w:szCs w:val="28"/>
        </w:rPr>
      </w:pPr>
      <w:r w:rsidRPr="00605D1E">
        <w:rPr>
          <w:i w:val="0"/>
          <w:sz w:val="28"/>
          <w:szCs w:val="28"/>
        </w:rPr>
        <w:t>S</w:t>
      </w:r>
      <w:r w:rsidR="007062AC">
        <w:rPr>
          <w:i w:val="0"/>
          <w:sz w:val="28"/>
          <w:szCs w:val="28"/>
        </w:rPr>
        <w:t xml:space="preserve">MLOUVA O </w:t>
      </w:r>
      <w:r w:rsidR="001550C5">
        <w:rPr>
          <w:i w:val="0"/>
          <w:sz w:val="28"/>
          <w:szCs w:val="28"/>
        </w:rPr>
        <w:t>ZŘÍZENÍ POZEMKOVÉ</w:t>
      </w:r>
      <w:r w:rsidR="004E6E5E">
        <w:rPr>
          <w:i w:val="0"/>
          <w:sz w:val="28"/>
          <w:szCs w:val="28"/>
        </w:rPr>
        <w:t xml:space="preserve"> </w:t>
      </w:r>
      <w:r w:rsidR="007062AC">
        <w:rPr>
          <w:i w:val="0"/>
          <w:sz w:val="28"/>
          <w:szCs w:val="28"/>
        </w:rPr>
        <w:t>SLUŽEBNOSTI</w:t>
      </w:r>
      <w:r w:rsidR="00FF0D0B" w:rsidRPr="00605D1E">
        <w:rPr>
          <w:i w:val="0"/>
          <w:sz w:val="28"/>
          <w:szCs w:val="28"/>
        </w:rPr>
        <w:t xml:space="preserve"> </w:t>
      </w:r>
    </w:p>
    <w:p w14:paraId="5C4824D6" w14:textId="1436BF27" w:rsidR="00AC0CD8" w:rsidRPr="00605D1E" w:rsidRDefault="007062AC" w:rsidP="00286D88">
      <w:pPr>
        <w:jc w:val="center"/>
      </w:pPr>
      <w:r>
        <w:t>ve smyslu ust. § 1257</w:t>
      </w:r>
      <w:r w:rsidR="00DA46A8" w:rsidRPr="00605D1E">
        <w:t xml:space="preserve"> a násl. občanského zákoníku a</w:t>
      </w:r>
      <w:r w:rsidR="00843299">
        <w:t xml:space="preserve"> dle § 104 zákona č. 127/2005 Sb., o elektronických komunikacích </w:t>
      </w:r>
      <w:r w:rsidR="00DA46A8" w:rsidRPr="00605D1E">
        <w:t>na základě úplného konsensu o dále uvedených ustanoveních</w:t>
      </w:r>
    </w:p>
    <w:p w14:paraId="56BA0859" w14:textId="77777777" w:rsidR="00DA46A8" w:rsidRPr="00605D1E" w:rsidRDefault="00DA46A8" w:rsidP="00DA46A8">
      <w:pPr>
        <w:pStyle w:val="Normln0"/>
        <w:jc w:val="center"/>
        <w:rPr>
          <w:b/>
          <w:sz w:val="24"/>
          <w:szCs w:val="24"/>
        </w:rPr>
      </w:pPr>
      <w:r w:rsidRPr="00605D1E">
        <w:rPr>
          <w:sz w:val="24"/>
          <w:szCs w:val="24"/>
        </w:rPr>
        <w:t xml:space="preserve">(dále jen </w:t>
      </w:r>
      <w:r w:rsidRPr="00605D1E">
        <w:rPr>
          <w:b/>
          <w:sz w:val="24"/>
          <w:szCs w:val="24"/>
        </w:rPr>
        <w:t>„Smlouva“</w:t>
      </w:r>
      <w:r w:rsidRPr="00353BFC">
        <w:rPr>
          <w:sz w:val="24"/>
          <w:szCs w:val="24"/>
        </w:rPr>
        <w:t>)</w:t>
      </w:r>
    </w:p>
    <w:p w14:paraId="39DF19AC" w14:textId="77777777" w:rsidR="00DA46A8" w:rsidRDefault="00DA46A8" w:rsidP="00286D88">
      <w:pPr>
        <w:jc w:val="center"/>
      </w:pPr>
    </w:p>
    <w:p w14:paraId="074CAC11" w14:textId="77777777" w:rsidR="00717847" w:rsidRPr="00605D1E" w:rsidRDefault="00717847" w:rsidP="00286D88">
      <w:pPr>
        <w:jc w:val="center"/>
      </w:pPr>
    </w:p>
    <w:p w14:paraId="490FFF5D" w14:textId="05A7E66C" w:rsidR="00791114" w:rsidRPr="00E34391" w:rsidRDefault="00506027" w:rsidP="00791114">
      <w:pPr>
        <w:tabs>
          <w:tab w:val="left" w:pos="2410"/>
        </w:tabs>
        <w:jc w:val="both"/>
      </w:pPr>
      <w:r>
        <w:rPr>
          <w:b/>
          <w:bCs/>
        </w:rPr>
        <w:tab/>
      </w:r>
      <w:r w:rsidR="00791114" w:rsidRPr="00E34391">
        <w:rPr>
          <w:b/>
          <w:bCs/>
        </w:rPr>
        <w:t>Městská část Praha 7</w:t>
      </w:r>
    </w:p>
    <w:p w14:paraId="05C4600A" w14:textId="77777777" w:rsidR="00791114" w:rsidRPr="00E34391" w:rsidRDefault="00791114" w:rsidP="00791114">
      <w:pPr>
        <w:tabs>
          <w:tab w:val="left" w:pos="2410"/>
        </w:tabs>
        <w:jc w:val="both"/>
      </w:pPr>
      <w:r w:rsidRPr="00E34391">
        <w:t>se sídlem</w:t>
      </w:r>
      <w:r>
        <w:t>:</w:t>
      </w:r>
      <w:r w:rsidRPr="00E34391">
        <w:t xml:space="preserve"> </w:t>
      </w:r>
      <w:r>
        <w:tab/>
        <w:t>U Průhonu 1338/38</w:t>
      </w:r>
      <w:r w:rsidRPr="00E34391">
        <w:t>, 170 00 Praha 7</w:t>
      </w:r>
      <w:r>
        <w:t xml:space="preserve"> - </w:t>
      </w:r>
      <w:r w:rsidRPr="00A63D62">
        <w:t>Holešovice</w:t>
      </w:r>
    </w:p>
    <w:p w14:paraId="59A51D86" w14:textId="77777777" w:rsidR="00791114" w:rsidRDefault="00791114" w:rsidP="00791114">
      <w:pPr>
        <w:tabs>
          <w:tab w:val="left" w:pos="2410"/>
        </w:tabs>
        <w:jc w:val="both"/>
      </w:pPr>
      <w:r w:rsidRPr="00E34391">
        <w:t xml:space="preserve">IČO: </w:t>
      </w:r>
      <w:r>
        <w:tab/>
        <w:t>00063754</w:t>
      </w:r>
    </w:p>
    <w:p w14:paraId="2E6A78DE" w14:textId="77777777" w:rsidR="00791114" w:rsidRPr="00E34391" w:rsidRDefault="00791114" w:rsidP="00791114">
      <w:pPr>
        <w:tabs>
          <w:tab w:val="left" w:pos="2410"/>
        </w:tabs>
        <w:jc w:val="both"/>
      </w:pPr>
      <w:r w:rsidRPr="00E34391">
        <w:t xml:space="preserve">DIČ: </w:t>
      </w:r>
      <w:r>
        <w:tab/>
      </w:r>
      <w:r w:rsidRPr="00E34391">
        <w:t>CZ</w:t>
      </w:r>
      <w:r>
        <w:t>00063754</w:t>
      </w:r>
    </w:p>
    <w:p w14:paraId="45ABB8A9" w14:textId="77777777" w:rsidR="00791114" w:rsidRPr="00C43D2C" w:rsidRDefault="00791114" w:rsidP="00791114">
      <w:pPr>
        <w:tabs>
          <w:tab w:val="left" w:pos="2410"/>
        </w:tabs>
        <w:jc w:val="both"/>
      </w:pPr>
      <w:r w:rsidRPr="00C43D2C">
        <w:t xml:space="preserve">zastoupená: </w:t>
      </w:r>
      <w:r w:rsidRPr="00C43D2C">
        <w:tab/>
        <w:t xml:space="preserve">Mgr. Janem Čižinským, starostou </w:t>
      </w:r>
    </w:p>
    <w:p w14:paraId="67D80754" w14:textId="77777777" w:rsidR="00791114" w:rsidRPr="00C43D2C" w:rsidRDefault="00791114" w:rsidP="00791114">
      <w:pPr>
        <w:tabs>
          <w:tab w:val="left" w:pos="2410"/>
        </w:tabs>
        <w:jc w:val="both"/>
      </w:pPr>
      <w:r w:rsidRPr="00C43D2C">
        <w:t xml:space="preserve">bankovní spojení: </w:t>
      </w:r>
      <w:r w:rsidRPr="00C43D2C">
        <w:tab/>
        <w:t xml:space="preserve">Česká spořitelna, a.s. </w:t>
      </w:r>
    </w:p>
    <w:p w14:paraId="659E1CD8" w14:textId="77777777" w:rsidR="00791114" w:rsidRDefault="00791114" w:rsidP="00791114">
      <w:pPr>
        <w:tabs>
          <w:tab w:val="left" w:pos="2410"/>
        </w:tabs>
        <w:jc w:val="both"/>
      </w:pPr>
      <w:r>
        <w:t xml:space="preserve">č. </w:t>
      </w:r>
      <w:r w:rsidRPr="00813C1E">
        <w:t>účtu:</w:t>
      </w:r>
      <w:r w:rsidRPr="00813C1E">
        <w:tab/>
      </w:r>
      <w:r w:rsidRPr="00CD519F">
        <w:t>2000870339/0800</w:t>
      </w:r>
    </w:p>
    <w:p w14:paraId="1E48FB74" w14:textId="77777777" w:rsidR="00791114" w:rsidRPr="00460E7F" w:rsidRDefault="00791114" w:rsidP="00791114">
      <w:pPr>
        <w:jc w:val="both"/>
      </w:pPr>
    </w:p>
    <w:p w14:paraId="70E34703" w14:textId="24206DD1" w:rsidR="00791114" w:rsidRPr="00322C4F" w:rsidRDefault="00791114" w:rsidP="00791114">
      <w:pPr>
        <w:tabs>
          <w:tab w:val="left" w:pos="2127"/>
        </w:tabs>
      </w:pPr>
      <w:r>
        <w:t>(</w:t>
      </w:r>
      <w:r w:rsidRPr="00AB00E9">
        <w:t xml:space="preserve">dále jen </w:t>
      </w:r>
      <w:r w:rsidRPr="00AB00E9">
        <w:rPr>
          <w:b/>
        </w:rPr>
        <w:t>„</w:t>
      </w:r>
      <w:r>
        <w:rPr>
          <w:b/>
          <w:bCs/>
        </w:rPr>
        <w:t>P</w:t>
      </w:r>
      <w:r w:rsidRPr="00AB00E9">
        <w:rPr>
          <w:b/>
          <w:bCs/>
        </w:rPr>
        <w:t>ovinný</w:t>
      </w:r>
      <w:r w:rsidRPr="00AB00E9">
        <w:rPr>
          <w:b/>
        </w:rPr>
        <w:t>“</w:t>
      </w:r>
      <w:r>
        <w:rPr>
          <w:b/>
        </w:rPr>
        <w:t>)</w:t>
      </w:r>
    </w:p>
    <w:p w14:paraId="5A282EEE" w14:textId="77777777" w:rsidR="00791114" w:rsidRPr="00AB00E9" w:rsidRDefault="00791114" w:rsidP="00791114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</w:pPr>
    </w:p>
    <w:p w14:paraId="529D4F94" w14:textId="77777777" w:rsidR="00791114" w:rsidRPr="00AB00E9" w:rsidRDefault="00791114" w:rsidP="00791114">
      <w:pPr>
        <w:autoSpaceDE w:val="0"/>
        <w:autoSpaceDN w:val="0"/>
        <w:adjustRightInd w:val="0"/>
      </w:pPr>
      <w:r w:rsidRPr="00AB00E9">
        <w:t>a</w:t>
      </w:r>
    </w:p>
    <w:p w14:paraId="7802C8EA" w14:textId="77777777" w:rsidR="00791114" w:rsidRPr="00AB00E9" w:rsidRDefault="00791114" w:rsidP="00791114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</w:pPr>
    </w:p>
    <w:p w14:paraId="7A1E7903" w14:textId="77777777" w:rsidR="00F04894" w:rsidRDefault="007875A5" w:rsidP="007875A5">
      <w:pPr>
        <w:tabs>
          <w:tab w:val="left" w:pos="2410"/>
        </w:tabs>
        <w:jc w:val="both"/>
        <w:rPr>
          <w:b/>
        </w:rPr>
      </w:pPr>
      <w:r w:rsidRPr="00AB00E9">
        <w:t>obchodní společnost:</w:t>
      </w:r>
      <w:r w:rsidRPr="00AB00E9">
        <w:tab/>
      </w:r>
      <w:r w:rsidR="00A37CBA" w:rsidRPr="00A37CBA">
        <w:rPr>
          <w:b/>
        </w:rPr>
        <w:t>T-Mobile Czech Republic a.s.</w:t>
      </w:r>
    </w:p>
    <w:p w14:paraId="48432F21" w14:textId="7E155A51" w:rsidR="007875A5" w:rsidRPr="00AB00E9" w:rsidRDefault="007875A5" w:rsidP="007875A5">
      <w:pPr>
        <w:tabs>
          <w:tab w:val="left" w:pos="2410"/>
        </w:tabs>
        <w:jc w:val="both"/>
      </w:pPr>
      <w:r w:rsidRPr="00AB00E9">
        <w:t>se sídlem:</w:t>
      </w:r>
      <w:r w:rsidRPr="00AB00E9">
        <w:tab/>
      </w:r>
      <w:r w:rsidR="00A37CBA" w:rsidRPr="00A37CBA">
        <w:t>Praha 4, Tomíčkova 2144/1, 148 00</w:t>
      </w:r>
    </w:p>
    <w:p w14:paraId="5473D019" w14:textId="18147EF3" w:rsidR="007875A5" w:rsidRPr="00AB00E9" w:rsidRDefault="007875A5" w:rsidP="007875A5">
      <w:pPr>
        <w:tabs>
          <w:tab w:val="left" w:pos="2410"/>
        </w:tabs>
        <w:jc w:val="both"/>
      </w:pPr>
      <w:r w:rsidRPr="00AB00E9">
        <w:t>IČ</w:t>
      </w:r>
      <w:r>
        <w:t>O</w:t>
      </w:r>
      <w:r w:rsidRPr="00AB00E9">
        <w:t xml:space="preserve">: </w:t>
      </w:r>
      <w:r w:rsidRPr="00AB00E9">
        <w:tab/>
      </w:r>
      <w:r w:rsidR="00A37CBA" w:rsidRPr="00A37CBA">
        <w:t>64949681</w:t>
      </w:r>
    </w:p>
    <w:p w14:paraId="7A033821" w14:textId="7386DA7A" w:rsidR="007875A5" w:rsidRPr="00AB00E9" w:rsidRDefault="007875A5" w:rsidP="007875A5">
      <w:pPr>
        <w:tabs>
          <w:tab w:val="left" w:pos="2410"/>
        </w:tabs>
        <w:jc w:val="both"/>
      </w:pPr>
      <w:r w:rsidRPr="00AB00E9">
        <w:t>DIČ:</w:t>
      </w:r>
      <w:r w:rsidRPr="00AB00E9">
        <w:tab/>
      </w:r>
      <w:r w:rsidR="00A37CBA" w:rsidRPr="00A37CBA">
        <w:t>CZ64949681</w:t>
      </w:r>
    </w:p>
    <w:p w14:paraId="688D3D27" w14:textId="5F3720AE" w:rsidR="007875A5" w:rsidRPr="00E37294" w:rsidRDefault="007875A5" w:rsidP="007875A5">
      <w:pPr>
        <w:tabs>
          <w:tab w:val="left" w:pos="2410"/>
        </w:tabs>
        <w:ind w:left="2410" w:hanging="2410"/>
        <w:jc w:val="both"/>
      </w:pPr>
      <w:r w:rsidRPr="00AB00E9">
        <w:t>zastoupená:</w:t>
      </w:r>
      <w:r w:rsidRPr="00AB00E9">
        <w:tab/>
      </w:r>
      <w:r w:rsidR="00493BDF">
        <w:t>xxxxxxxxxxxxxx</w:t>
      </w:r>
      <w:r w:rsidR="00A37CBA">
        <w:t>, na základě pověření</w:t>
      </w:r>
    </w:p>
    <w:p w14:paraId="65B0DD2A" w14:textId="1447F805" w:rsidR="007875A5" w:rsidRPr="00813C1E" w:rsidRDefault="007875A5" w:rsidP="000701B6">
      <w:pPr>
        <w:tabs>
          <w:tab w:val="left" w:pos="2410"/>
        </w:tabs>
        <w:ind w:left="2410" w:hanging="2410"/>
        <w:jc w:val="both"/>
      </w:pPr>
      <w:r>
        <w:t>b</w:t>
      </w:r>
      <w:r w:rsidRPr="00813C1E">
        <w:t>ankovní spojení:</w:t>
      </w:r>
      <w:r w:rsidRPr="00813C1E">
        <w:tab/>
      </w:r>
      <w:r w:rsidR="00A37CBA" w:rsidRPr="006A7E5B">
        <w:rPr>
          <w:rFonts w:cs="Arial"/>
          <w:szCs w:val="22"/>
        </w:rPr>
        <w:t>KB Praha 2</w:t>
      </w:r>
    </w:p>
    <w:p w14:paraId="6E35B629" w14:textId="0AA1BEB9" w:rsidR="00791114" w:rsidRPr="00982DB4" w:rsidRDefault="007875A5" w:rsidP="007875A5">
      <w:pPr>
        <w:tabs>
          <w:tab w:val="left" w:pos="2410"/>
        </w:tabs>
        <w:jc w:val="both"/>
      </w:pPr>
      <w:r>
        <w:t xml:space="preserve">č. </w:t>
      </w:r>
      <w:r w:rsidRPr="00813C1E">
        <w:t>účtu:</w:t>
      </w:r>
      <w:r w:rsidRPr="00813C1E">
        <w:tab/>
      </w:r>
      <w:r w:rsidR="00A37CBA" w:rsidRPr="00A37CBA">
        <w:t>192235200217/0100</w:t>
      </w:r>
    </w:p>
    <w:p w14:paraId="1D9A2342" w14:textId="77777777" w:rsidR="00791114" w:rsidRPr="002D1EA7" w:rsidRDefault="00791114" w:rsidP="00791114">
      <w:pPr>
        <w:tabs>
          <w:tab w:val="left" w:pos="2410"/>
        </w:tabs>
        <w:jc w:val="both"/>
      </w:pPr>
    </w:p>
    <w:p w14:paraId="3D4755CC" w14:textId="14DCB5CC" w:rsidR="00791114" w:rsidRDefault="00791114" w:rsidP="00791114">
      <w:pPr>
        <w:rPr>
          <w:b/>
          <w:bCs/>
        </w:rPr>
      </w:pPr>
      <w:r>
        <w:t>(</w:t>
      </w:r>
      <w:r w:rsidRPr="00CC50CB">
        <w:t xml:space="preserve">dále </w:t>
      </w:r>
      <w:r>
        <w:t>jen</w:t>
      </w:r>
      <w:r w:rsidRPr="00CC50CB">
        <w:t xml:space="preserve"> „</w:t>
      </w:r>
      <w:r>
        <w:rPr>
          <w:b/>
          <w:bCs/>
        </w:rPr>
        <w:t>O</w:t>
      </w:r>
      <w:r w:rsidRPr="00CC50CB">
        <w:rPr>
          <w:b/>
          <w:bCs/>
        </w:rPr>
        <w:t>právněný“</w:t>
      </w:r>
      <w:r>
        <w:rPr>
          <w:b/>
          <w:bCs/>
        </w:rPr>
        <w:t>)</w:t>
      </w:r>
    </w:p>
    <w:p w14:paraId="5F50B0F1" w14:textId="77777777" w:rsidR="009631C4" w:rsidRDefault="009631C4" w:rsidP="00791114">
      <w:pPr>
        <w:rPr>
          <w:b/>
          <w:bCs/>
        </w:rPr>
      </w:pPr>
    </w:p>
    <w:p w14:paraId="513961AA" w14:textId="6F164914" w:rsidR="00974917" w:rsidRPr="00605D1E" w:rsidRDefault="00F370F8">
      <w:r w:rsidRPr="00605D1E">
        <w:t>společně jako</w:t>
      </w:r>
      <w:r w:rsidRPr="00605D1E">
        <w:rPr>
          <w:b/>
        </w:rPr>
        <w:t xml:space="preserve"> „Smluvní strany“</w:t>
      </w:r>
    </w:p>
    <w:p w14:paraId="2164958B" w14:textId="77777777" w:rsidR="00407EAC" w:rsidRPr="00605D1E" w:rsidRDefault="00407EAC"/>
    <w:p w14:paraId="0B163DCA" w14:textId="77777777" w:rsidR="00CF526F" w:rsidRDefault="00CF526F" w:rsidP="00286D88">
      <w:pPr>
        <w:pStyle w:val="Normln0"/>
        <w:jc w:val="center"/>
        <w:rPr>
          <w:sz w:val="24"/>
          <w:szCs w:val="24"/>
        </w:rPr>
      </w:pPr>
    </w:p>
    <w:p w14:paraId="2AC9C6B8" w14:textId="77777777" w:rsidR="00DA46A8" w:rsidRPr="00605D1E" w:rsidRDefault="00DA46A8" w:rsidP="00286D88">
      <w:pPr>
        <w:pStyle w:val="Normln0"/>
        <w:jc w:val="center"/>
        <w:rPr>
          <w:sz w:val="24"/>
          <w:szCs w:val="24"/>
        </w:rPr>
      </w:pPr>
      <w:r w:rsidRPr="00605D1E">
        <w:rPr>
          <w:sz w:val="24"/>
          <w:szCs w:val="24"/>
        </w:rPr>
        <w:t xml:space="preserve">se níže uvedeného dne, měsíce a roku dohodly tak, jak stanoví Smlouva:    </w:t>
      </w:r>
    </w:p>
    <w:p w14:paraId="41E343F9" w14:textId="4D3EE142" w:rsidR="004F7BAC" w:rsidRPr="00605D1E" w:rsidRDefault="00DA46A8" w:rsidP="0078317D">
      <w:pPr>
        <w:pStyle w:val="Normln0"/>
        <w:jc w:val="center"/>
        <w:rPr>
          <w:sz w:val="24"/>
          <w:szCs w:val="24"/>
        </w:rPr>
      </w:pPr>
      <w:r w:rsidRPr="00605D1E">
        <w:rPr>
          <w:sz w:val="24"/>
          <w:szCs w:val="24"/>
        </w:rPr>
        <w:t xml:space="preserve">                                                    </w:t>
      </w:r>
    </w:p>
    <w:p w14:paraId="46B370F6" w14:textId="77777777" w:rsidR="00974917" w:rsidRPr="00605D1E" w:rsidRDefault="00893FBC" w:rsidP="00286D88">
      <w:pPr>
        <w:ind w:left="360" w:hanging="360"/>
        <w:jc w:val="center"/>
        <w:rPr>
          <w:b/>
        </w:rPr>
      </w:pPr>
      <w:r>
        <w:rPr>
          <w:b/>
        </w:rPr>
        <w:t>I</w:t>
      </w:r>
      <w:r w:rsidR="00974917" w:rsidRPr="00605D1E">
        <w:rPr>
          <w:b/>
        </w:rPr>
        <w:t>.</w:t>
      </w:r>
    </w:p>
    <w:p w14:paraId="6D016E79" w14:textId="77777777" w:rsidR="00286D88" w:rsidRPr="004738C1" w:rsidRDefault="00DA46A8" w:rsidP="00286D88">
      <w:pPr>
        <w:ind w:left="360" w:hanging="360"/>
        <w:jc w:val="center"/>
        <w:rPr>
          <w:b/>
        </w:rPr>
      </w:pPr>
      <w:r w:rsidRPr="004738C1">
        <w:rPr>
          <w:b/>
        </w:rPr>
        <w:t>Úvodní ustanovení</w:t>
      </w:r>
    </w:p>
    <w:p w14:paraId="6AF80161" w14:textId="77777777" w:rsidR="00DA46A8" w:rsidRPr="004738C1" w:rsidRDefault="00DA46A8" w:rsidP="00357CC0">
      <w:pPr>
        <w:rPr>
          <w:b/>
        </w:rPr>
      </w:pPr>
    </w:p>
    <w:p w14:paraId="4759D5F5" w14:textId="6612FD3D" w:rsidR="00893FBC" w:rsidRPr="0069542A" w:rsidRDefault="0074567A" w:rsidP="009D568D">
      <w:pPr>
        <w:numPr>
          <w:ilvl w:val="0"/>
          <w:numId w:val="5"/>
        </w:numPr>
        <w:spacing w:after="80"/>
        <w:ind w:left="357" w:hanging="357"/>
        <w:jc w:val="both"/>
      </w:pPr>
      <w:r>
        <w:t xml:space="preserve">Povinný prohlašuje, že dle zákona č. 131/2000 Sb., o hlavním městě Praze, a vyhlášky hl. m. Prahy č. 55/2000 Sb., kterou se vydává status hl. m. Prahy, vykonává správu spojenou s výkonem práv vlastníka k nemovitostem ve vlastnictví hlavního města Prahy, a to k pozemku parc. č. </w:t>
      </w:r>
      <w:r w:rsidRPr="0074567A">
        <w:rPr>
          <w:b/>
        </w:rPr>
        <w:t xml:space="preserve">1549/9 </w:t>
      </w:r>
      <w:r>
        <w:t xml:space="preserve">evidovaném v katastru nemovitostí vedeném Katastrálním úřadem pro hlavní město Prahu, Katastrální pracoviště Praha, na listu vlastnictví č. 825, pro katastrální území Holešovice, obec Praha, část obce </w:t>
      </w:r>
      <w:r w:rsidRPr="00DE1613">
        <w:t>Praha</w:t>
      </w:r>
      <w:r>
        <w:t xml:space="preserve"> 7</w:t>
      </w:r>
      <w:r w:rsidRPr="00DE1613">
        <w:t>,</w:t>
      </w:r>
      <w:r>
        <w:t xml:space="preserve"> okres Hlavní město Praha (dále jen „</w:t>
      </w:r>
      <w:r w:rsidRPr="0074567A">
        <w:rPr>
          <w:b/>
          <w:bCs/>
        </w:rPr>
        <w:t>P</w:t>
      </w:r>
      <w:r w:rsidRPr="0074567A">
        <w:rPr>
          <w:b/>
        </w:rPr>
        <w:t>ozemek</w:t>
      </w:r>
      <w:r>
        <w:t>“).</w:t>
      </w:r>
    </w:p>
    <w:p w14:paraId="5C71EB3F" w14:textId="4E83F112" w:rsidR="00936165" w:rsidRPr="00843299" w:rsidRDefault="00FC66B6" w:rsidP="00D2683D">
      <w:pPr>
        <w:pStyle w:val="Zkladntext"/>
        <w:numPr>
          <w:ilvl w:val="0"/>
          <w:numId w:val="5"/>
        </w:numPr>
        <w:spacing w:after="80"/>
        <w:ind w:left="357" w:hanging="357"/>
        <w:jc w:val="both"/>
      </w:pPr>
      <w:r w:rsidRPr="0069542A">
        <w:t xml:space="preserve">Oprávněný </w:t>
      </w:r>
      <w:r w:rsidR="00F64549">
        <w:t xml:space="preserve">v rámci </w:t>
      </w:r>
      <w:r w:rsidR="00F64549">
        <w:rPr>
          <w:szCs w:val="20"/>
        </w:rPr>
        <w:t xml:space="preserve">realizace </w:t>
      </w:r>
      <w:r w:rsidR="00F64549" w:rsidRPr="00041C2C">
        <w:rPr>
          <w:szCs w:val="20"/>
        </w:rPr>
        <w:t>veřejně prospěšn</w:t>
      </w:r>
      <w:r w:rsidR="00F64549">
        <w:rPr>
          <w:szCs w:val="20"/>
        </w:rPr>
        <w:t>é</w:t>
      </w:r>
      <w:r w:rsidR="00F64549" w:rsidRPr="00041C2C">
        <w:rPr>
          <w:szCs w:val="20"/>
        </w:rPr>
        <w:t xml:space="preserve"> </w:t>
      </w:r>
      <w:r w:rsidR="00F64549">
        <w:rPr>
          <w:szCs w:val="20"/>
        </w:rPr>
        <w:t xml:space="preserve">stavby </w:t>
      </w:r>
      <w:r w:rsidR="009631C4" w:rsidRPr="009631C4">
        <w:rPr>
          <w:szCs w:val="20"/>
        </w:rPr>
        <w:t>Technick</w:t>
      </w:r>
      <w:r w:rsidR="009631C4">
        <w:rPr>
          <w:szCs w:val="20"/>
        </w:rPr>
        <w:t>é</w:t>
      </w:r>
      <w:r w:rsidR="009631C4" w:rsidRPr="009631C4">
        <w:rPr>
          <w:szCs w:val="20"/>
        </w:rPr>
        <w:t xml:space="preserve"> správ</w:t>
      </w:r>
      <w:r w:rsidR="009631C4">
        <w:rPr>
          <w:szCs w:val="20"/>
        </w:rPr>
        <w:t>y</w:t>
      </w:r>
      <w:r w:rsidR="009631C4" w:rsidRPr="009631C4">
        <w:rPr>
          <w:szCs w:val="20"/>
        </w:rPr>
        <w:t xml:space="preserve"> komunikací hl. m. Prahy, a.s.</w:t>
      </w:r>
      <w:r w:rsidR="009631C4">
        <w:rPr>
          <w:szCs w:val="20"/>
        </w:rPr>
        <w:t xml:space="preserve">, IČO </w:t>
      </w:r>
      <w:r w:rsidR="009631C4" w:rsidRPr="009631C4">
        <w:rPr>
          <w:szCs w:val="20"/>
        </w:rPr>
        <w:t>03447286</w:t>
      </w:r>
      <w:r w:rsidR="009631C4">
        <w:rPr>
          <w:szCs w:val="20"/>
        </w:rPr>
        <w:t xml:space="preserve">, </w:t>
      </w:r>
      <w:r w:rsidR="00F64549" w:rsidRPr="00041C2C">
        <w:rPr>
          <w:szCs w:val="20"/>
        </w:rPr>
        <w:t xml:space="preserve">pod názvem </w:t>
      </w:r>
      <w:r w:rsidR="00F64549" w:rsidRPr="003A0B94">
        <w:rPr>
          <w:bCs/>
          <w:szCs w:val="20"/>
        </w:rPr>
        <w:t>„</w:t>
      </w:r>
      <w:r w:rsidR="00F64549" w:rsidRPr="003A0B94">
        <w:t>Dukelských hrdinů</w:t>
      </w:r>
      <w:r w:rsidR="009631C4">
        <w:t>,</w:t>
      </w:r>
      <w:r w:rsidR="00F64549" w:rsidRPr="003A0B94">
        <w:t xml:space="preserve"> U Výstaviště č. akce 1000111</w:t>
      </w:r>
      <w:r w:rsidR="00F64549" w:rsidRPr="003A0B94">
        <w:rPr>
          <w:szCs w:val="20"/>
        </w:rPr>
        <w:t>“</w:t>
      </w:r>
      <w:r w:rsidR="00F64549">
        <w:rPr>
          <w:szCs w:val="20"/>
        </w:rPr>
        <w:t xml:space="preserve"> </w:t>
      </w:r>
      <w:r w:rsidR="004F7BAC" w:rsidRPr="0069542A">
        <w:t>uložil</w:t>
      </w:r>
      <w:r w:rsidR="003421FC" w:rsidRPr="0069542A">
        <w:t xml:space="preserve"> </w:t>
      </w:r>
      <w:r w:rsidR="00F64549">
        <w:t xml:space="preserve">a provozuje na </w:t>
      </w:r>
      <w:r w:rsidR="00F64549" w:rsidRPr="0092723B">
        <w:t xml:space="preserve">Pozemku </w:t>
      </w:r>
      <w:r w:rsidR="00F64549" w:rsidRPr="0092723B">
        <w:rPr>
          <w:b/>
        </w:rPr>
        <w:t>svou</w:t>
      </w:r>
      <w:r w:rsidR="00F64549" w:rsidRPr="0092723B">
        <w:rPr>
          <w:b/>
          <w:szCs w:val="20"/>
        </w:rPr>
        <w:t xml:space="preserve"> podzemní sít elektronických komunikací</w:t>
      </w:r>
      <w:r w:rsidR="00F64549" w:rsidRPr="0092723B">
        <w:rPr>
          <w:szCs w:val="20"/>
        </w:rPr>
        <w:t xml:space="preserve">, </w:t>
      </w:r>
      <w:r w:rsidR="0074567A" w:rsidRPr="0092723B">
        <w:t>o cel</w:t>
      </w:r>
      <w:r w:rsidR="0074567A">
        <w:t xml:space="preserve">kové skutečné délce </w:t>
      </w:r>
      <w:r w:rsidR="0074567A" w:rsidRPr="00CD519F">
        <w:t>[</w:t>
      </w:r>
      <w:r w:rsidR="0074567A" w:rsidRPr="00CD519F">
        <w:rPr>
          <w:highlight w:val="yellow"/>
        </w:rPr>
        <w:t>…</w:t>
      </w:r>
      <w:r w:rsidR="0074567A">
        <w:t xml:space="preserve"> </w:t>
      </w:r>
      <w:r w:rsidR="00F64549">
        <w:t>b</w:t>
      </w:r>
      <w:r w:rsidR="0074567A">
        <w:t>m</w:t>
      </w:r>
      <w:r w:rsidR="0074567A" w:rsidRPr="00CD519F">
        <w:t>]</w:t>
      </w:r>
      <w:r w:rsidR="00843299">
        <w:t xml:space="preserve"> (dále „</w:t>
      </w:r>
      <w:r w:rsidR="00843299">
        <w:rPr>
          <w:b/>
        </w:rPr>
        <w:t>SEK</w:t>
      </w:r>
      <w:r w:rsidR="00843299">
        <w:t>“)</w:t>
      </w:r>
      <w:r w:rsidR="0074567A">
        <w:t xml:space="preserve">. </w:t>
      </w:r>
      <w:r w:rsidR="002564BA">
        <w:t xml:space="preserve">Předmětné </w:t>
      </w:r>
      <w:r w:rsidR="00785E9F">
        <w:t xml:space="preserve">uložení </w:t>
      </w:r>
      <w:r w:rsidR="002564BA" w:rsidRPr="002564BA">
        <w:rPr>
          <w:szCs w:val="20"/>
        </w:rPr>
        <w:t>sítě elektronických komunikací</w:t>
      </w:r>
      <w:r w:rsidR="00785E9F" w:rsidRPr="0074567A">
        <w:rPr>
          <w:b/>
          <w:bCs/>
        </w:rPr>
        <w:t xml:space="preserve"> </w:t>
      </w:r>
      <w:r w:rsidR="0074567A">
        <w:t>byl</w:t>
      </w:r>
      <w:r w:rsidR="002564BA">
        <w:t>o</w:t>
      </w:r>
      <w:r w:rsidR="0074567A">
        <w:t xml:space="preserve"> </w:t>
      </w:r>
      <w:r w:rsidR="002564BA">
        <w:t xml:space="preserve">provedeno na základě </w:t>
      </w:r>
      <w:r w:rsidR="0074567A" w:rsidRPr="0074567A">
        <w:t>společn</w:t>
      </w:r>
      <w:r w:rsidR="002564BA">
        <w:t>ého</w:t>
      </w:r>
      <w:r w:rsidR="0074567A" w:rsidRPr="0074567A">
        <w:t xml:space="preserve"> povolení ze dne 05.06.2023, vydan</w:t>
      </w:r>
      <w:r w:rsidR="002564BA">
        <w:t>ého</w:t>
      </w:r>
      <w:r w:rsidR="0074567A" w:rsidRPr="0074567A">
        <w:t xml:space="preserve"> Magistrátem hl. města Prahy, Odbore</w:t>
      </w:r>
      <w:r w:rsidR="00785E9F">
        <w:t>m</w:t>
      </w:r>
      <w:r w:rsidR="0074567A" w:rsidRPr="0074567A">
        <w:t xml:space="preserve"> pozemních komunikací a drah, Oddělením speciálního stavebního úřadu, pod č.j. MHMP 1153442/2023, Sp. zn. S-MHMP </w:t>
      </w:r>
      <w:r w:rsidR="0074567A" w:rsidRPr="0074567A">
        <w:lastRenderedPageBreak/>
        <w:t>400829/2023</w:t>
      </w:r>
      <w:r w:rsidR="002564BA">
        <w:t xml:space="preserve">. </w:t>
      </w:r>
      <w:r w:rsidR="00F04894">
        <w:rPr>
          <w:szCs w:val="20"/>
        </w:rPr>
        <w:t>SEK</w:t>
      </w:r>
      <w:r w:rsidR="002564BA">
        <w:t xml:space="preserve"> Oprávněného umístěná do Pozemku byla</w:t>
      </w:r>
      <w:r w:rsidR="0074567A">
        <w:t xml:space="preserve"> řádně uveden</w:t>
      </w:r>
      <w:r w:rsidR="002564BA">
        <w:t>a</w:t>
      </w:r>
      <w:r w:rsidR="0074567A">
        <w:t xml:space="preserve"> do provozu </w:t>
      </w:r>
      <w:r w:rsidR="002564BA" w:rsidRPr="002564BA">
        <w:t>dne [</w:t>
      </w:r>
      <w:r w:rsidR="002564BA" w:rsidRPr="002564BA">
        <w:rPr>
          <w:highlight w:val="yellow"/>
        </w:rPr>
        <w:t>…</w:t>
      </w:r>
      <w:r w:rsidR="002564BA" w:rsidRPr="002564BA">
        <w:t>]</w:t>
      </w:r>
      <w:r w:rsidR="00110A78" w:rsidRPr="00843299">
        <w:t>.</w:t>
      </w:r>
      <w:r w:rsidR="00785E9F" w:rsidRPr="00843299">
        <w:t xml:space="preserve"> </w:t>
      </w:r>
    </w:p>
    <w:p w14:paraId="2371CC23" w14:textId="77777777" w:rsidR="00717847" w:rsidRDefault="00717847" w:rsidP="00286D88">
      <w:pPr>
        <w:jc w:val="center"/>
        <w:rPr>
          <w:b/>
        </w:rPr>
      </w:pPr>
    </w:p>
    <w:p w14:paraId="7C2422F9" w14:textId="77777777" w:rsidR="00974917" w:rsidRPr="00605D1E" w:rsidRDefault="00C30981" w:rsidP="00286D88">
      <w:pPr>
        <w:jc w:val="center"/>
        <w:rPr>
          <w:b/>
        </w:rPr>
      </w:pPr>
      <w:r>
        <w:rPr>
          <w:b/>
        </w:rPr>
        <w:t>II</w:t>
      </w:r>
      <w:r w:rsidR="00974917" w:rsidRPr="00605D1E">
        <w:rPr>
          <w:b/>
        </w:rPr>
        <w:t>.</w:t>
      </w:r>
    </w:p>
    <w:p w14:paraId="115E9F93" w14:textId="77777777" w:rsidR="00286D88" w:rsidRPr="00605D1E" w:rsidRDefault="00DA46A8" w:rsidP="00286D88">
      <w:pPr>
        <w:jc w:val="center"/>
        <w:rPr>
          <w:b/>
        </w:rPr>
      </w:pPr>
      <w:r w:rsidRPr="00605D1E">
        <w:rPr>
          <w:b/>
        </w:rPr>
        <w:t>Předmět Smlouvy</w:t>
      </w:r>
    </w:p>
    <w:p w14:paraId="761C7A47" w14:textId="77777777" w:rsidR="00DA46A8" w:rsidRPr="00605D1E" w:rsidRDefault="00DA46A8" w:rsidP="00286D88">
      <w:pPr>
        <w:jc w:val="center"/>
        <w:rPr>
          <w:b/>
        </w:rPr>
      </w:pPr>
    </w:p>
    <w:p w14:paraId="3D8BF89E" w14:textId="4D2473AC" w:rsidR="00C56783" w:rsidRPr="00843299" w:rsidRDefault="00974917" w:rsidP="003F72ED">
      <w:pPr>
        <w:pStyle w:val="Zkladntext"/>
        <w:numPr>
          <w:ilvl w:val="0"/>
          <w:numId w:val="17"/>
        </w:numPr>
        <w:spacing w:after="80"/>
        <w:ind w:left="357" w:hanging="357"/>
        <w:jc w:val="both"/>
      </w:pPr>
      <w:r w:rsidRPr="0088412E">
        <w:t xml:space="preserve">Povinný </w:t>
      </w:r>
      <w:r w:rsidR="00544EAE" w:rsidRPr="0088412E">
        <w:t>S</w:t>
      </w:r>
      <w:r w:rsidRPr="0088412E">
        <w:t xml:space="preserve">mlouvou zřizuje ve prospěch </w:t>
      </w:r>
      <w:r w:rsidR="001F12B1" w:rsidRPr="0088412E">
        <w:t xml:space="preserve">Oprávněného </w:t>
      </w:r>
      <w:r w:rsidR="00C64791" w:rsidRPr="0088412E">
        <w:t xml:space="preserve">a každého dalšího vlastníka </w:t>
      </w:r>
      <w:r w:rsidR="00436D9A">
        <w:t>SEK</w:t>
      </w:r>
      <w:r w:rsidR="00C64791" w:rsidRPr="0088412E">
        <w:t xml:space="preserve"> </w:t>
      </w:r>
      <w:r w:rsidRPr="0088412E">
        <w:t>pr</w:t>
      </w:r>
      <w:r w:rsidR="00F803FF" w:rsidRPr="0088412E">
        <w:t xml:space="preserve">ávo odpovídající </w:t>
      </w:r>
      <w:r w:rsidR="00B60C93" w:rsidRPr="0088412E">
        <w:t>pozemkové</w:t>
      </w:r>
      <w:r w:rsidR="00DD4F10" w:rsidRPr="0088412E">
        <w:t xml:space="preserve"> </w:t>
      </w:r>
      <w:r w:rsidR="00F803FF" w:rsidRPr="0088412E">
        <w:t>služebnosti</w:t>
      </w:r>
      <w:r w:rsidRPr="0088412E">
        <w:t xml:space="preserve"> </w:t>
      </w:r>
      <w:r w:rsidR="00CE0A09">
        <w:t>ve smyslu ust. § 1257</w:t>
      </w:r>
      <w:r w:rsidR="00CE0A09" w:rsidRPr="00605D1E">
        <w:t xml:space="preserve"> a násl. občanského zákoníku a</w:t>
      </w:r>
      <w:r w:rsidR="00CE0A09">
        <w:t xml:space="preserve"> dle § 104 zákona č. 127/2005 Sb., o elektronických komunikacích </w:t>
      </w:r>
      <w:r w:rsidRPr="0088412E">
        <w:t xml:space="preserve">spočívající v právu </w:t>
      </w:r>
      <w:r w:rsidR="00B60C93" w:rsidRPr="0088412E">
        <w:t xml:space="preserve">umístění a provozování </w:t>
      </w:r>
      <w:r w:rsidR="00436D9A">
        <w:t>SEK</w:t>
      </w:r>
      <w:r w:rsidR="00B60C93" w:rsidRPr="0088412E">
        <w:t xml:space="preserve"> a dále v právu </w:t>
      </w:r>
      <w:r w:rsidR="005A2A97">
        <w:t>vstupu a vjezdu</w:t>
      </w:r>
      <w:r w:rsidR="00B60C93" w:rsidRPr="0088412E">
        <w:t xml:space="preserve"> na </w:t>
      </w:r>
      <w:r w:rsidR="00B045C8" w:rsidRPr="0088412E">
        <w:t>Pozem</w:t>
      </w:r>
      <w:r w:rsidR="00436D9A">
        <w:t>e</w:t>
      </w:r>
      <w:r w:rsidR="00B045C8" w:rsidRPr="0088412E">
        <w:t xml:space="preserve">k </w:t>
      </w:r>
      <w:r w:rsidR="00B60C93" w:rsidRPr="0088412E">
        <w:t xml:space="preserve">za účelem úprav, oprav a údržby </w:t>
      </w:r>
      <w:r w:rsidR="005A2A97">
        <w:t xml:space="preserve">a modernizace </w:t>
      </w:r>
      <w:r w:rsidR="00436D9A">
        <w:t>SEK</w:t>
      </w:r>
      <w:r w:rsidR="00785E9F">
        <w:t xml:space="preserve"> </w:t>
      </w:r>
      <w:r w:rsidR="00B60C93" w:rsidRPr="0088412E">
        <w:t xml:space="preserve">(dále jen </w:t>
      </w:r>
      <w:r w:rsidR="00B60C93" w:rsidRPr="0088412E">
        <w:rPr>
          <w:b/>
        </w:rPr>
        <w:t>„Služebnost“</w:t>
      </w:r>
      <w:r w:rsidR="00B60C93" w:rsidRPr="0088412E">
        <w:t xml:space="preserve">). Tomuto právu odpovídá povinnost Povinného a případných budoucích vlastníků </w:t>
      </w:r>
      <w:r w:rsidR="00B045C8" w:rsidRPr="0088412E">
        <w:t>Pozemk</w:t>
      </w:r>
      <w:r w:rsidR="00866922">
        <w:t>u</w:t>
      </w:r>
      <w:r w:rsidR="00B045C8" w:rsidRPr="0088412E">
        <w:t xml:space="preserve"> </w:t>
      </w:r>
      <w:r w:rsidR="00B60C93" w:rsidRPr="0088412E">
        <w:t xml:space="preserve">strpět umístění a provozování </w:t>
      </w:r>
      <w:r w:rsidR="00436D9A">
        <w:t>SEK</w:t>
      </w:r>
      <w:r w:rsidR="004F7BAC" w:rsidRPr="0088412E">
        <w:t>,</w:t>
      </w:r>
      <w:r w:rsidR="00B60C93" w:rsidRPr="0088412E">
        <w:t xml:space="preserve"> </w:t>
      </w:r>
      <w:r w:rsidR="00B60C93" w:rsidRPr="00843299">
        <w:t>v rozsahu, jak je zakresleno v</w:t>
      </w:r>
      <w:r w:rsidR="0097517E" w:rsidRPr="00843299">
        <w:t> </w:t>
      </w:r>
      <w:r w:rsidR="009D174B" w:rsidRPr="00843299">
        <w:t xml:space="preserve">geometrickém plánu </w:t>
      </w:r>
      <w:r w:rsidR="004F7BAC" w:rsidRPr="00843299">
        <w:t>č. </w:t>
      </w:r>
      <w:r w:rsidR="00785E9F" w:rsidRPr="00843299">
        <w:t>[</w:t>
      </w:r>
      <w:r w:rsidR="00785E9F" w:rsidRPr="00F04894">
        <w:rPr>
          <w:highlight w:val="yellow"/>
        </w:rPr>
        <w:t>…</w:t>
      </w:r>
      <w:r w:rsidR="00785E9F" w:rsidRPr="00843299">
        <w:t>]</w:t>
      </w:r>
      <w:r w:rsidR="009D174B" w:rsidRPr="00843299">
        <w:t xml:space="preserve"> </w:t>
      </w:r>
      <w:r w:rsidR="004F7BAC" w:rsidRPr="00843299">
        <w:t>s</w:t>
      </w:r>
      <w:r w:rsidR="00B60C93" w:rsidRPr="00843299">
        <w:t>chváleném Katastrálním úřadem pro hlavní město Prahu, Katastráln</w:t>
      </w:r>
      <w:r w:rsidR="0064795A" w:rsidRPr="00843299">
        <w:t xml:space="preserve">í pracoviště Praha dne </w:t>
      </w:r>
      <w:r w:rsidR="00785E9F" w:rsidRPr="00843299">
        <w:t>[</w:t>
      </w:r>
      <w:r w:rsidR="00785E9F" w:rsidRPr="00F04894">
        <w:rPr>
          <w:highlight w:val="yellow"/>
        </w:rPr>
        <w:t>…</w:t>
      </w:r>
      <w:r w:rsidR="00785E9F" w:rsidRPr="00843299">
        <w:t xml:space="preserve">] </w:t>
      </w:r>
      <w:r w:rsidR="00B60C93" w:rsidRPr="00843299">
        <w:t xml:space="preserve">pod č. </w:t>
      </w:r>
      <w:r w:rsidR="00785E9F" w:rsidRPr="00843299">
        <w:t>[</w:t>
      </w:r>
      <w:r w:rsidR="00785E9F" w:rsidRPr="00F04894">
        <w:rPr>
          <w:highlight w:val="yellow"/>
        </w:rPr>
        <w:t>…</w:t>
      </w:r>
      <w:r w:rsidR="00785E9F" w:rsidRPr="00843299">
        <w:t>]</w:t>
      </w:r>
      <w:r w:rsidR="00B60C93" w:rsidRPr="00843299">
        <w:t xml:space="preserve"> pro k.ú. </w:t>
      </w:r>
      <w:r w:rsidR="00785E9F" w:rsidRPr="00843299">
        <w:t>Holešovice</w:t>
      </w:r>
      <w:r w:rsidR="005F344F" w:rsidRPr="00843299">
        <w:t>,</w:t>
      </w:r>
      <w:r w:rsidR="00B60C93" w:rsidRPr="00843299">
        <w:t xml:space="preserve"> kter</w:t>
      </w:r>
      <w:r w:rsidR="005E07DC" w:rsidRPr="00843299">
        <w:t>ý</w:t>
      </w:r>
      <w:r w:rsidR="00B60C93" w:rsidRPr="00843299">
        <w:t xml:space="preserve"> jako </w:t>
      </w:r>
      <w:r w:rsidR="00B60C93" w:rsidRPr="00843299">
        <w:rPr>
          <w:b/>
        </w:rPr>
        <w:t xml:space="preserve">Příloha č. </w:t>
      </w:r>
      <w:r w:rsidR="00190CDB" w:rsidRPr="00843299">
        <w:rPr>
          <w:b/>
        </w:rPr>
        <w:t>1</w:t>
      </w:r>
      <w:r w:rsidR="003B3B20" w:rsidRPr="00843299">
        <w:rPr>
          <w:b/>
        </w:rPr>
        <w:t xml:space="preserve"> </w:t>
      </w:r>
      <w:r w:rsidR="00B60C93" w:rsidRPr="00843299">
        <w:t>tvoří nedílnou součást této Smlouvy</w:t>
      </w:r>
      <w:r w:rsidR="00F04894">
        <w:t>,</w:t>
      </w:r>
      <w:r w:rsidR="00843299" w:rsidRPr="00843299">
        <w:t xml:space="preserve"> jakož i strpět vstup a </w:t>
      </w:r>
      <w:r w:rsidR="00843299" w:rsidRPr="00F04894">
        <w:t>vjezd na Pozemek za účelem úprav, oprav a údržby a modernizace SEK</w:t>
      </w:r>
      <w:r w:rsidR="00B60C93" w:rsidRPr="00843299">
        <w:t>.</w:t>
      </w:r>
    </w:p>
    <w:p w14:paraId="3DCDA4EF" w14:textId="77777777" w:rsidR="00E229FE" w:rsidRPr="00FA2B54" w:rsidRDefault="00F803FF" w:rsidP="003F72ED">
      <w:pPr>
        <w:pStyle w:val="Zkladntext"/>
        <w:numPr>
          <w:ilvl w:val="0"/>
          <w:numId w:val="17"/>
        </w:numPr>
        <w:spacing w:after="80"/>
        <w:ind w:left="357" w:hanging="357"/>
        <w:jc w:val="both"/>
      </w:pPr>
      <w:r w:rsidRPr="00FA2B54">
        <w:t>Oprávněný práva odpovídající Služebnosti</w:t>
      </w:r>
      <w:r w:rsidR="00974917" w:rsidRPr="00FA2B54">
        <w:t>, tak jak jsou výše popsána, v plném rozsahu přijímá.</w:t>
      </w:r>
    </w:p>
    <w:p w14:paraId="153D2F02" w14:textId="77777777" w:rsidR="00974917" w:rsidRPr="00FA2B54" w:rsidRDefault="00974917" w:rsidP="003F72ED">
      <w:pPr>
        <w:pStyle w:val="Zkladntext"/>
        <w:numPr>
          <w:ilvl w:val="0"/>
          <w:numId w:val="17"/>
        </w:numPr>
        <w:spacing w:after="80"/>
        <w:ind w:left="360"/>
        <w:jc w:val="both"/>
      </w:pPr>
      <w:r w:rsidRPr="00FA2B54">
        <w:t>Pr</w:t>
      </w:r>
      <w:r w:rsidR="00F803FF" w:rsidRPr="00FA2B54">
        <w:t>áva odpovídající Služebnosti</w:t>
      </w:r>
      <w:r w:rsidRPr="00FA2B54">
        <w:t xml:space="preserve"> vykonává </w:t>
      </w:r>
      <w:r w:rsidR="00A157BD" w:rsidRPr="00FA2B54">
        <w:t>O</w:t>
      </w:r>
      <w:r w:rsidRPr="00FA2B54">
        <w:t>právněný svými zaměstnanci, osobami pověřenými nebo zmocněnými.</w:t>
      </w:r>
    </w:p>
    <w:p w14:paraId="67410C75" w14:textId="7B7C3DDD" w:rsidR="00974917" w:rsidRPr="00FA2B54" w:rsidRDefault="006A6FCB" w:rsidP="003F72ED">
      <w:pPr>
        <w:pStyle w:val="Zkladntext"/>
        <w:numPr>
          <w:ilvl w:val="0"/>
          <w:numId w:val="17"/>
        </w:numPr>
        <w:spacing w:after="80"/>
        <w:ind w:left="360"/>
        <w:jc w:val="both"/>
      </w:pPr>
      <w:r>
        <w:t xml:space="preserve">Oprávněný </w:t>
      </w:r>
      <w:r w:rsidR="00974917" w:rsidRPr="00FA2B54">
        <w:t xml:space="preserve">hradí veškeré náklady spojené </w:t>
      </w:r>
      <w:r w:rsidR="00974917" w:rsidRPr="00142331">
        <w:t>s</w:t>
      </w:r>
      <w:r w:rsidR="00DA74DB" w:rsidRPr="00142331">
        <w:t> </w:t>
      </w:r>
      <w:r w:rsidR="00974917" w:rsidRPr="00142331">
        <w:t>vybudováním</w:t>
      </w:r>
      <w:r w:rsidRPr="00142331">
        <w:t xml:space="preserve">, </w:t>
      </w:r>
      <w:r w:rsidR="00974917" w:rsidRPr="00142331">
        <w:t xml:space="preserve">údržbou a opravami </w:t>
      </w:r>
      <w:r w:rsidR="00190CDB" w:rsidRPr="00142331">
        <w:t>SEK</w:t>
      </w:r>
      <w:r w:rsidR="002A74B4" w:rsidRPr="00142331">
        <w:t>, a to vyjma nákladů na opravy z důvodu vzniku škody zaviněné budoucím povinným</w:t>
      </w:r>
      <w:r w:rsidR="00F04894">
        <w:t>,</w:t>
      </w:r>
      <w:r w:rsidR="00142331" w:rsidRPr="00CC4D83">
        <w:t xml:space="preserve"> či jím zmocněnými osobami</w:t>
      </w:r>
      <w:r w:rsidR="002A74B4" w:rsidRPr="00142331">
        <w:t>,</w:t>
      </w:r>
      <w:r w:rsidR="00974917" w:rsidRPr="00142331">
        <w:t xml:space="preserve"> a současně se zavazuje </w:t>
      </w:r>
      <w:r w:rsidR="005A2A97" w:rsidRPr="00142331">
        <w:t xml:space="preserve">při </w:t>
      </w:r>
      <w:r w:rsidR="00974917" w:rsidRPr="00142331">
        <w:t>provoz</w:t>
      </w:r>
      <w:r w:rsidR="005A2A97" w:rsidRPr="00142331">
        <w:t>ování</w:t>
      </w:r>
      <w:r w:rsidR="00974917" w:rsidRPr="00142331">
        <w:t xml:space="preserve"> </w:t>
      </w:r>
      <w:r w:rsidR="00190CDB" w:rsidRPr="00142331">
        <w:t>SEK</w:t>
      </w:r>
      <w:r w:rsidR="00974917" w:rsidRPr="00142331">
        <w:t xml:space="preserve"> na </w:t>
      </w:r>
      <w:r w:rsidR="00A72262" w:rsidRPr="00142331">
        <w:t>Pozem</w:t>
      </w:r>
      <w:r w:rsidR="009316B8" w:rsidRPr="00142331">
        <w:t>ku</w:t>
      </w:r>
      <w:r w:rsidR="00A72262" w:rsidRPr="00142331">
        <w:t xml:space="preserve"> </w:t>
      </w:r>
      <w:r w:rsidR="00974917" w:rsidRPr="00142331">
        <w:t>dodržov</w:t>
      </w:r>
      <w:r w:rsidR="005A2A97" w:rsidRPr="00142331">
        <w:t>at</w:t>
      </w:r>
      <w:r w:rsidR="00974917" w:rsidRPr="00142331">
        <w:t xml:space="preserve"> bezpečnostní, hygienick</w:t>
      </w:r>
      <w:r w:rsidR="005A2A97" w:rsidRPr="00142331">
        <w:t>é</w:t>
      </w:r>
      <w:r w:rsidR="00974917" w:rsidRPr="00142331">
        <w:t xml:space="preserve"> a další právní předpis</w:t>
      </w:r>
      <w:r w:rsidR="005A2A97" w:rsidRPr="00142331">
        <w:t>y</w:t>
      </w:r>
      <w:r w:rsidR="00974917" w:rsidRPr="00142331">
        <w:t xml:space="preserve"> a při výkonu svých oprávnění co nejvíce šetřit práva </w:t>
      </w:r>
      <w:r w:rsidR="001F12B1" w:rsidRPr="00142331">
        <w:t>P</w:t>
      </w:r>
      <w:r w:rsidR="00D04990" w:rsidRPr="00142331">
        <w:t>ovinného</w:t>
      </w:r>
      <w:r w:rsidR="00974917" w:rsidRPr="00142331">
        <w:t>.</w:t>
      </w:r>
      <w:r w:rsidR="00364615" w:rsidRPr="00142331">
        <w:t xml:space="preserve"> Vznikne-li v důsledku výkonu práv z Věcného břemene Povinnému či třetím osobám škoda, je Oprávněný</w:t>
      </w:r>
      <w:r w:rsidR="00364615" w:rsidRPr="001A42E1">
        <w:t xml:space="preserve"> povinen tuto škodu nahradit podle platných předpisů o náhradě škody.</w:t>
      </w:r>
    </w:p>
    <w:p w14:paraId="4587CF34" w14:textId="12F9F6E0" w:rsidR="008827F8" w:rsidRPr="00FA2B54" w:rsidRDefault="007B10C3" w:rsidP="003F72ED">
      <w:pPr>
        <w:pStyle w:val="Zkladntext"/>
        <w:numPr>
          <w:ilvl w:val="0"/>
          <w:numId w:val="17"/>
        </w:numPr>
        <w:spacing w:after="80"/>
        <w:ind w:left="360"/>
        <w:jc w:val="both"/>
      </w:pPr>
      <w:r w:rsidRPr="00FA2B54">
        <w:t>P</w:t>
      </w:r>
      <w:r w:rsidR="00A157BD" w:rsidRPr="00FA2B54">
        <w:t xml:space="preserve">ředpokládaný rozsah </w:t>
      </w:r>
      <w:r w:rsidR="00F0597A" w:rsidRPr="00FA2B54">
        <w:t>údržby</w:t>
      </w:r>
      <w:r w:rsidRPr="00FA2B54">
        <w:t xml:space="preserve"> a oprav </w:t>
      </w:r>
      <w:r w:rsidR="00190CDB">
        <w:t>SEK</w:t>
      </w:r>
      <w:r w:rsidR="008827F8" w:rsidRPr="00FA2B54">
        <w:t xml:space="preserve"> je </w:t>
      </w:r>
      <w:r w:rsidR="00A157BD" w:rsidRPr="00FA2B54">
        <w:t>O</w:t>
      </w:r>
      <w:r w:rsidR="00D04990" w:rsidRPr="00FA2B54">
        <w:t>právněný</w:t>
      </w:r>
      <w:r w:rsidR="008827F8" w:rsidRPr="00FA2B54">
        <w:t xml:space="preserve"> povinen</w:t>
      </w:r>
      <w:r w:rsidR="00A157BD" w:rsidRPr="00FA2B54">
        <w:t xml:space="preserve"> </w:t>
      </w:r>
      <w:r w:rsidR="008827F8" w:rsidRPr="00FA2B54">
        <w:t xml:space="preserve">předem písemnou formou oznámit </w:t>
      </w:r>
      <w:r w:rsidR="00A157BD" w:rsidRPr="00FA2B54">
        <w:t>P</w:t>
      </w:r>
      <w:r w:rsidR="00D04990" w:rsidRPr="00FA2B54">
        <w:t>ovinnému</w:t>
      </w:r>
      <w:r w:rsidR="00955998" w:rsidRPr="00FA2B54">
        <w:t xml:space="preserve"> před </w:t>
      </w:r>
      <w:r w:rsidR="008827F8" w:rsidRPr="00FA2B54">
        <w:t xml:space="preserve">započetím </w:t>
      </w:r>
      <w:r w:rsidR="00190CDB">
        <w:t>prací</w:t>
      </w:r>
      <w:r w:rsidR="008827F8" w:rsidRPr="00FA2B54">
        <w:t>.</w:t>
      </w:r>
      <w:r w:rsidR="00A157BD" w:rsidRPr="00FA2B54">
        <w:t xml:space="preserve"> </w:t>
      </w:r>
      <w:r w:rsidR="008827F8" w:rsidRPr="00FA2B54">
        <w:t xml:space="preserve">Pokud však situace nesnese odkladu, ohlásí </w:t>
      </w:r>
      <w:r w:rsidR="00A157BD" w:rsidRPr="00FA2B54">
        <w:t>O</w:t>
      </w:r>
      <w:r w:rsidR="008827F8" w:rsidRPr="00FA2B54">
        <w:t xml:space="preserve">právněný neprodleně havárii na </w:t>
      </w:r>
      <w:r w:rsidR="007C5791" w:rsidRPr="00FA2B54">
        <w:t>telefonní čísl</w:t>
      </w:r>
      <w:r w:rsidR="00520D08">
        <w:t>o</w:t>
      </w:r>
      <w:r w:rsidR="007C5791" w:rsidRPr="00FA2B54">
        <w:t xml:space="preserve"> </w:t>
      </w:r>
      <w:r w:rsidR="00520D08">
        <w:t>Povinné</w:t>
      </w:r>
      <w:r w:rsidR="000236E1">
        <w:t>mu</w:t>
      </w:r>
      <w:r w:rsidR="00520D08">
        <w:t xml:space="preserve"> tel. </w:t>
      </w:r>
      <w:r w:rsidR="00F03ED6" w:rsidRPr="00CD519F">
        <w:t>[</w:t>
      </w:r>
      <w:r w:rsidR="00F03ED6" w:rsidRPr="00CD519F">
        <w:rPr>
          <w:highlight w:val="yellow"/>
        </w:rPr>
        <w:t>…</w:t>
      </w:r>
      <w:r w:rsidR="00F03ED6" w:rsidRPr="00CD519F">
        <w:t>]</w:t>
      </w:r>
      <w:r w:rsidR="00F03ED6">
        <w:t xml:space="preserve"> </w:t>
      </w:r>
      <w:r w:rsidR="008827F8" w:rsidRPr="00FA2B54">
        <w:t xml:space="preserve">s tím, že v tomto případě smí zahájit opravy </w:t>
      </w:r>
      <w:r w:rsidR="00D04990" w:rsidRPr="00FA2B54">
        <w:t>havárií před jejich oznámením a </w:t>
      </w:r>
      <w:r w:rsidR="008827F8" w:rsidRPr="00FA2B54">
        <w:t xml:space="preserve">zároveň však </w:t>
      </w:r>
      <w:r w:rsidR="00A157BD" w:rsidRPr="00FA2B54">
        <w:t>O</w:t>
      </w:r>
      <w:r w:rsidR="001C34AB" w:rsidRPr="00FA2B54">
        <w:t xml:space="preserve">právněný nejpozději do </w:t>
      </w:r>
      <w:r w:rsidR="008827F8" w:rsidRPr="00FA2B54">
        <w:t>tří</w:t>
      </w:r>
      <w:r w:rsidR="00A157BD" w:rsidRPr="00FA2B54">
        <w:t xml:space="preserve"> (3)</w:t>
      </w:r>
      <w:r w:rsidR="005F0D7C" w:rsidRPr="00FA2B54">
        <w:t> </w:t>
      </w:r>
      <w:r w:rsidR="008827F8" w:rsidRPr="00FA2B54">
        <w:t xml:space="preserve">pracovních dnů od havárie ohlásí písemně </w:t>
      </w:r>
      <w:r w:rsidR="00A157BD" w:rsidRPr="00FA2B54">
        <w:t>P</w:t>
      </w:r>
      <w:r w:rsidR="008827F8" w:rsidRPr="00FA2B54">
        <w:t>ovinnému havárii, její rozsah, stav a</w:t>
      </w:r>
      <w:r w:rsidR="005F0D7C" w:rsidRPr="00FA2B54">
        <w:t> </w:t>
      </w:r>
      <w:r w:rsidR="008827F8" w:rsidRPr="00FA2B54">
        <w:t>způsob opravy</w:t>
      </w:r>
      <w:r w:rsidR="00A157BD" w:rsidRPr="00FA2B54">
        <w:t>.</w:t>
      </w:r>
      <w:r w:rsidRPr="00FA2B54">
        <w:t xml:space="preserve"> Povinný se současně zavazuje oznámit písemně Oprávněnému změnu telefonického kon</w:t>
      </w:r>
      <w:r w:rsidR="00D04990" w:rsidRPr="00FA2B54">
        <w:t>taktu, a to neprodleně poté, co </w:t>
      </w:r>
      <w:r w:rsidRPr="00FA2B54">
        <w:t>ke změně dojde.</w:t>
      </w:r>
    </w:p>
    <w:p w14:paraId="0624CA8C" w14:textId="7D96E548" w:rsidR="008827F8" w:rsidRPr="001A42E1" w:rsidRDefault="008827F8" w:rsidP="003F72ED">
      <w:pPr>
        <w:pStyle w:val="Zkladntext"/>
        <w:numPr>
          <w:ilvl w:val="0"/>
          <w:numId w:val="17"/>
        </w:numPr>
        <w:spacing w:after="80"/>
        <w:ind w:left="360"/>
        <w:jc w:val="both"/>
      </w:pPr>
      <w:r w:rsidRPr="001A42E1">
        <w:t xml:space="preserve">V případě provádění údržby a oprav je </w:t>
      </w:r>
      <w:r w:rsidR="001F12B1" w:rsidRPr="001A42E1">
        <w:t xml:space="preserve">Oprávněný </w:t>
      </w:r>
      <w:r w:rsidRPr="001A42E1">
        <w:t xml:space="preserve">povinen místo údržby či opravy </w:t>
      </w:r>
      <w:r w:rsidR="00190CDB">
        <w:t>(</w:t>
      </w:r>
      <w:r w:rsidRPr="001A42E1">
        <w:t>až</w:t>
      </w:r>
      <w:r w:rsidR="005F0D7C" w:rsidRPr="001A42E1">
        <w:t> </w:t>
      </w:r>
      <w:r w:rsidRPr="001A42E1">
        <w:t>do</w:t>
      </w:r>
      <w:r w:rsidR="005F0D7C" w:rsidRPr="001A42E1">
        <w:t> </w:t>
      </w:r>
      <w:r w:rsidRPr="001A42E1">
        <w:t xml:space="preserve">uvedení </w:t>
      </w:r>
      <w:r w:rsidR="00E91473" w:rsidRPr="001A42E1">
        <w:t xml:space="preserve">Pozemků </w:t>
      </w:r>
      <w:r w:rsidRPr="001A42E1">
        <w:t>do původního sta</w:t>
      </w:r>
      <w:r w:rsidR="00163F0E" w:rsidRPr="001A42E1">
        <w:t xml:space="preserve">vu </w:t>
      </w:r>
      <w:r w:rsidR="006002C9">
        <w:t xml:space="preserve">(včetně povrchů) </w:t>
      </w:r>
      <w:r w:rsidR="00163F0E" w:rsidRPr="001A42E1">
        <w:t>zajistit tak, aby nedošlo ke </w:t>
      </w:r>
      <w:r w:rsidRPr="001A42E1">
        <w:t xml:space="preserve">škodám na zdraví či majetku s tím, že za škody na zdraví či majetku způsobené porušením této povinnosti odpovídá </w:t>
      </w:r>
      <w:r w:rsidR="001F12B1" w:rsidRPr="001A42E1">
        <w:t>O</w:t>
      </w:r>
      <w:r w:rsidRPr="001A42E1">
        <w:t>právněný. Oprávněný taktéž odpovídá za jakékoli škody, které vznikly</w:t>
      </w:r>
      <w:r w:rsidR="000E3AAD">
        <w:t xml:space="preserve"> provozem </w:t>
      </w:r>
      <w:r w:rsidR="00190CDB">
        <w:t>SEK</w:t>
      </w:r>
      <w:r w:rsidR="0066218E" w:rsidRPr="001A42E1">
        <w:t>.</w:t>
      </w:r>
    </w:p>
    <w:p w14:paraId="4C7B095E" w14:textId="36666CF9" w:rsidR="00557A02" w:rsidRPr="001A42E1" w:rsidRDefault="00557A02" w:rsidP="00BD35DB">
      <w:pPr>
        <w:pStyle w:val="Zkladntext"/>
        <w:numPr>
          <w:ilvl w:val="0"/>
          <w:numId w:val="17"/>
        </w:numPr>
        <w:spacing w:after="80"/>
        <w:ind w:left="357"/>
        <w:jc w:val="both"/>
      </w:pPr>
      <w:r w:rsidRPr="001A42E1">
        <w:t>Po ukončení oprav, případně po provedení údržby se</w:t>
      </w:r>
      <w:r w:rsidR="008E19D5" w:rsidRPr="001A42E1">
        <w:t xml:space="preserve"> Oprávněný</w:t>
      </w:r>
      <w:r w:rsidRPr="001A42E1">
        <w:t xml:space="preserve"> zavazuje na vlast</w:t>
      </w:r>
      <w:r w:rsidR="00A2166E" w:rsidRPr="001A42E1">
        <w:t xml:space="preserve">ní náklady uvést </w:t>
      </w:r>
      <w:r w:rsidR="00E91473" w:rsidRPr="001A42E1">
        <w:t xml:space="preserve">Pozemky </w:t>
      </w:r>
      <w:r w:rsidRPr="001A42E1">
        <w:t xml:space="preserve">neprodleně, nejpozději do </w:t>
      </w:r>
      <w:r w:rsidR="00154E87" w:rsidRPr="001A42E1">
        <w:t xml:space="preserve">sedmi </w:t>
      </w:r>
      <w:r w:rsidRPr="001A42E1">
        <w:t>(</w:t>
      </w:r>
      <w:r w:rsidR="00154E87" w:rsidRPr="001A42E1">
        <w:t>7</w:t>
      </w:r>
      <w:r w:rsidRPr="001A42E1">
        <w:t>)</w:t>
      </w:r>
      <w:r w:rsidR="005F0D7C" w:rsidRPr="001A42E1">
        <w:t> </w:t>
      </w:r>
      <w:r w:rsidR="008E19D5" w:rsidRPr="001A42E1">
        <w:t>pracovních dnů, do původního</w:t>
      </w:r>
      <w:r w:rsidRPr="001A42E1">
        <w:t xml:space="preserve"> nebo </w:t>
      </w:r>
      <w:r w:rsidR="008E19D5" w:rsidRPr="001A42E1">
        <w:t xml:space="preserve">předem </w:t>
      </w:r>
      <w:r w:rsidRPr="001A42E1">
        <w:t>dohodnutého stavu.</w:t>
      </w:r>
      <w:r w:rsidR="002A74B4">
        <w:t xml:space="preserve"> </w:t>
      </w:r>
      <w:r w:rsidR="002A74B4" w:rsidRPr="00041C2C">
        <w:rPr>
          <w:szCs w:val="20"/>
        </w:rPr>
        <w:t xml:space="preserve">Nebude-li to možné, s ohledem na povahu provedených prací, uvede </w:t>
      </w:r>
      <w:r w:rsidR="002A74B4">
        <w:rPr>
          <w:szCs w:val="20"/>
        </w:rPr>
        <w:t xml:space="preserve">Pozemek </w:t>
      </w:r>
      <w:r w:rsidR="002A74B4" w:rsidRPr="00041C2C">
        <w:rPr>
          <w:szCs w:val="20"/>
        </w:rPr>
        <w:t>do stavu odpovídajícího předchozímu účelu užívání</w:t>
      </w:r>
    </w:p>
    <w:p w14:paraId="272330F1" w14:textId="20E6F31E" w:rsidR="00557A02" w:rsidRPr="001A42E1" w:rsidRDefault="00557A02" w:rsidP="00BD35DB">
      <w:pPr>
        <w:pStyle w:val="Zkladntext"/>
        <w:numPr>
          <w:ilvl w:val="0"/>
          <w:numId w:val="11"/>
        </w:numPr>
        <w:tabs>
          <w:tab w:val="clear" w:pos="720"/>
        </w:tabs>
        <w:spacing w:after="80"/>
        <w:ind w:left="357" w:hanging="357"/>
        <w:jc w:val="both"/>
      </w:pPr>
      <w:r w:rsidRPr="001A42E1">
        <w:t>V případě nesplnění pov</w:t>
      </w:r>
      <w:r w:rsidR="00403780" w:rsidRPr="001A42E1">
        <w:t>inností stanovených v čl.</w:t>
      </w:r>
      <w:r w:rsidR="008E19D5" w:rsidRPr="001A42E1">
        <w:t xml:space="preserve"> II</w:t>
      </w:r>
      <w:r w:rsidRPr="001A42E1">
        <w:t xml:space="preserve">. odst. </w:t>
      </w:r>
      <w:r w:rsidR="00684AB2" w:rsidRPr="001A42E1">
        <w:t>5</w:t>
      </w:r>
      <w:r w:rsidRPr="001A42E1">
        <w:t xml:space="preserve"> a </w:t>
      </w:r>
      <w:r w:rsidR="00684AB2" w:rsidRPr="001A42E1">
        <w:t>6</w:t>
      </w:r>
      <w:r w:rsidRPr="001A42E1">
        <w:t xml:space="preserve"> </w:t>
      </w:r>
      <w:r w:rsidR="00544EAE" w:rsidRPr="001A42E1">
        <w:t>S</w:t>
      </w:r>
      <w:r w:rsidRPr="001A42E1">
        <w:t>mlouvy</w:t>
      </w:r>
      <w:r w:rsidR="00BD35DB" w:rsidRPr="00BD35DB">
        <w:t xml:space="preserve"> a nezajištění nápravy ani na základě písemné výzvy s poskytnutím dodatečné přiměřené lhůty ke zjednání nápravy</w:t>
      </w:r>
      <w:r w:rsidRPr="001A42E1">
        <w:t xml:space="preserve"> se</w:t>
      </w:r>
      <w:r w:rsidR="005F0D7C" w:rsidRPr="001A42E1">
        <w:t> </w:t>
      </w:r>
      <w:r w:rsidRPr="001A42E1">
        <w:t xml:space="preserve">Oprávněný zavazuje zaplatit Povinnému smluvní pokutu ve výši </w:t>
      </w:r>
      <w:r w:rsidR="00A37CBA">
        <w:t>10.</w:t>
      </w:r>
      <w:r w:rsidRPr="001A42E1">
        <w:t>000,-</w:t>
      </w:r>
      <w:r w:rsidR="00163F0E" w:rsidRPr="001A42E1">
        <w:t xml:space="preserve"> </w:t>
      </w:r>
      <w:r w:rsidRPr="001A42E1">
        <w:t>Kč za každé jednotlivé porušení své povinnosti.</w:t>
      </w:r>
    </w:p>
    <w:p w14:paraId="0C196692" w14:textId="0511E01D" w:rsidR="00557A02" w:rsidRPr="001A42E1" w:rsidRDefault="00557A02" w:rsidP="00BD35DB">
      <w:pPr>
        <w:pStyle w:val="Zkladntext"/>
        <w:numPr>
          <w:ilvl w:val="0"/>
          <w:numId w:val="11"/>
        </w:numPr>
        <w:tabs>
          <w:tab w:val="clear" w:pos="720"/>
        </w:tabs>
        <w:spacing w:after="80"/>
        <w:ind w:left="357" w:hanging="357"/>
        <w:jc w:val="both"/>
      </w:pPr>
      <w:r w:rsidRPr="001A42E1">
        <w:lastRenderedPageBreak/>
        <w:t>V případě nesplnění povinnos</w:t>
      </w:r>
      <w:r w:rsidR="00403780" w:rsidRPr="001A42E1">
        <w:t xml:space="preserve">tí </w:t>
      </w:r>
      <w:r w:rsidR="00BD35DB" w:rsidRPr="00BD35DB">
        <w:t xml:space="preserve">a nezajištění nápravy ani na základě písemné výzvy a poskytnutím dodatečné přiměřené lhůty ke zjednání nápravy </w:t>
      </w:r>
      <w:r w:rsidR="00403780" w:rsidRPr="001A42E1">
        <w:t>stanovených v čl.</w:t>
      </w:r>
      <w:r w:rsidR="008E19D5" w:rsidRPr="001A42E1">
        <w:t xml:space="preserve"> II</w:t>
      </w:r>
      <w:r w:rsidRPr="001A42E1">
        <w:t xml:space="preserve">. odst. </w:t>
      </w:r>
      <w:r w:rsidR="00684AB2" w:rsidRPr="001A42E1">
        <w:t>7</w:t>
      </w:r>
      <w:r w:rsidRPr="001A42E1">
        <w:t xml:space="preserve"> </w:t>
      </w:r>
      <w:r w:rsidR="00544EAE" w:rsidRPr="001A42E1">
        <w:t>S</w:t>
      </w:r>
      <w:r w:rsidRPr="001A42E1">
        <w:t>mlouvy se</w:t>
      </w:r>
      <w:r w:rsidR="005F0D7C" w:rsidRPr="001A42E1">
        <w:t> </w:t>
      </w:r>
      <w:r w:rsidRPr="001A42E1">
        <w:t>Oprávněný zavazuje zaplatit Povinnému smluvní pokutu ve výši 5.000,-</w:t>
      </w:r>
      <w:r w:rsidR="00163F0E" w:rsidRPr="001A42E1">
        <w:t xml:space="preserve"> </w:t>
      </w:r>
      <w:r w:rsidRPr="001A42E1">
        <w:t>Kč za každý započatý den prodlení.</w:t>
      </w:r>
    </w:p>
    <w:p w14:paraId="45809A6C" w14:textId="57099865" w:rsidR="008A2837" w:rsidRPr="001A42E1" w:rsidRDefault="00CE09AA" w:rsidP="003F72ED">
      <w:pPr>
        <w:pStyle w:val="Zkladntext"/>
        <w:numPr>
          <w:ilvl w:val="0"/>
          <w:numId w:val="11"/>
        </w:numPr>
        <w:tabs>
          <w:tab w:val="clear" w:pos="720"/>
          <w:tab w:val="num" w:pos="0"/>
        </w:tabs>
        <w:spacing w:after="80"/>
        <w:ind w:left="357" w:hanging="357"/>
        <w:jc w:val="both"/>
      </w:pPr>
      <w:r w:rsidRPr="001A42E1">
        <w:t>Smluvní pokuta stanovená v odst.</w:t>
      </w:r>
      <w:r w:rsidR="003D4CF9" w:rsidRPr="001A42E1">
        <w:t xml:space="preserve"> </w:t>
      </w:r>
      <w:r w:rsidR="00684AB2" w:rsidRPr="001A42E1">
        <w:t>8</w:t>
      </w:r>
      <w:r w:rsidRPr="001A42E1">
        <w:t xml:space="preserve"> a</w:t>
      </w:r>
      <w:r w:rsidR="003D4CF9" w:rsidRPr="001A42E1">
        <w:t xml:space="preserve"> </w:t>
      </w:r>
      <w:r w:rsidR="00684AB2" w:rsidRPr="001A42E1">
        <w:t>9</w:t>
      </w:r>
      <w:r w:rsidRPr="001A42E1">
        <w:t xml:space="preserve"> tohoto článku bude Po</w:t>
      </w:r>
      <w:r w:rsidR="00D235E5" w:rsidRPr="001A42E1">
        <w:t xml:space="preserve">vinným </w:t>
      </w:r>
      <w:r w:rsidR="00034054" w:rsidRPr="001A42E1">
        <w:t xml:space="preserve">uplatněna </w:t>
      </w:r>
      <w:r w:rsidR="00D235E5" w:rsidRPr="001A42E1">
        <w:t>fakturou</w:t>
      </w:r>
      <w:r w:rsidRPr="001A42E1">
        <w:t xml:space="preserve"> se splatností </w:t>
      </w:r>
      <w:r w:rsidR="00A37CBA">
        <w:t>30</w:t>
      </w:r>
      <w:r w:rsidR="00A37CBA" w:rsidRPr="001A42E1">
        <w:t xml:space="preserve"> </w:t>
      </w:r>
      <w:r w:rsidRPr="001A42E1">
        <w:t>dnů od data doručení Oprávněnému. Úhradou smluvní pokuty není nikterak dotčen nárok na náhradu škody, kter</w:t>
      </w:r>
      <w:r w:rsidR="00030704" w:rsidRPr="001A42E1">
        <w:t>ý je Povinný</w:t>
      </w:r>
      <w:r w:rsidR="00F803FF" w:rsidRPr="001A42E1">
        <w:t xml:space="preserve"> oprávněn vymáhat zvlášť a </w:t>
      </w:r>
      <w:r w:rsidR="005C0E6A" w:rsidRPr="001A42E1">
        <w:t>v plné výši</w:t>
      </w:r>
      <w:r w:rsidR="00170434" w:rsidRPr="001A42E1">
        <w:t>.</w:t>
      </w:r>
      <w:r w:rsidR="005C0E6A" w:rsidRPr="001A42E1">
        <w:t xml:space="preserve"> </w:t>
      </w:r>
    </w:p>
    <w:p w14:paraId="66278152" w14:textId="77777777" w:rsidR="001069BC" w:rsidRDefault="001069BC" w:rsidP="00DA46A8">
      <w:pPr>
        <w:jc w:val="center"/>
        <w:rPr>
          <w:b/>
        </w:rPr>
      </w:pPr>
    </w:p>
    <w:p w14:paraId="1B7277F3" w14:textId="77777777" w:rsidR="00BB1EB8" w:rsidRPr="004155C3" w:rsidRDefault="00BB1EB8" w:rsidP="00BB1EB8">
      <w:pPr>
        <w:jc w:val="center"/>
        <w:rPr>
          <w:b/>
        </w:rPr>
      </w:pPr>
      <w:r w:rsidRPr="004155C3">
        <w:rPr>
          <w:b/>
        </w:rPr>
        <w:t>III.</w:t>
      </w:r>
    </w:p>
    <w:p w14:paraId="11705B14" w14:textId="7F40DCDA" w:rsidR="00BB1EB8" w:rsidRPr="004155C3" w:rsidRDefault="00D87BD6" w:rsidP="00BB1EB8">
      <w:pPr>
        <w:jc w:val="center"/>
        <w:rPr>
          <w:b/>
        </w:rPr>
      </w:pPr>
      <w:r>
        <w:rPr>
          <w:b/>
        </w:rPr>
        <w:t xml:space="preserve">Trvání </w:t>
      </w:r>
      <w:r w:rsidR="00F77717">
        <w:rPr>
          <w:b/>
        </w:rPr>
        <w:t>Služebnost</w:t>
      </w:r>
      <w:r>
        <w:rPr>
          <w:b/>
        </w:rPr>
        <w:t>i</w:t>
      </w:r>
    </w:p>
    <w:p w14:paraId="1E62D1C7" w14:textId="77777777" w:rsidR="00BB1EB8" w:rsidRPr="004155C3" w:rsidRDefault="00BB1EB8" w:rsidP="00BB1EB8">
      <w:pPr>
        <w:jc w:val="center"/>
        <w:rPr>
          <w:b/>
        </w:rPr>
      </w:pPr>
    </w:p>
    <w:p w14:paraId="50168C05" w14:textId="3DA40F0F" w:rsidR="00BB1EB8" w:rsidRPr="001A42E1" w:rsidRDefault="00F77717" w:rsidP="00782AB5">
      <w:pPr>
        <w:numPr>
          <w:ilvl w:val="0"/>
          <w:numId w:val="7"/>
        </w:numPr>
        <w:tabs>
          <w:tab w:val="clear" w:pos="720"/>
          <w:tab w:val="num" w:pos="1495"/>
        </w:tabs>
        <w:spacing w:after="80"/>
        <w:ind w:left="284" w:hanging="284"/>
        <w:jc w:val="both"/>
      </w:pPr>
      <w:r>
        <w:t>Služebnost</w:t>
      </w:r>
      <w:r w:rsidR="00BB1EB8" w:rsidRPr="001A42E1">
        <w:t xml:space="preserve"> se zřizuje </w:t>
      </w:r>
      <w:r w:rsidR="00364615">
        <w:t xml:space="preserve">bezúplatně, </w:t>
      </w:r>
      <w:r w:rsidR="00BB1EB8" w:rsidRPr="001A42E1">
        <w:t xml:space="preserve">na dobu </w:t>
      </w:r>
      <w:r w:rsidR="00782AB5">
        <w:rPr>
          <w:b/>
        </w:rPr>
        <w:t xml:space="preserve">existence </w:t>
      </w:r>
      <w:r w:rsidR="00190CDB">
        <w:rPr>
          <w:b/>
        </w:rPr>
        <w:t>SEK</w:t>
      </w:r>
      <w:r w:rsidR="00BB1EB8" w:rsidRPr="001A42E1">
        <w:t>.</w:t>
      </w:r>
    </w:p>
    <w:p w14:paraId="055CAB71" w14:textId="77777777" w:rsidR="005701C6" w:rsidRPr="00605D1E" w:rsidRDefault="005701C6" w:rsidP="000701B6">
      <w:pPr>
        <w:spacing w:after="80"/>
        <w:ind w:left="284"/>
        <w:jc w:val="both"/>
        <w:rPr>
          <w:b/>
        </w:rPr>
      </w:pPr>
    </w:p>
    <w:p w14:paraId="4F29BED4" w14:textId="77777777" w:rsidR="00974917" w:rsidRPr="00605D1E" w:rsidRDefault="001537B7" w:rsidP="00286D88">
      <w:pPr>
        <w:jc w:val="center"/>
        <w:rPr>
          <w:b/>
        </w:rPr>
      </w:pPr>
      <w:r>
        <w:rPr>
          <w:b/>
        </w:rPr>
        <w:t>IV</w:t>
      </w:r>
      <w:r w:rsidR="00974917" w:rsidRPr="00605D1E">
        <w:rPr>
          <w:b/>
        </w:rPr>
        <w:t>.</w:t>
      </w:r>
    </w:p>
    <w:p w14:paraId="0F8AAE60" w14:textId="77777777" w:rsidR="00286D88" w:rsidRPr="00605D1E" w:rsidRDefault="00DA2317" w:rsidP="00286D88">
      <w:pPr>
        <w:jc w:val="center"/>
        <w:rPr>
          <w:b/>
        </w:rPr>
      </w:pPr>
      <w:r>
        <w:rPr>
          <w:b/>
        </w:rPr>
        <w:t>Zápis Služebnosti</w:t>
      </w:r>
    </w:p>
    <w:p w14:paraId="565046CE" w14:textId="77777777" w:rsidR="00A466FD" w:rsidRPr="00605D1E" w:rsidRDefault="00A466FD" w:rsidP="00286D88">
      <w:pPr>
        <w:jc w:val="center"/>
        <w:rPr>
          <w:b/>
        </w:rPr>
      </w:pPr>
    </w:p>
    <w:p w14:paraId="60B933F0" w14:textId="5AE9C5E3" w:rsidR="00BF697C" w:rsidRPr="0078317D" w:rsidRDefault="00B8167D" w:rsidP="00F9226C">
      <w:pPr>
        <w:pStyle w:val="Zkladntext"/>
        <w:numPr>
          <w:ilvl w:val="0"/>
          <w:numId w:val="6"/>
        </w:numPr>
        <w:spacing w:after="80"/>
        <w:ind w:left="357"/>
        <w:jc w:val="both"/>
      </w:pPr>
      <w:r w:rsidRPr="0078317D">
        <w:t>Smluvní</w:t>
      </w:r>
      <w:r w:rsidR="00700690">
        <w:t xml:space="preserve"> </w:t>
      </w:r>
      <w:r w:rsidRPr="0078317D">
        <w:t>strany se dohodly, že návrh na vklad práva odpov</w:t>
      </w:r>
      <w:r w:rsidR="00DA2317" w:rsidRPr="0078317D">
        <w:t>ídající</w:t>
      </w:r>
      <w:r w:rsidR="0041218E" w:rsidRPr="0078317D">
        <w:t>ho</w:t>
      </w:r>
      <w:r w:rsidR="00DA2317" w:rsidRPr="0078317D">
        <w:t xml:space="preserve"> Služebnosti</w:t>
      </w:r>
      <w:r w:rsidRPr="0078317D">
        <w:t xml:space="preserve"> podá </w:t>
      </w:r>
      <w:r w:rsidR="00700690">
        <w:t>Povinný</w:t>
      </w:r>
      <w:r w:rsidR="00782AB5">
        <w:t>, a to</w:t>
      </w:r>
      <w:r w:rsidRPr="0078317D">
        <w:t xml:space="preserve"> bez zbytečného odkladu</w:t>
      </w:r>
      <w:r w:rsidR="00845566">
        <w:t>,</w:t>
      </w:r>
      <w:r w:rsidR="00976ACD" w:rsidRPr="0078317D">
        <w:t xml:space="preserve"> </w:t>
      </w:r>
      <w:r w:rsidR="00845566" w:rsidRPr="00041C2C">
        <w:rPr>
          <w:szCs w:val="20"/>
        </w:rPr>
        <w:t xml:space="preserve">po uzavření a nabytí účinnosti </w:t>
      </w:r>
      <w:r w:rsidR="00845566">
        <w:rPr>
          <w:szCs w:val="20"/>
        </w:rPr>
        <w:t>Smlouvy</w:t>
      </w:r>
      <w:r w:rsidR="00845566" w:rsidRPr="00041C2C">
        <w:rPr>
          <w:szCs w:val="20"/>
        </w:rPr>
        <w:t xml:space="preserve"> a </w:t>
      </w:r>
      <w:r w:rsidR="00845566">
        <w:rPr>
          <w:szCs w:val="20"/>
        </w:rPr>
        <w:t xml:space="preserve">po </w:t>
      </w:r>
      <w:r w:rsidR="00845566" w:rsidRPr="00041C2C">
        <w:rPr>
          <w:szCs w:val="20"/>
        </w:rPr>
        <w:t>obdržení potvrzení správnosti návrhu na vklad od příslušného odboru Magistrát hl. m. Prahy</w:t>
      </w:r>
      <w:r w:rsidR="00845566">
        <w:rPr>
          <w:szCs w:val="20"/>
        </w:rPr>
        <w:t xml:space="preserve">, </w:t>
      </w:r>
      <w:r w:rsidR="00845566" w:rsidRPr="00041C2C">
        <w:t xml:space="preserve">s odkazem na povinnost </w:t>
      </w:r>
      <w:r w:rsidR="00364615">
        <w:t>P</w:t>
      </w:r>
      <w:r w:rsidR="00845566" w:rsidRPr="00041C2C">
        <w:t>ovinného dle § 21 odst. 1 obecně závazné vyhlášky č. 55/2000 Sb. hl. m. Prahy, kterou se vydává Statut hlavního města Prahy</w:t>
      </w:r>
      <w:r w:rsidR="00845566" w:rsidRPr="00041C2C">
        <w:rPr>
          <w:szCs w:val="20"/>
        </w:rPr>
        <w:t>.</w:t>
      </w:r>
      <w:r w:rsidR="00700690">
        <w:rPr>
          <w:szCs w:val="20"/>
        </w:rPr>
        <w:t xml:space="preserve"> </w:t>
      </w:r>
      <w:r w:rsidR="00700690" w:rsidRPr="0078317D">
        <w:t xml:space="preserve">Náklady spojené se vkladem Služebnosti do katastru nemovitostí </w:t>
      </w:r>
      <w:r w:rsidR="00700690">
        <w:t>u</w:t>
      </w:r>
      <w:r w:rsidR="00700690" w:rsidRPr="0078317D">
        <w:t xml:space="preserve">hradí </w:t>
      </w:r>
      <w:r w:rsidR="00364615">
        <w:t>Povinn</w:t>
      </w:r>
      <w:r w:rsidR="00F9572D">
        <w:t>ý</w:t>
      </w:r>
      <w:r w:rsidR="00D87BD6">
        <w:t>,</w:t>
      </w:r>
      <w:r w:rsidR="00364615">
        <w:t xml:space="preserve"> </w:t>
      </w:r>
      <w:r w:rsidR="00EA7ACB">
        <w:t xml:space="preserve">bankovním převodem podle </w:t>
      </w:r>
      <w:r w:rsidR="00700690">
        <w:t xml:space="preserve">platebního </w:t>
      </w:r>
      <w:r w:rsidR="00EA7ACB">
        <w:t xml:space="preserve">příkazu </w:t>
      </w:r>
      <w:r w:rsidR="00700690">
        <w:t>příslušného katastrálního úřadu</w:t>
      </w:r>
      <w:r w:rsidR="002764E6">
        <w:t xml:space="preserve"> vydaného jeho podatelnou </w:t>
      </w:r>
      <w:r w:rsidR="0089588F">
        <w:t>při podání návrhu na vklad</w:t>
      </w:r>
      <w:r w:rsidR="00700690" w:rsidRPr="0078317D">
        <w:t>.</w:t>
      </w:r>
      <w:r w:rsidR="00364615">
        <w:t xml:space="preserve"> </w:t>
      </w:r>
      <w:r w:rsidR="00F9572D">
        <w:t xml:space="preserve">Povinný a oprávněný konstatují, že úhradu tohoto správního poplatku vzájemně vypořádali předchozí budoucí smlouvou. </w:t>
      </w:r>
    </w:p>
    <w:p w14:paraId="3C0A55A1" w14:textId="77777777" w:rsidR="00974917" w:rsidRPr="0078317D" w:rsidRDefault="00974917" w:rsidP="00F9226C">
      <w:pPr>
        <w:pStyle w:val="Zkladntext"/>
        <w:numPr>
          <w:ilvl w:val="0"/>
          <w:numId w:val="6"/>
        </w:numPr>
        <w:tabs>
          <w:tab w:val="clear" w:pos="360"/>
        </w:tabs>
        <w:spacing w:after="80"/>
        <w:ind w:left="357"/>
        <w:jc w:val="both"/>
      </w:pPr>
      <w:r w:rsidRPr="0078317D">
        <w:t xml:space="preserve">Do pravomocného rozhodnutí katastrálního úřadu jsou </w:t>
      </w:r>
      <w:r w:rsidR="00544EAE" w:rsidRPr="0078317D">
        <w:t>S</w:t>
      </w:r>
      <w:r w:rsidRPr="0078317D">
        <w:t>mluvní strany svými projevy a</w:t>
      </w:r>
      <w:r w:rsidR="005F0D7C" w:rsidRPr="0078317D">
        <w:t> </w:t>
      </w:r>
      <w:r w:rsidRPr="0078317D">
        <w:t xml:space="preserve">závazky dle </w:t>
      </w:r>
      <w:r w:rsidR="00544EAE" w:rsidRPr="0078317D">
        <w:t>S</w:t>
      </w:r>
      <w:r w:rsidRPr="0078317D">
        <w:t>mlouvy vázány.</w:t>
      </w:r>
    </w:p>
    <w:p w14:paraId="7383DA5A" w14:textId="77777777" w:rsidR="00974917" w:rsidRPr="0078317D" w:rsidRDefault="00974917" w:rsidP="00F9226C">
      <w:pPr>
        <w:numPr>
          <w:ilvl w:val="0"/>
          <w:numId w:val="6"/>
        </w:numPr>
        <w:spacing w:after="80"/>
        <w:ind w:left="357"/>
        <w:jc w:val="both"/>
        <w:rPr>
          <w:szCs w:val="11"/>
        </w:rPr>
      </w:pPr>
      <w:r w:rsidRPr="0078317D">
        <w:t>V případě, že nebude z formálních důvodů proveden zápis</w:t>
      </w:r>
      <w:r w:rsidR="00DA2317" w:rsidRPr="0078317D">
        <w:t xml:space="preserve"> Služebnosti</w:t>
      </w:r>
      <w:r w:rsidRPr="0078317D">
        <w:t xml:space="preserve"> na základě </w:t>
      </w:r>
      <w:r w:rsidR="00544EAE" w:rsidRPr="0078317D">
        <w:t>S</w:t>
      </w:r>
      <w:r w:rsidRPr="0078317D">
        <w:t xml:space="preserve">mlouvy do katastru nemovitostí, zavazují se </w:t>
      </w:r>
      <w:r w:rsidR="00544EAE" w:rsidRPr="0078317D">
        <w:t>S</w:t>
      </w:r>
      <w:r w:rsidRPr="0078317D">
        <w:t>mluvní strany uzavřít novou smlouvu o</w:t>
      </w:r>
      <w:r w:rsidR="005F0D7C" w:rsidRPr="0078317D">
        <w:t> </w:t>
      </w:r>
      <w:r w:rsidRPr="0078317D">
        <w:t>stejném předmětu a za stejných podmínek, vyho</w:t>
      </w:r>
      <w:r w:rsidR="00640205" w:rsidRPr="0078317D">
        <w:t>vující formálním požadavkům pro </w:t>
      </w:r>
      <w:r w:rsidRPr="0078317D">
        <w:t xml:space="preserve">provedení vkladu, která </w:t>
      </w:r>
      <w:r w:rsidR="00544EAE" w:rsidRPr="0078317D">
        <w:t>S</w:t>
      </w:r>
      <w:r w:rsidRPr="0078317D">
        <w:t xml:space="preserve">mlouvu nahradí, a to nejpozději do 90 dnů od doručení výzvy </w:t>
      </w:r>
      <w:r w:rsidR="001F12B1" w:rsidRPr="0078317D">
        <w:t>O</w:t>
      </w:r>
      <w:r w:rsidRPr="0078317D">
        <w:t xml:space="preserve">právněného </w:t>
      </w:r>
      <w:r w:rsidR="00FD38BD" w:rsidRPr="0078317D">
        <w:t>P</w:t>
      </w:r>
      <w:r w:rsidRPr="0078317D">
        <w:t>ovinnému.</w:t>
      </w:r>
    </w:p>
    <w:p w14:paraId="3584BA03" w14:textId="4919E81D" w:rsidR="0005566C" w:rsidRPr="0078317D" w:rsidRDefault="00974917" w:rsidP="00C23209">
      <w:pPr>
        <w:pStyle w:val="Zkladntext"/>
        <w:numPr>
          <w:ilvl w:val="0"/>
          <w:numId w:val="6"/>
        </w:numPr>
        <w:spacing w:after="80"/>
        <w:ind w:left="357"/>
        <w:jc w:val="both"/>
        <w:rPr>
          <w:szCs w:val="11"/>
        </w:rPr>
      </w:pPr>
      <w:r w:rsidRPr="0078317D">
        <w:rPr>
          <w:szCs w:val="11"/>
        </w:rPr>
        <w:t>Pokud katastrální úřad přeruší, a to z jakéhokoliv d</w:t>
      </w:r>
      <w:r w:rsidR="001537B7" w:rsidRPr="0078317D">
        <w:rPr>
          <w:szCs w:val="11"/>
        </w:rPr>
        <w:t>ůvodu řízení o</w:t>
      </w:r>
      <w:r w:rsidR="00DA2317" w:rsidRPr="0078317D">
        <w:rPr>
          <w:szCs w:val="11"/>
        </w:rPr>
        <w:t xml:space="preserve"> povolení vkladu Služebnosti</w:t>
      </w:r>
      <w:r w:rsidRPr="0078317D">
        <w:rPr>
          <w:szCs w:val="11"/>
        </w:rPr>
        <w:t xml:space="preserve">, zavazují se </w:t>
      </w:r>
      <w:r w:rsidR="00544EAE" w:rsidRPr="0078317D">
        <w:rPr>
          <w:szCs w:val="11"/>
        </w:rPr>
        <w:t>S</w:t>
      </w:r>
      <w:r w:rsidRPr="0078317D">
        <w:rPr>
          <w:szCs w:val="11"/>
        </w:rPr>
        <w:t>mluvní strany k odstranění katastrálním úřadem uvedených vad ve lhůtách stanovených katastrálním úřadem.</w:t>
      </w:r>
    </w:p>
    <w:p w14:paraId="699DA509" w14:textId="77777777" w:rsidR="00C23209" w:rsidRPr="00605D1E" w:rsidRDefault="00C23209" w:rsidP="00286D88">
      <w:pPr>
        <w:pStyle w:val="Zkladntext"/>
        <w:spacing w:after="0"/>
        <w:jc w:val="both"/>
        <w:rPr>
          <w:szCs w:val="11"/>
        </w:rPr>
      </w:pPr>
    </w:p>
    <w:p w14:paraId="08D4A460" w14:textId="77777777" w:rsidR="0066218E" w:rsidRPr="00605D1E" w:rsidRDefault="001537B7" w:rsidP="00286D88">
      <w:pPr>
        <w:pStyle w:val="Zkladntext"/>
        <w:spacing w:after="0"/>
        <w:ind w:left="360"/>
        <w:jc w:val="center"/>
        <w:rPr>
          <w:b/>
        </w:rPr>
      </w:pPr>
      <w:r>
        <w:rPr>
          <w:b/>
        </w:rPr>
        <w:t>V</w:t>
      </w:r>
      <w:r w:rsidR="0066218E" w:rsidRPr="00605D1E">
        <w:rPr>
          <w:b/>
        </w:rPr>
        <w:t>.</w:t>
      </w:r>
    </w:p>
    <w:p w14:paraId="60B29C30" w14:textId="77777777" w:rsidR="00286D88" w:rsidRPr="00605D1E" w:rsidRDefault="00E57B8D" w:rsidP="00286D88">
      <w:pPr>
        <w:pStyle w:val="Zkladntext"/>
        <w:spacing w:after="0"/>
        <w:ind w:left="360"/>
        <w:jc w:val="center"/>
        <w:rPr>
          <w:b/>
        </w:rPr>
      </w:pPr>
      <w:r>
        <w:rPr>
          <w:b/>
        </w:rPr>
        <w:t>Zánik</w:t>
      </w:r>
      <w:r w:rsidR="00DA46A8" w:rsidRPr="00605D1E">
        <w:rPr>
          <w:b/>
        </w:rPr>
        <w:t xml:space="preserve"> Smlouvy</w:t>
      </w:r>
    </w:p>
    <w:p w14:paraId="3F1EC8CF" w14:textId="77777777" w:rsidR="00DA46A8" w:rsidRPr="00605D1E" w:rsidRDefault="00DA46A8" w:rsidP="00286D88">
      <w:pPr>
        <w:pStyle w:val="Zkladntext"/>
        <w:spacing w:after="0"/>
        <w:ind w:left="360"/>
        <w:jc w:val="center"/>
        <w:rPr>
          <w:b/>
        </w:rPr>
      </w:pPr>
    </w:p>
    <w:p w14:paraId="1B0A9235" w14:textId="77777777" w:rsidR="0066218E" w:rsidRPr="0078317D" w:rsidRDefault="00544EAE" w:rsidP="00D0172F">
      <w:pPr>
        <w:pStyle w:val="Zkladntext"/>
        <w:numPr>
          <w:ilvl w:val="0"/>
          <w:numId w:val="15"/>
        </w:numPr>
        <w:spacing w:after="80"/>
        <w:ind w:left="357" w:hanging="357"/>
        <w:jc w:val="both"/>
        <w:rPr>
          <w:b/>
        </w:rPr>
      </w:pPr>
      <w:r w:rsidRPr="0078317D">
        <w:t>S</w:t>
      </w:r>
      <w:r w:rsidR="0066218E" w:rsidRPr="0078317D">
        <w:t xml:space="preserve">mlouva zanikne: </w:t>
      </w:r>
    </w:p>
    <w:p w14:paraId="7F97A908" w14:textId="77777777" w:rsidR="0066218E" w:rsidRPr="0078317D" w:rsidRDefault="00FD38BD" w:rsidP="00D0172F">
      <w:pPr>
        <w:pStyle w:val="Zkladntext"/>
        <w:spacing w:after="80"/>
        <w:ind w:left="360"/>
        <w:jc w:val="both"/>
      </w:pPr>
      <w:r w:rsidRPr="0078317D">
        <w:t>a)</w:t>
      </w:r>
      <w:r w:rsidRPr="0078317D">
        <w:tab/>
      </w:r>
      <w:r w:rsidR="0066218E" w:rsidRPr="0078317D">
        <w:t xml:space="preserve">dohodou </w:t>
      </w:r>
      <w:r w:rsidR="00544EAE" w:rsidRPr="0078317D">
        <w:t>S</w:t>
      </w:r>
      <w:r w:rsidR="0066218E" w:rsidRPr="0078317D">
        <w:t>mluvních stran, která musí být uzavřena písemnou formou,</w:t>
      </w:r>
    </w:p>
    <w:p w14:paraId="50347BD0" w14:textId="4E88545F" w:rsidR="00ED04EB" w:rsidRDefault="00FD38BD" w:rsidP="009C5174">
      <w:pPr>
        <w:pStyle w:val="Zkladntext"/>
        <w:spacing w:after="80"/>
        <w:ind w:left="709" w:hanging="352"/>
        <w:jc w:val="both"/>
      </w:pPr>
      <w:r w:rsidRPr="0078317D">
        <w:t>b)</w:t>
      </w:r>
      <w:r w:rsidRPr="0078317D">
        <w:tab/>
      </w:r>
      <w:r w:rsidR="0093729F" w:rsidRPr="0078317D">
        <w:t xml:space="preserve">zánikem </w:t>
      </w:r>
      <w:r w:rsidR="00190CDB">
        <w:t>SEK</w:t>
      </w:r>
    </w:p>
    <w:p w14:paraId="478A5D28" w14:textId="728F1BEB" w:rsidR="00D0172F" w:rsidRPr="0078317D" w:rsidRDefault="009C5174" w:rsidP="000701B6">
      <w:pPr>
        <w:pStyle w:val="Zkladntext"/>
        <w:spacing w:after="80"/>
        <w:ind w:left="357"/>
        <w:jc w:val="both"/>
        <w:rPr>
          <w:b/>
        </w:rPr>
      </w:pPr>
      <w:r w:rsidRPr="0078317D">
        <w:t>s tím, že Smluvní strany zajistí výmaz práva odpovídajícího Služebnosti z katastru nemovitostí</w:t>
      </w:r>
      <w:r w:rsidR="00E209F9" w:rsidRPr="0078317D">
        <w:t>.</w:t>
      </w:r>
    </w:p>
    <w:p w14:paraId="162FD57F" w14:textId="3F49007C" w:rsidR="000E3AAD" w:rsidRPr="0078317D" w:rsidRDefault="00D0172F" w:rsidP="00457B2F">
      <w:pPr>
        <w:pStyle w:val="Zkladntext"/>
        <w:numPr>
          <w:ilvl w:val="0"/>
          <w:numId w:val="15"/>
        </w:numPr>
        <w:spacing w:after="80"/>
        <w:ind w:left="357" w:hanging="357"/>
        <w:jc w:val="both"/>
        <w:rPr>
          <w:b/>
        </w:rPr>
      </w:pPr>
      <w:r w:rsidRPr="0078317D">
        <w:t xml:space="preserve">Povinný je </w:t>
      </w:r>
      <w:r w:rsidR="00490F66" w:rsidRPr="0078317D">
        <w:t xml:space="preserve">dále </w:t>
      </w:r>
      <w:r w:rsidRPr="0078317D">
        <w:t xml:space="preserve">oprávněn od Smlouvy odstoupit v případě porušení povinností uvedených v čl. II. odst. </w:t>
      </w:r>
      <w:r w:rsidR="00781059">
        <w:t>4</w:t>
      </w:r>
      <w:r w:rsidRPr="0078317D">
        <w:t xml:space="preserve"> až 7 Smlouvy Oprávněným, pokud tímto porušením byla způsobena škoda na majetku Povinného nebo na majetku či zdraví třetích osob, aniž by byla na výzvu </w:t>
      </w:r>
      <w:r w:rsidRPr="0078317D">
        <w:lastRenderedPageBreak/>
        <w:t>Povinného Oprávněným tato škoda v přiměřené lhůtě nahrazena, popř. na jeho náklady odčiněna</w:t>
      </w:r>
      <w:r w:rsidR="00577278" w:rsidRPr="0078317D">
        <w:t>.</w:t>
      </w:r>
    </w:p>
    <w:p w14:paraId="3126FBC9" w14:textId="77777777" w:rsidR="0093729F" w:rsidRPr="00605D1E" w:rsidRDefault="001537B7" w:rsidP="00286D88">
      <w:pPr>
        <w:pStyle w:val="Zkladntext"/>
        <w:spacing w:after="0"/>
        <w:jc w:val="center"/>
        <w:rPr>
          <w:b/>
        </w:rPr>
      </w:pPr>
      <w:r>
        <w:rPr>
          <w:b/>
        </w:rPr>
        <w:t>VI</w:t>
      </w:r>
      <w:r w:rsidR="0093729F" w:rsidRPr="00605D1E">
        <w:rPr>
          <w:b/>
        </w:rPr>
        <w:t>.</w:t>
      </w:r>
    </w:p>
    <w:p w14:paraId="3F961EA5" w14:textId="77777777" w:rsidR="00286D88" w:rsidRPr="00605D1E" w:rsidRDefault="00DA46A8" w:rsidP="00286D88">
      <w:pPr>
        <w:pStyle w:val="Zkladntext"/>
        <w:spacing w:after="0"/>
        <w:jc w:val="center"/>
        <w:rPr>
          <w:b/>
          <w:szCs w:val="11"/>
        </w:rPr>
      </w:pPr>
      <w:r w:rsidRPr="00605D1E">
        <w:rPr>
          <w:b/>
          <w:szCs w:val="11"/>
        </w:rPr>
        <w:t>Závěrečná ustanovení</w:t>
      </w:r>
    </w:p>
    <w:p w14:paraId="7D22647F" w14:textId="77777777" w:rsidR="00DA46A8" w:rsidRPr="00605D1E" w:rsidRDefault="00DA46A8" w:rsidP="00286D88">
      <w:pPr>
        <w:pStyle w:val="Zkladntext"/>
        <w:spacing w:after="0"/>
        <w:jc w:val="center"/>
        <w:rPr>
          <w:b/>
          <w:szCs w:val="11"/>
        </w:rPr>
      </w:pPr>
    </w:p>
    <w:p w14:paraId="2B76640F" w14:textId="27E787DD" w:rsidR="007B70EE" w:rsidRPr="0078317D" w:rsidRDefault="007B70EE" w:rsidP="00E608F2">
      <w:pPr>
        <w:pStyle w:val="Zkladntext"/>
        <w:numPr>
          <w:ilvl w:val="1"/>
          <w:numId w:val="10"/>
        </w:numPr>
        <w:tabs>
          <w:tab w:val="clear" w:pos="1440"/>
        </w:tabs>
        <w:spacing w:after="80"/>
        <w:ind w:left="360"/>
        <w:jc w:val="both"/>
      </w:pPr>
      <w:r w:rsidRPr="0078317D">
        <w:t xml:space="preserve">Smlouva nabývá platnosti dnem podpisu Smlouvy oběma Smluvními stranami a účinnosti </w:t>
      </w:r>
      <w:r w:rsidR="00285F38" w:rsidRPr="0078317D">
        <w:t xml:space="preserve">dnem </w:t>
      </w:r>
      <w:r w:rsidR="00FC0E76" w:rsidRPr="0078317D">
        <w:t xml:space="preserve">uveřejnění prostřednictvím </w:t>
      </w:r>
      <w:r w:rsidR="00FC0E76" w:rsidRPr="0078317D">
        <w:rPr>
          <w:rStyle w:val="highlight"/>
        </w:rPr>
        <w:t>registru</w:t>
      </w:r>
      <w:r w:rsidR="00FC0E76" w:rsidRPr="0078317D">
        <w:t xml:space="preserve"> </w:t>
      </w:r>
      <w:r w:rsidR="00FC0E76" w:rsidRPr="0078317D">
        <w:rPr>
          <w:rStyle w:val="highlight"/>
        </w:rPr>
        <w:t>smluv</w:t>
      </w:r>
      <w:r w:rsidR="00FC0E76" w:rsidRPr="0078317D">
        <w:t xml:space="preserve"> podle zákona č. 340/2015 Sb., o zvláštních podmínkách účinnosti některých smluv, uveřejňování těchto smluv a o registru smluv (zákon o registru smluv)</w:t>
      </w:r>
      <w:r w:rsidRPr="0078317D">
        <w:t>.</w:t>
      </w:r>
      <w:r w:rsidR="000E3AAD">
        <w:t xml:space="preserve"> </w:t>
      </w:r>
    </w:p>
    <w:p w14:paraId="11EBF631" w14:textId="217EF625" w:rsidR="009F486A" w:rsidRPr="0078317D" w:rsidRDefault="00830C51" w:rsidP="0020761B">
      <w:pPr>
        <w:numPr>
          <w:ilvl w:val="1"/>
          <w:numId w:val="10"/>
        </w:numPr>
        <w:tabs>
          <w:tab w:val="clear" w:pos="1440"/>
          <w:tab w:val="num" w:pos="1070"/>
        </w:tabs>
        <w:spacing w:after="80"/>
        <w:ind w:left="360"/>
        <w:jc w:val="both"/>
      </w:pPr>
      <w:r w:rsidRPr="0078317D">
        <w:t xml:space="preserve">Tato Smlouva je uzavřena na základě </w:t>
      </w:r>
      <w:r w:rsidRPr="006E018E">
        <w:t>rozhodnutí Rady MČ Praha 7 č. usnesení [</w:t>
      </w:r>
      <w:r w:rsidRPr="00380C7C">
        <w:rPr>
          <w:highlight w:val="yellow"/>
        </w:rPr>
        <w:t>…</w:t>
      </w:r>
      <w:r w:rsidRPr="006E018E">
        <w:t>], z jednání [</w:t>
      </w:r>
      <w:r w:rsidRPr="00380C7C">
        <w:rPr>
          <w:highlight w:val="yellow"/>
        </w:rPr>
        <w:t>…</w:t>
      </w:r>
      <w:r w:rsidRPr="006E018E">
        <w:t>], ze dne [</w:t>
      </w:r>
      <w:r w:rsidRPr="00380C7C">
        <w:rPr>
          <w:highlight w:val="yellow"/>
        </w:rPr>
        <w:t>…</w:t>
      </w:r>
      <w:r w:rsidRPr="006E018E">
        <w:t>]</w:t>
      </w:r>
      <w:r>
        <w:t xml:space="preserve"> </w:t>
      </w:r>
      <w:r w:rsidRPr="0078317D">
        <w:t xml:space="preserve">a v souladu se Smlouvou o smlouvě budoucí o zřízení služebnosti </w:t>
      </w:r>
      <w:r w:rsidRPr="006E018E">
        <w:t>ev.</w:t>
      </w:r>
      <w:r>
        <w:t xml:space="preserve"> </w:t>
      </w:r>
      <w:r w:rsidRPr="006E018E">
        <w:t>č. smlouvy MČP7 [</w:t>
      </w:r>
      <w:r w:rsidRPr="006E018E">
        <w:rPr>
          <w:highlight w:val="yellow"/>
        </w:rPr>
        <w:t>…</w:t>
      </w:r>
      <w:r w:rsidRPr="006E018E">
        <w:t>]</w:t>
      </w:r>
      <w:r>
        <w:t xml:space="preserve"> </w:t>
      </w:r>
      <w:r w:rsidRPr="00C059F3">
        <w:t xml:space="preserve">ze dne </w:t>
      </w:r>
      <w:r w:rsidRPr="00CD519F">
        <w:t>[</w:t>
      </w:r>
      <w:r w:rsidRPr="00CD519F">
        <w:rPr>
          <w:highlight w:val="yellow"/>
        </w:rPr>
        <w:t>…</w:t>
      </w:r>
      <w:r w:rsidRPr="00CD519F">
        <w:t>]</w:t>
      </w:r>
      <w:r>
        <w:t>.</w:t>
      </w:r>
    </w:p>
    <w:p w14:paraId="77E95A1A" w14:textId="52D9621B" w:rsidR="00BF697C" w:rsidRPr="0078317D" w:rsidRDefault="00974917" w:rsidP="00C97286">
      <w:pPr>
        <w:pStyle w:val="Zkladntext"/>
        <w:numPr>
          <w:ilvl w:val="1"/>
          <w:numId w:val="10"/>
        </w:numPr>
        <w:tabs>
          <w:tab w:val="clear" w:pos="1440"/>
        </w:tabs>
        <w:spacing w:after="80"/>
        <w:ind w:left="360"/>
        <w:jc w:val="both"/>
      </w:pPr>
      <w:r w:rsidRPr="0078317D">
        <w:t xml:space="preserve">Ve všech záležitostech </w:t>
      </w:r>
      <w:r w:rsidR="00544EAE" w:rsidRPr="0078317D">
        <w:t>S</w:t>
      </w:r>
      <w:r w:rsidRPr="0078317D">
        <w:t xml:space="preserve">mlouvou výslovně neupravených se vztahy </w:t>
      </w:r>
      <w:r w:rsidR="00544EAE" w:rsidRPr="0078317D">
        <w:t>S</w:t>
      </w:r>
      <w:r w:rsidRPr="0078317D">
        <w:t>mluvních stran řídí obecně závaznými právními předpisy, zejména pak občanským zákoníkem v platném znění.</w:t>
      </w:r>
    </w:p>
    <w:p w14:paraId="4E32A2A9" w14:textId="77777777" w:rsidR="00170434" w:rsidRPr="0078317D" w:rsidRDefault="00544EAE" w:rsidP="00B719C9">
      <w:pPr>
        <w:pStyle w:val="Zkladntext"/>
        <w:numPr>
          <w:ilvl w:val="1"/>
          <w:numId w:val="10"/>
        </w:numPr>
        <w:tabs>
          <w:tab w:val="clear" w:pos="1440"/>
        </w:tabs>
        <w:spacing w:after="80"/>
        <w:ind w:left="360"/>
        <w:jc w:val="both"/>
      </w:pPr>
      <w:r w:rsidRPr="0078317D">
        <w:t>S</w:t>
      </w:r>
      <w:r w:rsidR="00974917" w:rsidRPr="0078317D">
        <w:t xml:space="preserve">mlouvu je možné měnit nebo doplňovat pouze písemnou dohodou </w:t>
      </w:r>
      <w:r w:rsidRPr="0078317D">
        <w:t>S</w:t>
      </w:r>
      <w:r w:rsidR="00640205" w:rsidRPr="0078317D">
        <w:t>mluvních stran ve </w:t>
      </w:r>
      <w:r w:rsidR="00974917" w:rsidRPr="0078317D">
        <w:t xml:space="preserve">formě </w:t>
      </w:r>
      <w:r w:rsidR="007B70EE" w:rsidRPr="0078317D">
        <w:t>vzestupně číslovaných dodatků</w:t>
      </w:r>
      <w:r w:rsidR="00190B04" w:rsidRPr="0078317D">
        <w:t>.</w:t>
      </w:r>
    </w:p>
    <w:p w14:paraId="3F6E829F" w14:textId="77777777" w:rsidR="00A305DD" w:rsidRPr="0078317D" w:rsidRDefault="00A305DD" w:rsidP="00A305DD">
      <w:pPr>
        <w:numPr>
          <w:ilvl w:val="1"/>
          <w:numId w:val="10"/>
        </w:numPr>
        <w:tabs>
          <w:tab w:val="clear" w:pos="1440"/>
          <w:tab w:val="num" w:pos="1070"/>
        </w:tabs>
        <w:spacing w:after="80"/>
        <w:ind w:left="360"/>
        <w:jc w:val="both"/>
        <w:rPr>
          <w:szCs w:val="20"/>
        </w:rPr>
      </w:pPr>
      <w:r w:rsidRPr="0078317D">
        <w:rPr>
          <w:szCs w:val="20"/>
        </w:rPr>
        <w:t xml:space="preserve">Je-li nebo stane-li se některé ustanovení této Smlouvy zdánlivé, neplatné či neúčinné, nepozbývají ostatní </w:t>
      </w:r>
      <w:r w:rsidRPr="0078317D">
        <w:t>ustanovení</w:t>
      </w:r>
      <w:r w:rsidRPr="0078317D">
        <w:rPr>
          <w:szCs w:val="20"/>
        </w:rPr>
        <w:t xml:space="preserve"> této Smlouvy platnosti ani účinnosti. Namísto zdánlivého, neplatného či neúčinného ustanovení se použijí ustanovení obecně závazných právních předpisů upravujících otázku vzájemného vztahu Smluvních stran.</w:t>
      </w:r>
    </w:p>
    <w:p w14:paraId="007449C6" w14:textId="77777777" w:rsidR="003704C8" w:rsidRDefault="00A305DD" w:rsidP="0038312E">
      <w:pPr>
        <w:numPr>
          <w:ilvl w:val="1"/>
          <w:numId w:val="10"/>
        </w:numPr>
        <w:tabs>
          <w:tab w:val="clear" w:pos="1440"/>
          <w:tab w:val="num" w:pos="1070"/>
        </w:tabs>
        <w:spacing w:after="80"/>
        <w:ind w:left="360"/>
        <w:jc w:val="both"/>
        <w:rPr>
          <w:szCs w:val="20"/>
        </w:rPr>
      </w:pPr>
      <w:r w:rsidRPr="0078317D">
        <w:rPr>
          <w:bCs/>
        </w:rPr>
        <w:t>Smluvní strany berou na vědomí, že tato Smlouva bude Povinným zveřejněna v registru smluv podle zákona č. 340/2015 Sb., o zvláštních podmínkách účinnosti některých smluv, uveřejňování těchto smluv a o registru smluv (zákon o registru smluv), v platném a účinném znění. Smluvní strany prohlašují, že skutečnosti uvedené v této Smlouvě nepovažují za obchodní tajemství ve smyslu ustanovení § 504 zákona č. 89/2012 Sb., občanského zákoníku, v platném a účinném znění, ani za důvěrné informace a souhlasí s jejich užitím a zveřejněním</w:t>
      </w:r>
      <w:r w:rsidR="00B86799">
        <w:rPr>
          <w:bCs/>
        </w:rPr>
        <w:t>, a to vyjma osobních údajů v ní uvedených,</w:t>
      </w:r>
      <w:r w:rsidRPr="0078317D">
        <w:rPr>
          <w:bCs/>
        </w:rPr>
        <w:t xml:space="preserve"> bez jakýchkoli dalších podmínek. Oprávněný dále bere na vědomí, že Povinný je povinen na žádost třetí osoby poskytovat informace v souladu se zák. č. 106/1999 Sb., o svobodném přístupu k informacím, v platném a účinném znění, a že veškeré informace týkající se této smlouvy budou bez výjimky poskytnuty třetím osobám, pokud o ně požádají.</w:t>
      </w:r>
    </w:p>
    <w:p w14:paraId="6E4F9104" w14:textId="5472D168" w:rsidR="003704C8" w:rsidRPr="003704C8" w:rsidRDefault="003704C8" w:rsidP="0038312E">
      <w:pPr>
        <w:numPr>
          <w:ilvl w:val="1"/>
          <w:numId w:val="10"/>
        </w:numPr>
        <w:tabs>
          <w:tab w:val="clear" w:pos="1440"/>
          <w:tab w:val="num" w:pos="1070"/>
        </w:tabs>
        <w:spacing w:after="80"/>
        <w:ind w:left="360"/>
        <w:jc w:val="both"/>
        <w:rPr>
          <w:szCs w:val="20"/>
        </w:rPr>
      </w:pPr>
      <w:r w:rsidRPr="003704C8">
        <w:rPr>
          <w:szCs w:val="20"/>
        </w:rPr>
        <w:t>Smluvní strany berou na vědomí, že každá z nich může v roli správce osobních údajů zpracovávat osobní údaje druhé smluvní strany, případně fyzických osob podílejících se na plnění této Smlouvy. Zpracovávány jsou zejména identifikační a kontaktní údaje, pracovní či korporátní zařazení a záznamy vzájemné komunikace, a to výhradně pro účely související s plněním této Smlouvy a pouze po dobu jejího trvání. V případě účelů vyplývajících z právních předpisů budou osobní údaje zpracovávány v souladu s těmito předpisy a po dobu jimi odůvodněnou. Smluvní strany se zavazují informovat dotčené osoby o zpracování osobních údajů prováděnou ostatními smluvními stranami dle tohoto odstavce. Úplné informace o zpracování osobních údajů ze strany budoucího oprávněného lze nalézt na webové stránce www.t-mobile.cz v záložce „Ochrana osobních údajů“.</w:t>
      </w:r>
    </w:p>
    <w:p w14:paraId="27FF1600" w14:textId="7FFBD3B7" w:rsidR="00E738DE" w:rsidRPr="0078317D" w:rsidRDefault="00E738DE" w:rsidP="000701B6">
      <w:pPr>
        <w:numPr>
          <w:ilvl w:val="1"/>
          <w:numId w:val="10"/>
        </w:numPr>
        <w:tabs>
          <w:tab w:val="clear" w:pos="1440"/>
          <w:tab w:val="num" w:pos="1070"/>
        </w:tabs>
        <w:spacing w:after="80"/>
        <w:ind w:left="351" w:hanging="357"/>
        <w:jc w:val="both"/>
        <w:rPr>
          <w:szCs w:val="20"/>
        </w:rPr>
      </w:pPr>
      <w:r w:rsidRPr="00CD519F">
        <w:t xml:space="preserve">Smluvní strany vzájemně ujednávají, že doručování veškerých písemností bude na adresy uvedené v záhlaví této </w:t>
      </w:r>
      <w:r>
        <w:t>S</w:t>
      </w:r>
      <w:r w:rsidRPr="00CD519F">
        <w:t>mlouvy nebo na aktuální adres</w:t>
      </w:r>
      <w:r>
        <w:t>y</w:t>
      </w:r>
      <w:r w:rsidRPr="00CD519F">
        <w:t xml:space="preserve"> síd</w:t>
      </w:r>
      <w:r>
        <w:t>e</w:t>
      </w:r>
      <w:r w:rsidRPr="00CD519F">
        <w:t xml:space="preserve">l </w:t>
      </w:r>
      <w:r>
        <w:t>S</w:t>
      </w:r>
      <w:r w:rsidRPr="00CD519F">
        <w:t>mluvní</w:t>
      </w:r>
      <w:r>
        <w:t>ch</w:t>
      </w:r>
      <w:r w:rsidRPr="00CD519F">
        <w:t xml:space="preserve"> stran nebo datovou schránkou, která je preferována. V případě doručování datovou schránkou platí, že nepřihlásí-li se oprávněná osoba do datové schránky ve lhůtě 10 dnů ode dne, kdy byl dokument do datové schránky dodán, považuje se tento dokument za doručený posledním dnem lhůty.</w:t>
      </w:r>
    </w:p>
    <w:p w14:paraId="6AD4C36E" w14:textId="1B758199" w:rsidR="00974917" w:rsidRPr="0078317D" w:rsidRDefault="00BF1DFD" w:rsidP="000701B6">
      <w:pPr>
        <w:pStyle w:val="Zkladntext"/>
        <w:numPr>
          <w:ilvl w:val="1"/>
          <w:numId w:val="10"/>
        </w:numPr>
        <w:tabs>
          <w:tab w:val="clear" w:pos="1440"/>
        </w:tabs>
        <w:spacing w:after="80"/>
        <w:ind w:left="351" w:hanging="357"/>
        <w:jc w:val="both"/>
      </w:pPr>
      <w:r w:rsidRPr="00BF1DFD">
        <w:lastRenderedPageBreak/>
        <w:t>[</w:t>
      </w:r>
      <w:r w:rsidR="0092723B">
        <w:rPr>
          <w:i/>
          <w:color w:val="FF0000"/>
        </w:rPr>
        <w:t>použije se dle</w:t>
      </w:r>
      <w:r w:rsidRPr="000701B6">
        <w:rPr>
          <w:i/>
          <w:color w:val="FF0000"/>
        </w:rPr>
        <w:t xml:space="preserve"> dohody smluvních stran</w:t>
      </w:r>
      <w:r w:rsidRPr="00BF1DFD">
        <w:t xml:space="preserve">] </w:t>
      </w:r>
      <w:r w:rsidR="00544EAE" w:rsidRPr="0078317D">
        <w:t>S</w:t>
      </w:r>
      <w:r w:rsidR="007B70EE" w:rsidRPr="0078317D">
        <w:t>mlouva</w:t>
      </w:r>
      <w:r w:rsidR="00974917" w:rsidRPr="0078317D">
        <w:t xml:space="preserve"> je vyhotovena v</w:t>
      </w:r>
      <w:r w:rsidR="000D6237" w:rsidRPr="0078317D">
        <w:t>e</w:t>
      </w:r>
      <w:r w:rsidR="00974917" w:rsidRPr="0078317D">
        <w:t> </w:t>
      </w:r>
      <w:r w:rsidR="00D87BD6">
        <w:t xml:space="preserve">3 </w:t>
      </w:r>
      <w:r w:rsidR="00974917" w:rsidRPr="0078317D">
        <w:t xml:space="preserve">výtiscích, z nichž každý </w:t>
      </w:r>
      <w:r w:rsidR="000D6237" w:rsidRPr="0078317D">
        <w:t>má platnost originálu. Po jednom výtisku</w:t>
      </w:r>
      <w:r w:rsidR="00974917" w:rsidRPr="0078317D">
        <w:t xml:space="preserve"> obdrží </w:t>
      </w:r>
      <w:r w:rsidR="002B1D89" w:rsidRPr="0078317D">
        <w:t>O</w:t>
      </w:r>
      <w:r w:rsidR="00974917" w:rsidRPr="0078317D">
        <w:t>právněný</w:t>
      </w:r>
      <w:r w:rsidR="00797BD1" w:rsidRPr="0078317D">
        <w:t xml:space="preserve"> a</w:t>
      </w:r>
      <w:r w:rsidR="002D2A0B" w:rsidRPr="0078317D">
        <w:t xml:space="preserve"> </w:t>
      </w:r>
      <w:r w:rsidR="002B1D89" w:rsidRPr="0078317D">
        <w:t>P</w:t>
      </w:r>
      <w:r w:rsidR="00974917" w:rsidRPr="0078317D">
        <w:t>ovinný</w:t>
      </w:r>
      <w:r w:rsidR="00CE3E88" w:rsidRPr="0078317D">
        <w:t xml:space="preserve"> a zbývající výtisk je určen pro řízení o vkladu práva odpovídajícího Služebnosti do katastru nemovitostí u Katastrálního úřadu pro hlavní město Prahu, Katastrální pracoviště Praha.</w:t>
      </w:r>
      <w:r>
        <w:t xml:space="preserve"> </w:t>
      </w:r>
      <w:r w:rsidRPr="0092723B">
        <w:rPr>
          <w:i/>
          <w:color w:val="C45911" w:themeColor="accent2" w:themeShade="BF"/>
        </w:rPr>
        <w:t xml:space="preserve">/ Tato smlouva se uzavírá v elektronické podobě s připojenými </w:t>
      </w:r>
      <w:r w:rsidR="003F1256" w:rsidRPr="0092723B">
        <w:rPr>
          <w:i/>
          <w:color w:val="C45911" w:themeColor="accent2" w:themeShade="BF"/>
        </w:rPr>
        <w:t xml:space="preserve">kvalifikovanými </w:t>
      </w:r>
      <w:r w:rsidRPr="0092723B">
        <w:rPr>
          <w:i/>
          <w:color w:val="C45911" w:themeColor="accent2" w:themeShade="BF"/>
        </w:rPr>
        <w:t>elektronickými podpisy</w:t>
      </w:r>
      <w:r w:rsidR="003F1256" w:rsidRPr="0092723B">
        <w:rPr>
          <w:i/>
          <w:color w:val="C45911" w:themeColor="accent2" w:themeShade="BF"/>
        </w:rPr>
        <w:t xml:space="preserve"> </w:t>
      </w:r>
      <w:r w:rsidRPr="0092723B">
        <w:rPr>
          <w:i/>
          <w:color w:val="C45911" w:themeColor="accent2" w:themeShade="BF"/>
        </w:rPr>
        <w:t xml:space="preserve">Smluvních stran </w:t>
      </w:r>
      <w:r w:rsidR="00142331" w:rsidRPr="0092723B">
        <w:rPr>
          <w:i/>
          <w:color w:val="C45911" w:themeColor="accent2" w:themeShade="BF"/>
        </w:rPr>
        <w:t xml:space="preserve">v souladu s nařízením eIDAS (EU) č. 910/2014 a příslušnými právními předpisy v oblasti elektronického podpisu, </w:t>
      </w:r>
      <w:r w:rsidRPr="0092723B">
        <w:rPr>
          <w:i/>
          <w:color w:val="C45911" w:themeColor="accent2" w:themeShade="BF"/>
        </w:rPr>
        <w:t xml:space="preserve">opatřenými ověřitelným časovým razítkem pro identifikaci data uzavření. Každá ze Smluvních stran prohlašuje, že tuto smlouvu podepsala osoba, která jedná jejím jménem a která má právo připojit </w:t>
      </w:r>
      <w:r w:rsidR="00142331" w:rsidRPr="0092723B">
        <w:rPr>
          <w:i/>
          <w:color w:val="C45911" w:themeColor="accent2" w:themeShade="BF"/>
        </w:rPr>
        <w:t>kvalifikovaný</w:t>
      </w:r>
      <w:r w:rsidRPr="0092723B">
        <w:rPr>
          <w:i/>
          <w:color w:val="C45911" w:themeColor="accent2" w:themeShade="BF"/>
        </w:rPr>
        <w:t xml:space="preserve"> elektronický podpis.</w:t>
      </w:r>
      <w:r w:rsidR="00CC7E54" w:rsidRPr="0092723B">
        <w:rPr>
          <w:i/>
          <w:color w:val="C45911" w:themeColor="accent2" w:themeShade="BF"/>
        </w:rPr>
        <w:t xml:space="preserve"> Stejný typ elektronického podpisu jednajících osob, který je použit u podpisu této Smlouvy, se Smluvní strany zavazují použít i při případných změnách Smlouvy ve smyslu odstavce č. 4 tohoto článku.</w:t>
      </w:r>
    </w:p>
    <w:p w14:paraId="35633078" w14:textId="07BD4706" w:rsidR="00AD6BDD" w:rsidRPr="0078317D" w:rsidRDefault="00AD6BDD" w:rsidP="00AD6BDD">
      <w:pPr>
        <w:numPr>
          <w:ilvl w:val="1"/>
          <w:numId w:val="10"/>
        </w:numPr>
        <w:tabs>
          <w:tab w:val="clear" w:pos="1440"/>
          <w:tab w:val="num" w:pos="0"/>
          <w:tab w:val="num" w:pos="1070"/>
        </w:tabs>
        <w:spacing w:after="80"/>
        <w:ind w:left="360"/>
        <w:jc w:val="both"/>
      </w:pPr>
      <w:r w:rsidRPr="0078317D">
        <w:rPr>
          <w:rFonts w:eastAsia="Calibri"/>
          <w:color w:val="000000"/>
          <w:spacing w:val="-3"/>
        </w:rPr>
        <w:t xml:space="preserve">Pro případ, že Smlouva není uzavírána za přítomnosti </w:t>
      </w:r>
      <w:r w:rsidR="00D87BD6">
        <w:rPr>
          <w:rFonts w:eastAsia="Calibri"/>
          <w:color w:val="000000"/>
          <w:spacing w:val="-3"/>
        </w:rPr>
        <w:t xml:space="preserve">obou </w:t>
      </w:r>
      <w:r w:rsidRPr="0078317D">
        <w:rPr>
          <w:rFonts w:eastAsia="Calibri"/>
          <w:color w:val="000000"/>
          <w:spacing w:val="-3"/>
        </w:rPr>
        <w:t>Smluvních stran, platí, že Smlouva není uzavřena, pokud ji</w:t>
      </w:r>
      <w:r w:rsidR="00DC2CFA">
        <w:rPr>
          <w:rFonts w:eastAsia="Calibri"/>
          <w:color w:val="000000"/>
          <w:spacing w:val="-3"/>
        </w:rPr>
        <w:t xml:space="preserve"> </w:t>
      </w:r>
      <w:r w:rsidRPr="0078317D">
        <w:rPr>
          <w:rFonts w:eastAsia="Calibri"/>
          <w:color w:val="000000"/>
          <w:spacing w:val="-3"/>
        </w:rPr>
        <w:t xml:space="preserve">Povinný či Oprávněný podepíší s jakoukoliv změnou či odchylkou, byť nepodstatnou, nebo dodatkem, ledaže </w:t>
      </w:r>
      <w:r w:rsidR="00D87BD6">
        <w:rPr>
          <w:rFonts w:eastAsia="Calibri"/>
          <w:color w:val="000000"/>
          <w:spacing w:val="-3"/>
        </w:rPr>
        <w:t xml:space="preserve">druhá </w:t>
      </w:r>
      <w:r w:rsidRPr="0078317D">
        <w:rPr>
          <w:rFonts w:eastAsia="Calibri"/>
          <w:color w:val="000000"/>
          <w:spacing w:val="-3"/>
        </w:rPr>
        <w:t>Smluvní stran</w:t>
      </w:r>
      <w:r w:rsidR="00D87BD6">
        <w:rPr>
          <w:rFonts w:eastAsia="Calibri"/>
          <w:color w:val="000000"/>
          <w:spacing w:val="-3"/>
        </w:rPr>
        <w:t>a</w:t>
      </w:r>
      <w:r w:rsidRPr="0078317D">
        <w:rPr>
          <w:rFonts w:eastAsia="Calibri"/>
          <w:color w:val="000000"/>
          <w:spacing w:val="-3"/>
        </w:rPr>
        <w:t xml:space="preserve"> takovou změnu či odchylku nebo dodatek následně písemně schválí.</w:t>
      </w:r>
    </w:p>
    <w:p w14:paraId="39473ACB" w14:textId="77777777" w:rsidR="00AD6BDD" w:rsidRPr="0078317D" w:rsidRDefault="00AD6BDD" w:rsidP="00AD6BDD">
      <w:pPr>
        <w:numPr>
          <w:ilvl w:val="1"/>
          <w:numId w:val="10"/>
        </w:numPr>
        <w:tabs>
          <w:tab w:val="clear" w:pos="1440"/>
          <w:tab w:val="num" w:pos="0"/>
          <w:tab w:val="num" w:pos="1070"/>
        </w:tabs>
        <w:spacing w:after="80"/>
        <w:ind w:left="360"/>
        <w:jc w:val="both"/>
      </w:pPr>
      <w:r w:rsidRPr="0078317D">
        <w:t>Smluvní strany výslovně prohlašují, že základní podmínky Smlouvy jsou výsledkem jednání Smluvních stran a každá ze Smluvních stran měla příležitost ovlivnit obsah základních podmínek Smlouvy.</w:t>
      </w:r>
    </w:p>
    <w:p w14:paraId="7CA7575B" w14:textId="77777777" w:rsidR="00AD6BDD" w:rsidRDefault="00AD6BDD" w:rsidP="00AD6BDD">
      <w:pPr>
        <w:numPr>
          <w:ilvl w:val="1"/>
          <w:numId w:val="10"/>
        </w:numPr>
        <w:tabs>
          <w:tab w:val="clear" w:pos="1440"/>
          <w:tab w:val="num" w:pos="0"/>
          <w:tab w:val="num" w:pos="1070"/>
        </w:tabs>
        <w:spacing w:after="80"/>
        <w:ind w:left="360"/>
        <w:jc w:val="both"/>
      </w:pPr>
      <w:r w:rsidRPr="0078317D">
        <w:t>Smlouva obsahuje úplné ujednání o předmětu Smlouvy a všech náležitostech, které Smluvní strany měly a chtěly ve Smlouvě ujednat, a které považují za důležité pro závaznost Smlouvy.</w:t>
      </w:r>
    </w:p>
    <w:p w14:paraId="112FA680" w14:textId="6C1329E7" w:rsidR="00847840" w:rsidRPr="0078317D" w:rsidRDefault="00847840" w:rsidP="00AD6BDD">
      <w:pPr>
        <w:numPr>
          <w:ilvl w:val="1"/>
          <w:numId w:val="10"/>
        </w:numPr>
        <w:tabs>
          <w:tab w:val="clear" w:pos="1440"/>
          <w:tab w:val="num" w:pos="0"/>
          <w:tab w:val="num" w:pos="1070"/>
        </w:tabs>
        <w:spacing w:after="80"/>
        <w:ind w:left="360"/>
        <w:jc w:val="both"/>
      </w:pPr>
      <w:r w:rsidRPr="000C18E9">
        <w:t>Smluvní strany souhlasí se zveřejněním této smlouvy</w:t>
      </w:r>
      <w:r w:rsidRPr="00A94F1A">
        <w:t xml:space="preserve"> na internetových stránkách Městské části Praha 7.</w:t>
      </w:r>
    </w:p>
    <w:p w14:paraId="61FE2DAF" w14:textId="77777777" w:rsidR="00717847" w:rsidRPr="00605D1E" w:rsidRDefault="00717847" w:rsidP="00B719C9">
      <w:pPr>
        <w:pStyle w:val="Zkladntext"/>
        <w:spacing w:after="80"/>
        <w:ind w:left="357" w:hanging="357"/>
        <w:jc w:val="both"/>
      </w:pPr>
    </w:p>
    <w:p w14:paraId="5A0F83E6" w14:textId="3D7448E3" w:rsidR="00E31004" w:rsidRDefault="002B0A05" w:rsidP="001D7FC4">
      <w:pPr>
        <w:pStyle w:val="Zkladntext"/>
        <w:tabs>
          <w:tab w:val="left" w:pos="900"/>
          <w:tab w:val="left" w:pos="1260"/>
        </w:tabs>
        <w:spacing w:after="0"/>
        <w:ind w:right="-471"/>
      </w:pPr>
      <w:r w:rsidRPr="00605D1E">
        <w:rPr>
          <w:b/>
        </w:rPr>
        <w:t>Přílohy</w:t>
      </w:r>
      <w:r w:rsidR="00683B35">
        <w:t xml:space="preserve">: </w:t>
      </w:r>
      <w:r w:rsidRPr="00605D1E">
        <w:rPr>
          <w:b/>
        </w:rPr>
        <w:t xml:space="preserve">č. </w:t>
      </w:r>
      <w:r w:rsidR="00190CDB">
        <w:rPr>
          <w:b/>
        </w:rPr>
        <w:t>1</w:t>
      </w:r>
      <w:r w:rsidR="008A1617" w:rsidRPr="00605D1E">
        <w:rPr>
          <w:b/>
        </w:rPr>
        <w:t xml:space="preserve"> </w:t>
      </w:r>
      <w:r w:rsidRPr="00605D1E">
        <w:rPr>
          <w:b/>
        </w:rPr>
        <w:t xml:space="preserve">– </w:t>
      </w:r>
      <w:r w:rsidR="00767F4F">
        <w:t xml:space="preserve">Geometrický plán č. </w:t>
      </w:r>
      <w:r w:rsidR="00717847" w:rsidRPr="00CD519F">
        <w:t>[</w:t>
      </w:r>
      <w:r w:rsidR="00717847" w:rsidRPr="00CD519F">
        <w:rPr>
          <w:highlight w:val="yellow"/>
        </w:rPr>
        <w:t>…</w:t>
      </w:r>
      <w:r w:rsidR="00717847" w:rsidRPr="00CD519F">
        <w:t>]</w:t>
      </w:r>
    </w:p>
    <w:p w14:paraId="2043EBD8" w14:textId="32997584" w:rsidR="00683B35" w:rsidRDefault="00683B35" w:rsidP="00683B35">
      <w:pPr>
        <w:pStyle w:val="Zkladntext"/>
        <w:tabs>
          <w:tab w:val="left" w:pos="839"/>
          <w:tab w:val="left" w:pos="900"/>
          <w:tab w:val="left" w:pos="1260"/>
        </w:tabs>
        <w:spacing w:after="0"/>
        <w:ind w:right="-471"/>
        <w:rPr>
          <w:b/>
        </w:rPr>
      </w:pPr>
      <w:r w:rsidRPr="00683B35">
        <w:rPr>
          <w:b/>
        </w:rPr>
        <w:tab/>
      </w:r>
    </w:p>
    <w:p w14:paraId="435C3AEE" w14:textId="77777777" w:rsidR="00190CDB" w:rsidRPr="00683B35" w:rsidRDefault="00190CDB" w:rsidP="00683B35">
      <w:pPr>
        <w:pStyle w:val="Zkladntext"/>
        <w:tabs>
          <w:tab w:val="left" w:pos="839"/>
          <w:tab w:val="left" w:pos="900"/>
          <w:tab w:val="left" w:pos="1260"/>
        </w:tabs>
        <w:spacing w:after="0"/>
        <w:ind w:right="-471"/>
        <w:rPr>
          <w:color w:val="000000"/>
        </w:rPr>
      </w:pPr>
    </w:p>
    <w:p w14:paraId="7ABA9C24" w14:textId="77777777" w:rsidR="002B0A05" w:rsidRPr="00605D1E" w:rsidRDefault="002B0A05" w:rsidP="002B0A05">
      <w:pPr>
        <w:pStyle w:val="Textodst1sl"/>
        <w:tabs>
          <w:tab w:val="left" w:pos="1134"/>
        </w:tabs>
        <w:spacing w:before="0"/>
        <w:ind w:right="-426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7E4213" w:rsidRPr="008836C7" w14:paraId="36F00BF2" w14:textId="77777777" w:rsidTr="00BE3B1F">
        <w:trPr>
          <w:trHeight w:val="473"/>
        </w:trPr>
        <w:tc>
          <w:tcPr>
            <w:tcW w:w="2500" w:type="pct"/>
            <w:shd w:val="clear" w:color="auto" w:fill="auto"/>
            <w:vAlign w:val="center"/>
          </w:tcPr>
          <w:p w14:paraId="1990F6F1" w14:textId="77777777" w:rsidR="007E4213" w:rsidRDefault="007E4213" w:rsidP="007E4213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V</w:t>
            </w:r>
            <w:r w:rsidRPr="008836C7">
              <w:rPr>
                <w:rFonts w:eastAsia="Calibri"/>
                <w:szCs w:val="24"/>
              </w:rPr>
              <w:t xml:space="preserve"> Praze dne </w:t>
            </w:r>
          </w:p>
          <w:p w14:paraId="640516E6" w14:textId="798FB7F4" w:rsidR="007E4213" w:rsidRPr="008836C7" w:rsidRDefault="007E4213" w:rsidP="007E4213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5DDFE9F9" w14:textId="77777777" w:rsidR="007E4213" w:rsidRDefault="007E4213" w:rsidP="007E4213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  <w:r w:rsidRPr="008836C7">
              <w:rPr>
                <w:rFonts w:eastAsia="Calibri"/>
                <w:szCs w:val="24"/>
              </w:rPr>
              <w:t>V Praze dne</w:t>
            </w:r>
          </w:p>
          <w:p w14:paraId="324C5F48" w14:textId="695E3338" w:rsidR="007E4213" w:rsidRPr="008836C7" w:rsidRDefault="007E4213" w:rsidP="007E4213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</w:p>
        </w:tc>
      </w:tr>
      <w:tr w:rsidR="007E4213" w:rsidRPr="008836C7" w14:paraId="0F33CF22" w14:textId="77777777" w:rsidTr="000701B6">
        <w:trPr>
          <w:trHeight w:val="639"/>
        </w:trPr>
        <w:tc>
          <w:tcPr>
            <w:tcW w:w="2500" w:type="pct"/>
            <w:shd w:val="clear" w:color="auto" w:fill="auto"/>
          </w:tcPr>
          <w:p w14:paraId="49382A17" w14:textId="1C66EA89" w:rsidR="007E4213" w:rsidRDefault="007E4213" w:rsidP="007E4213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  <w:r w:rsidRPr="00297DCB">
              <w:rPr>
                <w:rFonts w:eastAsia="Calibri"/>
                <w:szCs w:val="24"/>
              </w:rPr>
              <w:t xml:space="preserve">Za </w:t>
            </w:r>
            <w:r>
              <w:rPr>
                <w:rFonts w:eastAsia="Calibri"/>
                <w:szCs w:val="24"/>
              </w:rPr>
              <w:t>P</w:t>
            </w:r>
            <w:r w:rsidRPr="00297DCB">
              <w:rPr>
                <w:rFonts w:eastAsia="Calibri"/>
                <w:szCs w:val="24"/>
              </w:rPr>
              <w:t>ovinného</w:t>
            </w:r>
          </w:p>
          <w:p w14:paraId="78E51D61" w14:textId="0AB3A114" w:rsidR="007E4213" w:rsidRPr="008836C7" w:rsidRDefault="007E4213" w:rsidP="007E4213">
            <w:pPr>
              <w:pStyle w:val="odstzkl"/>
              <w:spacing w:before="0"/>
              <w:contextualSpacing/>
              <w:jc w:val="left"/>
              <w:rPr>
                <w:rFonts w:eastAsia="Calibri"/>
                <w:b/>
                <w:szCs w:val="24"/>
              </w:rPr>
            </w:pPr>
            <w:r>
              <w:rPr>
                <w:b/>
              </w:rPr>
              <w:t>Městská část Praha 7</w:t>
            </w:r>
          </w:p>
        </w:tc>
        <w:tc>
          <w:tcPr>
            <w:tcW w:w="2500" w:type="pct"/>
            <w:shd w:val="clear" w:color="auto" w:fill="auto"/>
          </w:tcPr>
          <w:p w14:paraId="6B685894" w14:textId="5148330E" w:rsidR="007E4213" w:rsidRDefault="007E4213" w:rsidP="007E4213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Za Oprávněného</w:t>
            </w:r>
          </w:p>
          <w:p w14:paraId="5EDBF3B3" w14:textId="77777777" w:rsidR="00A37CBA" w:rsidRPr="00CC7E54" w:rsidRDefault="00A37CBA" w:rsidP="00A37CBA">
            <w:pPr>
              <w:pStyle w:val="text1"/>
              <w:spacing w:after="80"/>
              <w:rPr>
                <w:b/>
                <w:lang w:eastAsia="cs-CZ"/>
              </w:rPr>
            </w:pPr>
            <w:r w:rsidRPr="00CC7E54">
              <w:rPr>
                <w:b/>
                <w:lang w:eastAsia="cs-CZ"/>
              </w:rPr>
              <w:t>T-Mobile Czech Republic a.s.</w:t>
            </w:r>
          </w:p>
          <w:p w14:paraId="3E70FA01" w14:textId="087F8F68" w:rsidR="007E4213" w:rsidRPr="00F9572D" w:rsidRDefault="007E4213" w:rsidP="007E4213">
            <w:pPr>
              <w:pStyle w:val="odstzkl"/>
              <w:spacing w:before="0"/>
              <w:jc w:val="left"/>
              <w:rPr>
                <w:rFonts w:eastAsia="Calibri"/>
                <w:b/>
                <w:bCs/>
                <w:szCs w:val="24"/>
              </w:rPr>
            </w:pPr>
          </w:p>
        </w:tc>
      </w:tr>
      <w:tr w:rsidR="007E4213" w:rsidRPr="008836C7" w14:paraId="3DE1093A" w14:textId="77777777" w:rsidTr="00B44E0D">
        <w:trPr>
          <w:trHeight w:val="2184"/>
        </w:trPr>
        <w:tc>
          <w:tcPr>
            <w:tcW w:w="2500" w:type="pct"/>
            <w:shd w:val="clear" w:color="auto" w:fill="auto"/>
          </w:tcPr>
          <w:p w14:paraId="46A057C8" w14:textId="77777777" w:rsidR="00B44E0D" w:rsidRDefault="00B44E0D" w:rsidP="00B44E0D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14:paraId="10546A0E" w14:textId="77777777" w:rsidR="00B44E0D" w:rsidRDefault="00B44E0D" w:rsidP="00B44E0D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14:paraId="11754FC4" w14:textId="77777777" w:rsidR="00B44E0D" w:rsidRDefault="00B44E0D" w:rsidP="00B44E0D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14:paraId="21C596ED" w14:textId="77777777" w:rsidR="007E4213" w:rsidRPr="00DC2184" w:rsidRDefault="007E4213" w:rsidP="00B44E0D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  <w:r w:rsidRPr="00DC2184">
              <w:rPr>
                <w:rFonts w:eastAsia="Calibri"/>
                <w:szCs w:val="24"/>
                <w:lang w:eastAsia="en-US"/>
              </w:rPr>
              <w:t>………………………………………</w:t>
            </w:r>
          </w:p>
          <w:p w14:paraId="343BBAE5" w14:textId="77777777" w:rsidR="007E4213" w:rsidRPr="00DC2184" w:rsidRDefault="007E4213" w:rsidP="00B44E0D">
            <w:pPr>
              <w:pStyle w:val="odstzkl"/>
              <w:spacing w:before="0" w:line="276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DC2184">
              <w:rPr>
                <w:rFonts w:eastAsia="Calibri"/>
                <w:szCs w:val="24"/>
                <w:lang w:eastAsia="en-US"/>
              </w:rPr>
              <w:t>starosta</w:t>
            </w:r>
          </w:p>
          <w:p w14:paraId="7D185CA7" w14:textId="727DB0E4" w:rsidR="007E4213" w:rsidRPr="007E4213" w:rsidRDefault="007E4213" w:rsidP="00B44E0D">
            <w:pPr>
              <w:pStyle w:val="odstzkl"/>
              <w:spacing w:before="0"/>
              <w:jc w:val="left"/>
              <w:rPr>
                <w:rFonts w:eastAsia="Calibri"/>
                <w:b/>
                <w:bCs/>
                <w:szCs w:val="24"/>
              </w:rPr>
            </w:pPr>
            <w:r w:rsidRPr="007E4213">
              <w:rPr>
                <w:rFonts w:eastAsia="Calibri"/>
                <w:b/>
                <w:bCs/>
                <w:szCs w:val="24"/>
                <w:lang w:eastAsia="en-US"/>
              </w:rPr>
              <w:t>Mgr. Jan Čižinský</w:t>
            </w:r>
          </w:p>
        </w:tc>
        <w:tc>
          <w:tcPr>
            <w:tcW w:w="2500" w:type="pct"/>
            <w:shd w:val="clear" w:color="auto" w:fill="auto"/>
          </w:tcPr>
          <w:p w14:paraId="5C81B9EA" w14:textId="77777777" w:rsidR="00B44E0D" w:rsidRDefault="00B44E0D" w:rsidP="00B44E0D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14:paraId="77C62A2F" w14:textId="77777777" w:rsidR="00B44E0D" w:rsidRDefault="00B44E0D" w:rsidP="00B44E0D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14:paraId="084D47A9" w14:textId="77777777" w:rsidR="00B44E0D" w:rsidRDefault="00B44E0D" w:rsidP="00B44E0D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14:paraId="6341909A" w14:textId="77777777" w:rsidR="007E4213" w:rsidRDefault="007E4213" w:rsidP="00B44E0D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………………………………………</w:t>
            </w:r>
          </w:p>
          <w:p w14:paraId="32336037" w14:textId="08E46A8C" w:rsidR="007E4213" w:rsidRDefault="006F1984" w:rsidP="00B44E0D">
            <w:pPr>
              <w:pStyle w:val="odstzkl"/>
              <w:spacing w:before="0"/>
              <w:contextualSpacing/>
              <w:jc w:val="left"/>
            </w:pPr>
            <w:r>
              <w:t>xxxxxxxxxxxxx</w:t>
            </w:r>
          </w:p>
          <w:p w14:paraId="30155816" w14:textId="05DA1690" w:rsidR="00A37CBA" w:rsidRPr="007E4213" w:rsidRDefault="00A37CBA" w:rsidP="00B44E0D">
            <w:pPr>
              <w:pStyle w:val="odstzkl"/>
              <w:spacing w:before="0"/>
              <w:contextualSpacing/>
              <w:jc w:val="left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Specialista řízení a správy smluv</w:t>
            </w:r>
          </w:p>
        </w:tc>
      </w:tr>
    </w:tbl>
    <w:p w14:paraId="7D2BC99D" w14:textId="77777777" w:rsidR="00D235E5" w:rsidRDefault="00D235E5" w:rsidP="001D7FC4">
      <w:pPr>
        <w:pStyle w:val="odstzkl"/>
        <w:spacing w:before="0"/>
        <w:jc w:val="left"/>
        <w:rPr>
          <w:rFonts w:eastAsia="Calibri"/>
          <w:szCs w:val="24"/>
        </w:rPr>
      </w:pPr>
    </w:p>
    <w:p w14:paraId="13E27A2F" w14:textId="77777777" w:rsidR="00D235E5" w:rsidRPr="007C5252" w:rsidRDefault="007C5252" w:rsidP="00D235E5">
      <w:pPr>
        <w:tabs>
          <w:tab w:val="left" w:pos="5220"/>
          <w:tab w:val="left" w:pos="6096"/>
          <w:tab w:val="left" w:pos="6237"/>
          <w:tab w:val="left" w:pos="6379"/>
        </w:tabs>
        <w:spacing w:line="240" w:lineRule="atLeast"/>
        <w:jc w:val="both"/>
      </w:pPr>
      <w:r>
        <w:rPr>
          <w:rFonts w:eastAsia="Calibri"/>
        </w:rPr>
        <w:tab/>
      </w:r>
    </w:p>
    <w:p w14:paraId="01934B9B" w14:textId="77777777" w:rsidR="00DC2CFA" w:rsidRPr="007C5252" w:rsidRDefault="00DC2CFA" w:rsidP="007C5252">
      <w:pPr>
        <w:tabs>
          <w:tab w:val="left" w:pos="5220"/>
        </w:tabs>
        <w:spacing w:line="240" w:lineRule="atLeast"/>
        <w:jc w:val="both"/>
      </w:pPr>
    </w:p>
    <w:sectPr w:rsidR="00DC2CFA" w:rsidRPr="007C5252" w:rsidSect="007875A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82B9" w14:textId="77777777" w:rsidR="00C841DC" w:rsidRDefault="00C841DC">
      <w:r>
        <w:separator/>
      </w:r>
    </w:p>
  </w:endnote>
  <w:endnote w:type="continuationSeparator" w:id="0">
    <w:p w14:paraId="50C90DE8" w14:textId="77777777" w:rsidR="00C841DC" w:rsidRDefault="00C8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F3DB" w14:textId="638229B2" w:rsidR="00163F0E" w:rsidRDefault="00163F0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37BA">
      <w:rPr>
        <w:rStyle w:val="slostrnky"/>
        <w:noProof/>
      </w:rPr>
      <w:t>3</w:t>
    </w:r>
    <w:r>
      <w:rPr>
        <w:rStyle w:val="slostrnky"/>
      </w:rPr>
      <w:fldChar w:fldCharType="end"/>
    </w:r>
  </w:p>
  <w:p w14:paraId="2A08F7B8" w14:textId="77777777" w:rsidR="00163F0E" w:rsidRDefault="00163F0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4AF0" w14:textId="77777777" w:rsidR="00163F0E" w:rsidRPr="00782AB5" w:rsidRDefault="00163F0E">
    <w:pPr>
      <w:pStyle w:val="Zpat"/>
      <w:jc w:val="center"/>
      <w:rPr>
        <w:sz w:val="18"/>
      </w:rPr>
    </w:pPr>
    <w:r w:rsidRPr="00782AB5">
      <w:rPr>
        <w:sz w:val="18"/>
      </w:rPr>
      <w:t xml:space="preserve">Strana </w:t>
    </w:r>
    <w:r w:rsidRPr="00782AB5">
      <w:rPr>
        <w:sz w:val="18"/>
      </w:rPr>
      <w:fldChar w:fldCharType="begin"/>
    </w:r>
    <w:r w:rsidRPr="00782AB5">
      <w:rPr>
        <w:sz w:val="18"/>
      </w:rPr>
      <w:instrText>PAGE   \* MERGEFORMAT</w:instrText>
    </w:r>
    <w:r w:rsidRPr="00782AB5">
      <w:rPr>
        <w:sz w:val="18"/>
      </w:rPr>
      <w:fldChar w:fldCharType="separate"/>
    </w:r>
    <w:r w:rsidR="00CE0A09">
      <w:rPr>
        <w:noProof/>
        <w:sz w:val="18"/>
      </w:rPr>
      <w:t>5</w:t>
    </w:r>
    <w:r w:rsidRPr="00782AB5">
      <w:rPr>
        <w:sz w:val="18"/>
      </w:rPr>
      <w:fldChar w:fldCharType="end"/>
    </w:r>
    <w:r w:rsidRPr="00782AB5">
      <w:rPr>
        <w:sz w:val="18"/>
      </w:rPr>
      <w:t xml:space="preserve"> z 5</w:t>
    </w:r>
  </w:p>
  <w:p w14:paraId="7E82B9C4" w14:textId="77777777" w:rsidR="00163F0E" w:rsidRDefault="00163F0E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DF7E" w14:textId="77777777" w:rsidR="00163F0E" w:rsidRDefault="00163F0E">
    <w:pPr>
      <w:pStyle w:val="Zpat"/>
      <w:jc w:val="center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7875A5">
      <w:rPr>
        <w:noProof/>
      </w:rPr>
      <w:t>1</w:t>
    </w:r>
    <w:r>
      <w:fldChar w:fldCharType="end"/>
    </w:r>
    <w:r>
      <w:t xml:space="preserve"> z 5</w:t>
    </w:r>
  </w:p>
  <w:p w14:paraId="4FD0C61B" w14:textId="77777777" w:rsidR="00163F0E" w:rsidRDefault="00163F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1DD0" w14:textId="77777777" w:rsidR="00C841DC" w:rsidRDefault="00C841DC">
      <w:r>
        <w:separator/>
      </w:r>
    </w:p>
  </w:footnote>
  <w:footnote w:type="continuationSeparator" w:id="0">
    <w:p w14:paraId="2F46A992" w14:textId="77777777" w:rsidR="00C841DC" w:rsidRDefault="00C8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CD95" w14:textId="7B3249A7" w:rsidR="007875A5" w:rsidRPr="00930804" w:rsidRDefault="007875A5" w:rsidP="007875A5">
    <w:pPr>
      <w:tabs>
        <w:tab w:val="left" w:pos="2410"/>
      </w:tabs>
      <w:rPr>
        <w:sz w:val="18"/>
      </w:rPr>
    </w:pPr>
    <w:r w:rsidRPr="007875A5">
      <w:rPr>
        <w:sz w:val="20"/>
      </w:rPr>
      <w:t>Příloha ke Smlouva o smlouvě budoucí o zříz</w:t>
    </w:r>
    <w:r>
      <w:rPr>
        <w:sz w:val="20"/>
      </w:rPr>
      <w:t xml:space="preserve">ení pozemkové služebnosti </w:t>
    </w:r>
    <w:r>
      <w:rPr>
        <w:sz w:val="20"/>
      </w:rPr>
      <w:tab/>
      <w:t xml:space="preserve">      ev. </w:t>
    </w:r>
    <w:r w:rsidRPr="00930804">
      <w:rPr>
        <w:sz w:val="20"/>
      </w:rPr>
      <w:t>č. smlouvy MČP7</w:t>
    </w:r>
    <w:r w:rsidRPr="00930804">
      <w:rPr>
        <w:sz w:val="20"/>
      </w:rPr>
      <w:tab/>
    </w:r>
    <w:r>
      <w:rPr>
        <w:sz w:val="20"/>
      </w:rPr>
      <w:t xml:space="preserve">  </w:t>
    </w:r>
    <w:r w:rsidRPr="00930804">
      <w:rPr>
        <w:sz w:val="20"/>
      </w:rPr>
      <w:t>[</w:t>
    </w:r>
    <w:r w:rsidRPr="00930804">
      <w:rPr>
        <w:sz w:val="20"/>
        <w:highlight w:val="yellow"/>
      </w:rPr>
      <w:t>…</w:t>
    </w:r>
    <w:r w:rsidRPr="00930804">
      <w:rPr>
        <w:sz w:val="20"/>
      </w:rPr>
      <w:t>]</w:t>
    </w:r>
  </w:p>
  <w:p w14:paraId="69ECB525" w14:textId="6D8DA38A" w:rsidR="00F307BF" w:rsidRDefault="00F307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E9DA" w14:textId="559B0A4E" w:rsidR="008118E2" w:rsidRPr="007772DE" w:rsidRDefault="008118E2" w:rsidP="008118E2">
    <w:pPr>
      <w:pStyle w:val="Zhlav"/>
      <w:rPr>
        <w:sz w:val="20"/>
        <w:lang w:val="cs-CZ"/>
      </w:rPr>
    </w:pPr>
    <w:r w:rsidRPr="007875A5">
      <w:rPr>
        <w:sz w:val="20"/>
        <w:lang w:val="cs-CZ"/>
      </w:rPr>
      <w:t>Příloha ke Smlouva o smlouvě budoucí o zříz</w:t>
    </w:r>
    <w:r w:rsidR="007875A5">
      <w:rPr>
        <w:sz w:val="20"/>
        <w:lang w:val="cs-CZ"/>
      </w:rPr>
      <w:t>ení pozemkové služebnosti</w:t>
    </w:r>
  </w:p>
  <w:p w14:paraId="22998288" w14:textId="603221F9" w:rsidR="00163F0E" w:rsidRPr="008118E2" w:rsidRDefault="00163F0E" w:rsidP="008118E2">
    <w:pPr>
      <w:pStyle w:val="Zhlav"/>
      <w:rPr>
        <w:lang w:val="cs-CZ"/>
      </w:rPr>
    </w:pPr>
  </w:p>
  <w:p w14:paraId="1734C35A" w14:textId="77777777" w:rsidR="00933482" w:rsidRPr="00F61307" w:rsidRDefault="00933482" w:rsidP="008118E2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30"/>
    <w:multiLevelType w:val="hybridMultilevel"/>
    <w:tmpl w:val="4E4401F0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A4490"/>
    <w:multiLevelType w:val="hybridMultilevel"/>
    <w:tmpl w:val="1CDA24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F18A0"/>
    <w:multiLevelType w:val="hybridMultilevel"/>
    <w:tmpl w:val="0F6CF0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9A3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1138F"/>
    <w:multiLevelType w:val="hybridMultilevel"/>
    <w:tmpl w:val="2702C1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F30AAF"/>
    <w:multiLevelType w:val="hybridMultilevel"/>
    <w:tmpl w:val="1AC8C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B1FC9"/>
    <w:multiLevelType w:val="hybridMultilevel"/>
    <w:tmpl w:val="E61678DC"/>
    <w:lvl w:ilvl="0" w:tplc="2DA8FA42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438AE"/>
    <w:multiLevelType w:val="hybridMultilevel"/>
    <w:tmpl w:val="F71A33C8"/>
    <w:lvl w:ilvl="0" w:tplc="B76C3F3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DD42E9D0">
      <w:start w:val="3"/>
      <w:numFmt w:val="decimal"/>
      <w:lvlText w:val="%3."/>
      <w:lvlJc w:val="left"/>
      <w:pPr>
        <w:tabs>
          <w:tab w:val="num" w:pos="3333"/>
        </w:tabs>
        <w:ind w:left="3333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7" w15:restartNumberingAfterBreak="0">
    <w:nsid w:val="280760AA"/>
    <w:multiLevelType w:val="hybridMultilevel"/>
    <w:tmpl w:val="6554C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0257A"/>
    <w:multiLevelType w:val="hybridMultilevel"/>
    <w:tmpl w:val="E312B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47F58">
      <w:start w:val="2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591709"/>
    <w:multiLevelType w:val="hybridMultilevel"/>
    <w:tmpl w:val="B9B6EEB0"/>
    <w:lvl w:ilvl="0" w:tplc="EA0A3E1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F25228F"/>
    <w:multiLevelType w:val="hybridMultilevel"/>
    <w:tmpl w:val="D0BC5F1A"/>
    <w:lvl w:ilvl="0" w:tplc="05E0A0DA">
      <w:start w:val="1"/>
      <w:numFmt w:val="decimal"/>
      <w:pStyle w:val="Smlouv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485C9D"/>
    <w:multiLevelType w:val="hybridMultilevel"/>
    <w:tmpl w:val="CDA2612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00135"/>
    <w:multiLevelType w:val="hybridMultilevel"/>
    <w:tmpl w:val="F992F3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497964"/>
    <w:multiLevelType w:val="hybridMultilevel"/>
    <w:tmpl w:val="85BE419A"/>
    <w:lvl w:ilvl="0" w:tplc="53A67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6049F"/>
    <w:multiLevelType w:val="hybridMultilevel"/>
    <w:tmpl w:val="DDBC00FA"/>
    <w:lvl w:ilvl="0" w:tplc="B76C3F3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39133C2"/>
    <w:multiLevelType w:val="hybridMultilevel"/>
    <w:tmpl w:val="2C146CA4"/>
    <w:lvl w:ilvl="0" w:tplc="490A85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666FD4"/>
    <w:multiLevelType w:val="hybridMultilevel"/>
    <w:tmpl w:val="2F94B19A"/>
    <w:lvl w:ilvl="0" w:tplc="71B0F3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1D51D4"/>
    <w:multiLevelType w:val="hybridMultilevel"/>
    <w:tmpl w:val="0BE6E3AA"/>
    <w:lvl w:ilvl="0" w:tplc="3976BD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81A2D8A"/>
    <w:multiLevelType w:val="multilevel"/>
    <w:tmpl w:val="C424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151635"/>
    <w:multiLevelType w:val="hybridMultilevel"/>
    <w:tmpl w:val="26A62A4E"/>
    <w:lvl w:ilvl="0" w:tplc="60EE22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A86308F"/>
    <w:multiLevelType w:val="hybridMultilevel"/>
    <w:tmpl w:val="CDA26120"/>
    <w:lvl w:ilvl="0" w:tplc="7CAEA3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A591F"/>
    <w:multiLevelType w:val="hybridMultilevel"/>
    <w:tmpl w:val="5C405F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6523253">
    <w:abstractNumId w:val="5"/>
  </w:num>
  <w:num w:numId="2" w16cid:durableId="1101293456">
    <w:abstractNumId w:val="10"/>
  </w:num>
  <w:num w:numId="3" w16cid:durableId="1265042002">
    <w:abstractNumId w:val="12"/>
  </w:num>
  <w:num w:numId="4" w16cid:durableId="779646664">
    <w:abstractNumId w:val="8"/>
  </w:num>
  <w:num w:numId="5" w16cid:durableId="1311400246">
    <w:abstractNumId w:val="6"/>
  </w:num>
  <w:num w:numId="6" w16cid:durableId="984625486">
    <w:abstractNumId w:val="3"/>
  </w:num>
  <w:num w:numId="7" w16cid:durableId="114712317">
    <w:abstractNumId w:val="1"/>
  </w:num>
  <w:num w:numId="8" w16cid:durableId="558369564">
    <w:abstractNumId w:val="21"/>
  </w:num>
  <w:num w:numId="9" w16cid:durableId="1732921883">
    <w:abstractNumId w:val="18"/>
  </w:num>
  <w:num w:numId="10" w16cid:durableId="714932999">
    <w:abstractNumId w:val="2"/>
  </w:num>
  <w:num w:numId="11" w16cid:durableId="1036126226">
    <w:abstractNumId w:val="0"/>
  </w:num>
  <w:num w:numId="12" w16cid:durableId="1120301575">
    <w:abstractNumId w:val="7"/>
  </w:num>
  <w:num w:numId="13" w16cid:durableId="700206163">
    <w:abstractNumId w:val="16"/>
  </w:num>
  <w:num w:numId="14" w16cid:durableId="1334722980">
    <w:abstractNumId w:val="4"/>
  </w:num>
  <w:num w:numId="15" w16cid:durableId="548539280">
    <w:abstractNumId w:val="15"/>
  </w:num>
  <w:num w:numId="16" w16cid:durableId="1489318938">
    <w:abstractNumId w:val="13"/>
  </w:num>
  <w:num w:numId="17" w16cid:durableId="2011249611">
    <w:abstractNumId w:val="14"/>
  </w:num>
  <w:num w:numId="18" w16cid:durableId="2109424788">
    <w:abstractNumId w:val="9"/>
  </w:num>
  <w:num w:numId="19" w16cid:durableId="1342856023">
    <w:abstractNumId w:val="17"/>
  </w:num>
  <w:num w:numId="20" w16cid:durableId="271324162">
    <w:abstractNumId w:val="11"/>
  </w:num>
  <w:num w:numId="21" w16cid:durableId="936593325">
    <w:abstractNumId w:val="19"/>
  </w:num>
  <w:num w:numId="22" w16cid:durableId="12822210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AC"/>
    <w:rsid w:val="00005EAB"/>
    <w:rsid w:val="00007CEA"/>
    <w:rsid w:val="0001044A"/>
    <w:rsid w:val="00014F8B"/>
    <w:rsid w:val="00022359"/>
    <w:rsid w:val="0002286F"/>
    <w:rsid w:val="00022A0D"/>
    <w:rsid w:val="00022BB0"/>
    <w:rsid w:val="000236E1"/>
    <w:rsid w:val="00030704"/>
    <w:rsid w:val="00034054"/>
    <w:rsid w:val="00034AC5"/>
    <w:rsid w:val="00036DBB"/>
    <w:rsid w:val="0004294D"/>
    <w:rsid w:val="00045970"/>
    <w:rsid w:val="00047BFC"/>
    <w:rsid w:val="0005566C"/>
    <w:rsid w:val="00061D92"/>
    <w:rsid w:val="00062EA2"/>
    <w:rsid w:val="000632F3"/>
    <w:rsid w:val="000659DC"/>
    <w:rsid w:val="00066052"/>
    <w:rsid w:val="000669E1"/>
    <w:rsid w:val="000676D8"/>
    <w:rsid w:val="000701B6"/>
    <w:rsid w:val="00076346"/>
    <w:rsid w:val="00077E78"/>
    <w:rsid w:val="000800E0"/>
    <w:rsid w:val="000838B8"/>
    <w:rsid w:val="000849F7"/>
    <w:rsid w:val="000A4E19"/>
    <w:rsid w:val="000A7F41"/>
    <w:rsid w:val="000B0EE0"/>
    <w:rsid w:val="000C4445"/>
    <w:rsid w:val="000C5F46"/>
    <w:rsid w:val="000C6FD2"/>
    <w:rsid w:val="000D2B76"/>
    <w:rsid w:val="000D6237"/>
    <w:rsid w:val="000E0C03"/>
    <w:rsid w:val="000E3AAD"/>
    <w:rsid w:val="000E6BF4"/>
    <w:rsid w:val="000F6409"/>
    <w:rsid w:val="000F7F86"/>
    <w:rsid w:val="00100039"/>
    <w:rsid w:val="00102CD1"/>
    <w:rsid w:val="001069BC"/>
    <w:rsid w:val="00107436"/>
    <w:rsid w:val="00110A78"/>
    <w:rsid w:val="00114C42"/>
    <w:rsid w:val="00114CC5"/>
    <w:rsid w:val="00117914"/>
    <w:rsid w:val="0012161A"/>
    <w:rsid w:val="0012288D"/>
    <w:rsid w:val="00135BC6"/>
    <w:rsid w:val="00137317"/>
    <w:rsid w:val="00142331"/>
    <w:rsid w:val="001442AD"/>
    <w:rsid w:val="00145FEC"/>
    <w:rsid w:val="00150369"/>
    <w:rsid w:val="001537B7"/>
    <w:rsid w:val="00154E87"/>
    <w:rsid w:val="001550C5"/>
    <w:rsid w:val="00155FEE"/>
    <w:rsid w:val="0016270E"/>
    <w:rsid w:val="00162A5A"/>
    <w:rsid w:val="00163F0E"/>
    <w:rsid w:val="001701A9"/>
    <w:rsid w:val="00170434"/>
    <w:rsid w:val="00183852"/>
    <w:rsid w:val="00186FFA"/>
    <w:rsid w:val="00187933"/>
    <w:rsid w:val="00190B04"/>
    <w:rsid w:val="00190CDB"/>
    <w:rsid w:val="00192F16"/>
    <w:rsid w:val="00195E66"/>
    <w:rsid w:val="001A141D"/>
    <w:rsid w:val="001A42E1"/>
    <w:rsid w:val="001A50CC"/>
    <w:rsid w:val="001A6150"/>
    <w:rsid w:val="001B1503"/>
    <w:rsid w:val="001B5133"/>
    <w:rsid w:val="001C2685"/>
    <w:rsid w:val="001C34AB"/>
    <w:rsid w:val="001C4306"/>
    <w:rsid w:val="001C61FD"/>
    <w:rsid w:val="001C6663"/>
    <w:rsid w:val="001C66EF"/>
    <w:rsid w:val="001D2BD4"/>
    <w:rsid w:val="001D3BA1"/>
    <w:rsid w:val="001D7323"/>
    <w:rsid w:val="001D7FC4"/>
    <w:rsid w:val="001E06F9"/>
    <w:rsid w:val="001E2D56"/>
    <w:rsid w:val="001F12B1"/>
    <w:rsid w:val="001F29FD"/>
    <w:rsid w:val="0020111F"/>
    <w:rsid w:val="00206999"/>
    <w:rsid w:val="0020761B"/>
    <w:rsid w:val="00207F3F"/>
    <w:rsid w:val="00214BE7"/>
    <w:rsid w:val="002155DE"/>
    <w:rsid w:val="002243C2"/>
    <w:rsid w:val="00224FC2"/>
    <w:rsid w:val="002353BA"/>
    <w:rsid w:val="00237B5E"/>
    <w:rsid w:val="0024003F"/>
    <w:rsid w:val="002444E6"/>
    <w:rsid w:val="002506C4"/>
    <w:rsid w:val="0025301F"/>
    <w:rsid w:val="002564BA"/>
    <w:rsid w:val="00262801"/>
    <w:rsid w:val="00262885"/>
    <w:rsid w:val="00263E47"/>
    <w:rsid w:val="00263F51"/>
    <w:rsid w:val="002764E6"/>
    <w:rsid w:val="002774F8"/>
    <w:rsid w:val="002804AD"/>
    <w:rsid w:val="00285F38"/>
    <w:rsid w:val="00286D88"/>
    <w:rsid w:val="00292DF9"/>
    <w:rsid w:val="002944B1"/>
    <w:rsid w:val="00297DF7"/>
    <w:rsid w:val="002A1D47"/>
    <w:rsid w:val="002A3D66"/>
    <w:rsid w:val="002A74B4"/>
    <w:rsid w:val="002B0A05"/>
    <w:rsid w:val="002B1D89"/>
    <w:rsid w:val="002B2F19"/>
    <w:rsid w:val="002B728F"/>
    <w:rsid w:val="002C4307"/>
    <w:rsid w:val="002C6392"/>
    <w:rsid w:val="002D12E2"/>
    <w:rsid w:val="002D2A0B"/>
    <w:rsid w:val="002D34FA"/>
    <w:rsid w:val="002D52CD"/>
    <w:rsid w:val="002D7A99"/>
    <w:rsid w:val="002E3B2A"/>
    <w:rsid w:val="002F50FF"/>
    <w:rsid w:val="002F69A4"/>
    <w:rsid w:val="00304B53"/>
    <w:rsid w:val="0030688C"/>
    <w:rsid w:val="0031035D"/>
    <w:rsid w:val="00312253"/>
    <w:rsid w:val="00314C71"/>
    <w:rsid w:val="003212AE"/>
    <w:rsid w:val="00325ACB"/>
    <w:rsid w:val="003316A1"/>
    <w:rsid w:val="0033286C"/>
    <w:rsid w:val="003336B6"/>
    <w:rsid w:val="00334923"/>
    <w:rsid w:val="003421FC"/>
    <w:rsid w:val="00343CA1"/>
    <w:rsid w:val="00346DA0"/>
    <w:rsid w:val="00353BFC"/>
    <w:rsid w:val="0035424B"/>
    <w:rsid w:val="00357CC0"/>
    <w:rsid w:val="0036053C"/>
    <w:rsid w:val="003631C1"/>
    <w:rsid w:val="00364615"/>
    <w:rsid w:val="003665A9"/>
    <w:rsid w:val="003704C8"/>
    <w:rsid w:val="00370A9F"/>
    <w:rsid w:val="003749AF"/>
    <w:rsid w:val="00375913"/>
    <w:rsid w:val="00380842"/>
    <w:rsid w:val="003811B2"/>
    <w:rsid w:val="00381C3B"/>
    <w:rsid w:val="0038312E"/>
    <w:rsid w:val="00384D22"/>
    <w:rsid w:val="00387DF3"/>
    <w:rsid w:val="0039060F"/>
    <w:rsid w:val="00390D9D"/>
    <w:rsid w:val="00394F8F"/>
    <w:rsid w:val="003A33A4"/>
    <w:rsid w:val="003A51DC"/>
    <w:rsid w:val="003B3B20"/>
    <w:rsid w:val="003C404A"/>
    <w:rsid w:val="003C5487"/>
    <w:rsid w:val="003D004C"/>
    <w:rsid w:val="003D3CBB"/>
    <w:rsid w:val="003D4CF9"/>
    <w:rsid w:val="003D5D8F"/>
    <w:rsid w:val="003D64C4"/>
    <w:rsid w:val="003E18BE"/>
    <w:rsid w:val="003F03DB"/>
    <w:rsid w:val="003F1256"/>
    <w:rsid w:val="003F49C0"/>
    <w:rsid w:val="003F72ED"/>
    <w:rsid w:val="00403780"/>
    <w:rsid w:val="00405EFF"/>
    <w:rsid w:val="00406D64"/>
    <w:rsid w:val="00407674"/>
    <w:rsid w:val="00407EAC"/>
    <w:rsid w:val="004103B6"/>
    <w:rsid w:val="004107E1"/>
    <w:rsid w:val="0041218E"/>
    <w:rsid w:val="004216D5"/>
    <w:rsid w:val="00423675"/>
    <w:rsid w:val="00425158"/>
    <w:rsid w:val="004254CF"/>
    <w:rsid w:val="00436D9A"/>
    <w:rsid w:val="00457585"/>
    <w:rsid w:val="00457B2F"/>
    <w:rsid w:val="00462001"/>
    <w:rsid w:val="004738C1"/>
    <w:rsid w:val="004748D0"/>
    <w:rsid w:val="00487B40"/>
    <w:rsid w:val="00490F66"/>
    <w:rsid w:val="00493BDF"/>
    <w:rsid w:val="004A1632"/>
    <w:rsid w:val="004A4902"/>
    <w:rsid w:val="004B02C5"/>
    <w:rsid w:val="004B1C54"/>
    <w:rsid w:val="004B264B"/>
    <w:rsid w:val="004B2F11"/>
    <w:rsid w:val="004D3DD4"/>
    <w:rsid w:val="004D6851"/>
    <w:rsid w:val="004D7C88"/>
    <w:rsid w:val="004E2C0C"/>
    <w:rsid w:val="004E6E5E"/>
    <w:rsid w:val="004F416C"/>
    <w:rsid w:val="004F5716"/>
    <w:rsid w:val="004F7BAC"/>
    <w:rsid w:val="00502349"/>
    <w:rsid w:val="00506027"/>
    <w:rsid w:val="00507346"/>
    <w:rsid w:val="00517466"/>
    <w:rsid w:val="005177B9"/>
    <w:rsid w:val="0052047F"/>
    <w:rsid w:val="00520821"/>
    <w:rsid w:val="00520C8C"/>
    <w:rsid w:val="00520D08"/>
    <w:rsid w:val="005215AA"/>
    <w:rsid w:val="00522D7F"/>
    <w:rsid w:val="00531694"/>
    <w:rsid w:val="00533312"/>
    <w:rsid w:val="005342CC"/>
    <w:rsid w:val="00534335"/>
    <w:rsid w:val="00535124"/>
    <w:rsid w:val="00535441"/>
    <w:rsid w:val="0054139F"/>
    <w:rsid w:val="00542692"/>
    <w:rsid w:val="00544EAE"/>
    <w:rsid w:val="00545472"/>
    <w:rsid w:val="00551EDE"/>
    <w:rsid w:val="00557A02"/>
    <w:rsid w:val="00560DC3"/>
    <w:rsid w:val="005625D0"/>
    <w:rsid w:val="005645A4"/>
    <w:rsid w:val="0056471D"/>
    <w:rsid w:val="00565A23"/>
    <w:rsid w:val="0056614D"/>
    <w:rsid w:val="00566357"/>
    <w:rsid w:val="005701C6"/>
    <w:rsid w:val="00573AE8"/>
    <w:rsid w:val="00577278"/>
    <w:rsid w:val="0057799B"/>
    <w:rsid w:val="00586E88"/>
    <w:rsid w:val="00593A6F"/>
    <w:rsid w:val="005949C2"/>
    <w:rsid w:val="00595204"/>
    <w:rsid w:val="0059764C"/>
    <w:rsid w:val="005977D2"/>
    <w:rsid w:val="005A2A97"/>
    <w:rsid w:val="005A7615"/>
    <w:rsid w:val="005B3CE0"/>
    <w:rsid w:val="005B6574"/>
    <w:rsid w:val="005B75EF"/>
    <w:rsid w:val="005C0E6A"/>
    <w:rsid w:val="005C510B"/>
    <w:rsid w:val="005D0A51"/>
    <w:rsid w:val="005D0C0A"/>
    <w:rsid w:val="005D0C90"/>
    <w:rsid w:val="005D16C5"/>
    <w:rsid w:val="005D20FB"/>
    <w:rsid w:val="005E07DC"/>
    <w:rsid w:val="005E133E"/>
    <w:rsid w:val="005E45EF"/>
    <w:rsid w:val="005F0D7C"/>
    <w:rsid w:val="005F113E"/>
    <w:rsid w:val="005F344F"/>
    <w:rsid w:val="005F5FDD"/>
    <w:rsid w:val="006002C9"/>
    <w:rsid w:val="006005B8"/>
    <w:rsid w:val="0060130D"/>
    <w:rsid w:val="00605D1E"/>
    <w:rsid w:val="0060784B"/>
    <w:rsid w:val="00611305"/>
    <w:rsid w:val="00615C92"/>
    <w:rsid w:val="006231B5"/>
    <w:rsid w:val="00637E85"/>
    <w:rsid w:val="00640205"/>
    <w:rsid w:val="00644704"/>
    <w:rsid w:val="0064795A"/>
    <w:rsid w:val="006502AC"/>
    <w:rsid w:val="00650A64"/>
    <w:rsid w:val="0065406F"/>
    <w:rsid w:val="006545C9"/>
    <w:rsid w:val="0066218E"/>
    <w:rsid w:val="006637BA"/>
    <w:rsid w:val="00664068"/>
    <w:rsid w:val="00665FD6"/>
    <w:rsid w:val="006718DB"/>
    <w:rsid w:val="00676133"/>
    <w:rsid w:val="00677055"/>
    <w:rsid w:val="0068213C"/>
    <w:rsid w:val="0068392B"/>
    <w:rsid w:val="00683B35"/>
    <w:rsid w:val="00684AB2"/>
    <w:rsid w:val="0068616D"/>
    <w:rsid w:val="0069542A"/>
    <w:rsid w:val="00695D8C"/>
    <w:rsid w:val="006A5844"/>
    <w:rsid w:val="006A6FCB"/>
    <w:rsid w:val="006B0C31"/>
    <w:rsid w:val="006B7AA4"/>
    <w:rsid w:val="006C1A35"/>
    <w:rsid w:val="006C7737"/>
    <w:rsid w:val="006D1D27"/>
    <w:rsid w:val="006D29F8"/>
    <w:rsid w:val="006E0157"/>
    <w:rsid w:val="006E1932"/>
    <w:rsid w:val="006F1984"/>
    <w:rsid w:val="006F34C2"/>
    <w:rsid w:val="00700350"/>
    <w:rsid w:val="00700690"/>
    <w:rsid w:val="00702E09"/>
    <w:rsid w:val="007062AC"/>
    <w:rsid w:val="00716D92"/>
    <w:rsid w:val="00717847"/>
    <w:rsid w:val="0071794D"/>
    <w:rsid w:val="00733BB2"/>
    <w:rsid w:val="007340ED"/>
    <w:rsid w:val="007418AA"/>
    <w:rsid w:val="00744BB1"/>
    <w:rsid w:val="00744DCA"/>
    <w:rsid w:val="00744F61"/>
    <w:rsid w:val="0074567A"/>
    <w:rsid w:val="00745E9E"/>
    <w:rsid w:val="00754CFB"/>
    <w:rsid w:val="00756A1D"/>
    <w:rsid w:val="00767C38"/>
    <w:rsid w:val="00767F4F"/>
    <w:rsid w:val="007714DA"/>
    <w:rsid w:val="007718FE"/>
    <w:rsid w:val="007728C6"/>
    <w:rsid w:val="007772DE"/>
    <w:rsid w:val="00781059"/>
    <w:rsid w:val="0078163C"/>
    <w:rsid w:val="00782AB5"/>
    <w:rsid w:val="0078317D"/>
    <w:rsid w:val="00785E9F"/>
    <w:rsid w:val="00786C65"/>
    <w:rsid w:val="00787367"/>
    <w:rsid w:val="007875A5"/>
    <w:rsid w:val="00791114"/>
    <w:rsid w:val="007920FA"/>
    <w:rsid w:val="0079359A"/>
    <w:rsid w:val="00793B13"/>
    <w:rsid w:val="00793EF6"/>
    <w:rsid w:val="0079789F"/>
    <w:rsid w:val="00797BD1"/>
    <w:rsid w:val="007A6ECE"/>
    <w:rsid w:val="007B10C3"/>
    <w:rsid w:val="007B47BE"/>
    <w:rsid w:val="007B70EE"/>
    <w:rsid w:val="007C1459"/>
    <w:rsid w:val="007C5252"/>
    <w:rsid w:val="007C568B"/>
    <w:rsid w:val="007C5791"/>
    <w:rsid w:val="007D0A26"/>
    <w:rsid w:val="007D2FFC"/>
    <w:rsid w:val="007D5196"/>
    <w:rsid w:val="007D5B8B"/>
    <w:rsid w:val="007D6129"/>
    <w:rsid w:val="007E33CC"/>
    <w:rsid w:val="007E3AD2"/>
    <w:rsid w:val="007E4213"/>
    <w:rsid w:val="00802ACE"/>
    <w:rsid w:val="00804F81"/>
    <w:rsid w:val="008107D0"/>
    <w:rsid w:val="008118E2"/>
    <w:rsid w:val="008118FA"/>
    <w:rsid w:val="00816892"/>
    <w:rsid w:val="00821591"/>
    <w:rsid w:val="008215C4"/>
    <w:rsid w:val="00822BD5"/>
    <w:rsid w:val="008252BF"/>
    <w:rsid w:val="00826987"/>
    <w:rsid w:val="00827FDC"/>
    <w:rsid w:val="00830C51"/>
    <w:rsid w:val="008312CC"/>
    <w:rsid w:val="00836721"/>
    <w:rsid w:val="0084251A"/>
    <w:rsid w:val="00843299"/>
    <w:rsid w:val="00845566"/>
    <w:rsid w:val="00845F5A"/>
    <w:rsid w:val="008471D1"/>
    <w:rsid w:val="008475B0"/>
    <w:rsid w:val="00847840"/>
    <w:rsid w:val="008520A3"/>
    <w:rsid w:val="00857988"/>
    <w:rsid w:val="008610EF"/>
    <w:rsid w:val="008641AF"/>
    <w:rsid w:val="008643D6"/>
    <w:rsid w:val="00866922"/>
    <w:rsid w:val="008827F8"/>
    <w:rsid w:val="0088412E"/>
    <w:rsid w:val="00886E34"/>
    <w:rsid w:val="00891837"/>
    <w:rsid w:val="0089309D"/>
    <w:rsid w:val="00893FBC"/>
    <w:rsid w:val="0089588F"/>
    <w:rsid w:val="008A1617"/>
    <w:rsid w:val="008A2837"/>
    <w:rsid w:val="008B281D"/>
    <w:rsid w:val="008C2576"/>
    <w:rsid w:val="008D43FD"/>
    <w:rsid w:val="008E19D5"/>
    <w:rsid w:val="008E1C87"/>
    <w:rsid w:val="008F2AC8"/>
    <w:rsid w:val="008F44B4"/>
    <w:rsid w:val="00912CE0"/>
    <w:rsid w:val="00913361"/>
    <w:rsid w:val="00920445"/>
    <w:rsid w:val="009212B0"/>
    <w:rsid w:val="00922927"/>
    <w:rsid w:val="00925533"/>
    <w:rsid w:val="0092723B"/>
    <w:rsid w:val="009316B8"/>
    <w:rsid w:val="00933482"/>
    <w:rsid w:val="00936165"/>
    <w:rsid w:val="00936863"/>
    <w:rsid w:val="0093729F"/>
    <w:rsid w:val="009405E5"/>
    <w:rsid w:val="00943280"/>
    <w:rsid w:val="009541CD"/>
    <w:rsid w:val="00954F03"/>
    <w:rsid w:val="00955998"/>
    <w:rsid w:val="0095756A"/>
    <w:rsid w:val="009606E2"/>
    <w:rsid w:val="009631C4"/>
    <w:rsid w:val="0096585B"/>
    <w:rsid w:val="00966F82"/>
    <w:rsid w:val="00973C15"/>
    <w:rsid w:val="00973D4E"/>
    <w:rsid w:val="00974917"/>
    <w:rsid w:val="0097517E"/>
    <w:rsid w:val="00976ACD"/>
    <w:rsid w:val="00993308"/>
    <w:rsid w:val="00995E94"/>
    <w:rsid w:val="009A2914"/>
    <w:rsid w:val="009A2AD2"/>
    <w:rsid w:val="009A6CDF"/>
    <w:rsid w:val="009A72D0"/>
    <w:rsid w:val="009B73F1"/>
    <w:rsid w:val="009C5174"/>
    <w:rsid w:val="009C6B01"/>
    <w:rsid w:val="009C6EE3"/>
    <w:rsid w:val="009D174B"/>
    <w:rsid w:val="009D7E58"/>
    <w:rsid w:val="009E4E8B"/>
    <w:rsid w:val="009E6559"/>
    <w:rsid w:val="009F0259"/>
    <w:rsid w:val="009F0312"/>
    <w:rsid w:val="009F486A"/>
    <w:rsid w:val="00A016E3"/>
    <w:rsid w:val="00A03408"/>
    <w:rsid w:val="00A116AA"/>
    <w:rsid w:val="00A157BD"/>
    <w:rsid w:val="00A20CC4"/>
    <w:rsid w:val="00A2166E"/>
    <w:rsid w:val="00A305DD"/>
    <w:rsid w:val="00A30DB4"/>
    <w:rsid w:val="00A312F9"/>
    <w:rsid w:val="00A33283"/>
    <w:rsid w:val="00A369F3"/>
    <w:rsid w:val="00A37CBA"/>
    <w:rsid w:val="00A41077"/>
    <w:rsid w:val="00A431CC"/>
    <w:rsid w:val="00A45492"/>
    <w:rsid w:val="00A466FD"/>
    <w:rsid w:val="00A46EE6"/>
    <w:rsid w:val="00A54E31"/>
    <w:rsid w:val="00A552D6"/>
    <w:rsid w:val="00A61AD3"/>
    <w:rsid w:val="00A61E9F"/>
    <w:rsid w:val="00A624EC"/>
    <w:rsid w:val="00A6399A"/>
    <w:rsid w:val="00A673C3"/>
    <w:rsid w:val="00A72262"/>
    <w:rsid w:val="00A725CE"/>
    <w:rsid w:val="00A72AC4"/>
    <w:rsid w:val="00A73D87"/>
    <w:rsid w:val="00A74B7F"/>
    <w:rsid w:val="00A750BA"/>
    <w:rsid w:val="00A804E9"/>
    <w:rsid w:val="00A818DD"/>
    <w:rsid w:val="00A83690"/>
    <w:rsid w:val="00A84EBF"/>
    <w:rsid w:val="00A90D0D"/>
    <w:rsid w:val="00A93ADA"/>
    <w:rsid w:val="00A97218"/>
    <w:rsid w:val="00A97E14"/>
    <w:rsid w:val="00AA066E"/>
    <w:rsid w:val="00AA518D"/>
    <w:rsid w:val="00AA6C9F"/>
    <w:rsid w:val="00AB1A48"/>
    <w:rsid w:val="00AC0CD8"/>
    <w:rsid w:val="00AC17E4"/>
    <w:rsid w:val="00AC268A"/>
    <w:rsid w:val="00AC3204"/>
    <w:rsid w:val="00AC7839"/>
    <w:rsid w:val="00AD2E7E"/>
    <w:rsid w:val="00AD3A63"/>
    <w:rsid w:val="00AD3D42"/>
    <w:rsid w:val="00AD6782"/>
    <w:rsid w:val="00AD6BDD"/>
    <w:rsid w:val="00AD7EAB"/>
    <w:rsid w:val="00AE1945"/>
    <w:rsid w:val="00AE437F"/>
    <w:rsid w:val="00AE4718"/>
    <w:rsid w:val="00AE47FB"/>
    <w:rsid w:val="00AE74EE"/>
    <w:rsid w:val="00B00FC0"/>
    <w:rsid w:val="00B01046"/>
    <w:rsid w:val="00B0333B"/>
    <w:rsid w:val="00B045C8"/>
    <w:rsid w:val="00B14DA3"/>
    <w:rsid w:val="00B25507"/>
    <w:rsid w:val="00B25FD0"/>
    <w:rsid w:val="00B32027"/>
    <w:rsid w:val="00B3448E"/>
    <w:rsid w:val="00B41F02"/>
    <w:rsid w:val="00B44E0D"/>
    <w:rsid w:val="00B45783"/>
    <w:rsid w:val="00B51681"/>
    <w:rsid w:val="00B530BE"/>
    <w:rsid w:val="00B55979"/>
    <w:rsid w:val="00B56A09"/>
    <w:rsid w:val="00B60C93"/>
    <w:rsid w:val="00B67346"/>
    <w:rsid w:val="00B719C9"/>
    <w:rsid w:val="00B73AF8"/>
    <w:rsid w:val="00B73B7D"/>
    <w:rsid w:val="00B76144"/>
    <w:rsid w:val="00B77241"/>
    <w:rsid w:val="00B8128D"/>
    <w:rsid w:val="00B81302"/>
    <w:rsid w:val="00B8167D"/>
    <w:rsid w:val="00B86799"/>
    <w:rsid w:val="00B912C2"/>
    <w:rsid w:val="00B9345E"/>
    <w:rsid w:val="00B940E0"/>
    <w:rsid w:val="00B95FE7"/>
    <w:rsid w:val="00B968A9"/>
    <w:rsid w:val="00BA2353"/>
    <w:rsid w:val="00BA2B18"/>
    <w:rsid w:val="00BB1EB8"/>
    <w:rsid w:val="00BB1F84"/>
    <w:rsid w:val="00BB2484"/>
    <w:rsid w:val="00BB2BCA"/>
    <w:rsid w:val="00BB7787"/>
    <w:rsid w:val="00BB78E6"/>
    <w:rsid w:val="00BC0D0F"/>
    <w:rsid w:val="00BC1A2B"/>
    <w:rsid w:val="00BC4AA0"/>
    <w:rsid w:val="00BD35DB"/>
    <w:rsid w:val="00BD72FC"/>
    <w:rsid w:val="00BE3B1F"/>
    <w:rsid w:val="00BF1DFD"/>
    <w:rsid w:val="00BF5261"/>
    <w:rsid w:val="00BF603F"/>
    <w:rsid w:val="00BF697C"/>
    <w:rsid w:val="00C007DD"/>
    <w:rsid w:val="00C038E3"/>
    <w:rsid w:val="00C03A66"/>
    <w:rsid w:val="00C059F3"/>
    <w:rsid w:val="00C07DDF"/>
    <w:rsid w:val="00C10E28"/>
    <w:rsid w:val="00C10E78"/>
    <w:rsid w:val="00C17AD4"/>
    <w:rsid w:val="00C23209"/>
    <w:rsid w:val="00C26DAD"/>
    <w:rsid w:val="00C27012"/>
    <w:rsid w:val="00C3039E"/>
    <w:rsid w:val="00C30981"/>
    <w:rsid w:val="00C53540"/>
    <w:rsid w:val="00C55874"/>
    <w:rsid w:val="00C56783"/>
    <w:rsid w:val="00C60312"/>
    <w:rsid w:val="00C62FE9"/>
    <w:rsid w:val="00C64791"/>
    <w:rsid w:val="00C6552E"/>
    <w:rsid w:val="00C664F4"/>
    <w:rsid w:val="00C67433"/>
    <w:rsid w:val="00C81E04"/>
    <w:rsid w:val="00C82DCC"/>
    <w:rsid w:val="00C841DC"/>
    <w:rsid w:val="00C96CA9"/>
    <w:rsid w:val="00C97286"/>
    <w:rsid w:val="00CA6AB4"/>
    <w:rsid w:val="00CB1BB1"/>
    <w:rsid w:val="00CB3F74"/>
    <w:rsid w:val="00CB4181"/>
    <w:rsid w:val="00CC3E14"/>
    <w:rsid w:val="00CC4D83"/>
    <w:rsid w:val="00CC7BB3"/>
    <w:rsid w:val="00CC7E54"/>
    <w:rsid w:val="00CD0B1F"/>
    <w:rsid w:val="00CE09AA"/>
    <w:rsid w:val="00CE0A09"/>
    <w:rsid w:val="00CE1EF9"/>
    <w:rsid w:val="00CE3E88"/>
    <w:rsid w:val="00CE4C93"/>
    <w:rsid w:val="00CF39D5"/>
    <w:rsid w:val="00CF526F"/>
    <w:rsid w:val="00CF76E5"/>
    <w:rsid w:val="00D00C1C"/>
    <w:rsid w:val="00D01610"/>
    <w:rsid w:val="00D0172F"/>
    <w:rsid w:val="00D0316C"/>
    <w:rsid w:val="00D0452C"/>
    <w:rsid w:val="00D04990"/>
    <w:rsid w:val="00D05B78"/>
    <w:rsid w:val="00D102B4"/>
    <w:rsid w:val="00D11D07"/>
    <w:rsid w:val="00D12180"/>
    <w:rsid w:val="00D172FE"/>
    <w:rsid w:val="00D20F4F"/>
    <w:rsid w:val="00D22D15"/>
    <w:rsid w:val="00D235E5"/>
    <w:rsid w:val="00D2683D"/>
    <w:rsid w:val="00D32E11"/>
    <w:rsid w:val="00D358DC"/>
    <w:rsid w:val="00D47362"/>
    <w:rsid w:val="00D51B00"/>
    <w:rsid w:val="00D56335"/>
    <w:rsid w:val="00D57197"/>
    <w:rsid w:val="00D6003F"/>
    <w:rsid w:val="00D63EB5"/>
    <w:rsid w:val="00D67A7E"/>
    <w:rsid w:val="00D71ADD"/>
    <w:rsid w:val="00D74037"/>
    <w:rsid w:val="00D858F8"/>
    <w:rsid w:val="00D87BD6"/>
    <w:rsid w:val="00D92743"/>
    <w:rsid w:val="00DA18D7"/>
    <w:rsid w:val="00DA2317"/>
    <w:rsid w:val="00DA46A8"/>
    <w:rsid w:val="00DA74DB"/>
    <w:rsid w:val="00DB1647"/>
    <w:rsid w:val="00DC2CFA"/>
    <w:rsid w:val="00DC3FD9"/>
    <w:rsid w:val="00DC5423"/>
    <w:rsid w:val="00DC65F1"/>
    <w:rsid w:val="00DC7F92"/>
    <w:rsid w:val="00DD092C"/>
    <w:rsid w:val="00DD0D87"/>
    <w:rsid w:val="00DD1010"/>
    <w:rsid w:val="00DD1DA0"/>
    <w:rsid w:val="00DD3A38"/>
    <w:rsid w:val="00DD43BF"/>
    <w:rsid w:val="00DD4F10"/>
    <w:rsid w:val="00DD57A9"/>
    <w:rsid w:val="00DD7348"/>
    <w:rsid w:val="00DD7F45"/>
    <w:rsid w:val="00DE3C3D"/>
    <w:rsid w:val="00DE7924"/>
    <w:rsid w:val="00DF0173"/>
    <w:rsid w:val="00DF104F"/>
    <w:rsid w:val="00DF4538"/>
    <w:rsid w:val="00E02414"/>
    <w:rsid w:val="00E06472"/>
    <w:rsid w:val="00E0744A"/>
    <w:rsid w:val="00E10DAE"/>
    <w:rsid w:val="00E15628"/>
    <w:rsid w:val="00E209F9"/>
    <w:rsid w:val="00E229FE"/>
    <w:rsid w:val="00E23789"/>
    <w:rsid w:val="00E25299"/>
    <w:rsid w:val="00E25FD4"/>
    <w:rsid w:val="00E2693D"/>
    <w:rsid w:val="00E31004"/>
    <w:rsid w:val="00E33C40"/>
    <w:rsid w:val="00E37AEC"/>
    <w:rsid w:val="00E37AF0"/>
    <w:rsid w:val="00E41BAD"/>
    <w:rsid w:val="00E47B86"/>
    <w:rsid w:val="00E508CE"/>
    <w:rsid w:val="00E52FE0"/>
    <w:rsid w:val="00E576CD"/>
    <w:rsid w:val="00E579BD"/>
    <w:rsid w:val="00E57B8D"/>
    <w:rsid w:val="00E608F2"/>
    <w:rsid w:val="00E62113"/>
    <w:rsid w:val="00E64912"/>
    <w:rsid w:val="00E66060"/>
    <w:rsid w:val="00E662B6"/>
    <w:rsid w:val="00E66397"/>
    <w:rsid w:val="00E66C02"/>
    <w:rsid w:val="00E708B1"/>
    <w:rsid w:val="00E733F0"/>
    <w:rsid w:val="00E734A9"/>
    <w:rsid w:val="00E738DE"/>
    <w:rsid w:val="00E7507F"/>
    <w:rsid w:val="00E7639F"/>
    <w:rsid w:val="00E77679"/>
    <w:rsid w:val="00E80B91"/>
    <w:rsid w:val="00E815C4"/>
    <w:rsid w:val="00E8693C"/>
    <w:rsid w:val="00E90606"/>
    <w:rsid w:val="00E91473"/>
    <w:rsid w:val="00E92D18"/>
    <w:rsid w:val="00E933D6"/>
    <w:rsid w:val="00EA4A0A"/>
    <w:rsid w:val="00EA5492"/>
    <w:rsid w:val="00EA6A24"/>
    <w:rsid w:val="00EA7ACB"/>
    <w:rsid w:val="00EA7E31"/>
    <w:rsid w:val="00EB3744"/>
    <w:rsid w:val="00EB75C7"/>
    <w:rsid w:val="00EC17D8"/>
    <w:rsid w:val="00EC1F9B"/>
    <w:rsid w:val="00EC62DA"/>
    <w:rsid w:val="00EC6702"/>
    <w:rsid w:val="00ED04EB"/>
    <w:rsid w:val="00ED289E"/>
    <w:rsid w:val="00EE0F71"/>
    <w:rsid w:val="00EF0527"/>
    <w:rsid w:val="00EF5751"/>
    <w:rsid w:val="00F03ED6"/>
    <w:rsid w:val="00F04894"/>
    <w:rsid w:val="00F0597A"/>
    <w:rsid w:val="00F0668A"/>
    <w:rsid w:val="00F11E04"/>
    <w:rsid w:val="00F15918"/>
    <w:rsid w:val="00F17623"/>
    <w:rsid w:val="00F17793"/>
    <w:rsid w:val="00F200A9"/>
    <w:rsid w:val="00F221CC"/>
    <w:rsid w:val="00F307BF"/>
    <w:rsid w:val="00F30A67"/>
    <w:rsid w:val="00F30FEB"/>
    <w:rsid w:val="00F32A16"/>
    <w:rsid w:val="00F355E7"/>
    <w:rsid w:val="00F366E7"/>
    <w:rsid w:val="00F370F8"/>
    <w:rsid w:val="00F43D8A"/>
    <w:rsid w:val="00F5050B"/>
    <w:rsid w:val="00F51C1C"/>
    <w:rsid w:val="00F57FE7"/>
    <w:rsid w:val="00F61307"/>
    <w:rsid w:val="00F64549"/>
    <w:rsid w:val="00F72AC8"/>
    <w:rsid w:val="00F7316F"/>
    <w:rsid w:val="00F74382"/>
    <w:rsid w:val="00F74986"/>
    <w:rsid w:val="00F77717"/>
    <w:rsid w:val="00F803FF"/>
    <w:rsid w:val="00F80845"/>
    <w:rsid w:val="00F82A54"/>
    <w:rsid w:val="00F86B40"/>
    <w:rsid w:val="00F870C9"/>
    <w:rsid w:val="00F907E5"/>
    <w:rsid w:val="00F9226C"/>
    <w:rsid w:val="00F94F78"/>
    <w:rsid w:val="00F9572D"/>
    <w:rsid w:val="00F9789C"/>
    <w:rsid w:val="00FA2B54"/>
    <w:rsid w:val="00FA4316"/>
    <w:rsid w:val="00FA4BED"/>
    <w:rsid w:val="00FA59FC"/>
    <w:rsid w:val="00FA72F1"/>
    <w:rsid w:val="00FB1498"/>
    <w:rsid w:val="00FB1C91"/>
    <w:rsid w:val="00FB1DA0"/>
    <w:rsid w:val="00FB2BF7"/>
    <w:rsid w:val="00FB404B"/>
    <w:rsid w:val="00FB4649"/>
    <w:rsid w:val="00FB5ED0"/>
    <w:rsid w:val="00FC0E76"/>
    <w:rsid w:val="00FC1CDC"/>
    <w:rsid w:val="00FC20C7"/>
    <w:rsid w:val="00FC66B6"/>
    <w:rsid w:val="00FD0C37"/>
    <w:rsid w:val="00FD38BD"/>
    <w:rsid w:val="00FD68F6"/>
    <w:rsid w:val="00FE2085"/>
    <w:rsid w:val="00FE21AA"/>
    <w:rsid w:val="00FF0D0B"/>
    <w:rsid w:val="00FF4732"/>
    <w:rsid w:val="00FF61AA"/>
    <w:rsid w:val="00FF6564"/>
    <w:rsid w:val="00FF6997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6B9B3"/>
  <w15:chartTrackingRefBased/>
  <w15:docId w15:val="{8949CE78-EF8A-4FD4-AB63-E1562A4F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2127" w:hanging="2127"/>
      <w:jc w:val="both"/>
      <w:outlineLvl w:val="0"/>
    </w:pPr>
    <w:rPr>
      <w:b/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85798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basedOn w:val="Zkladntext"/>
    <w:autoRedefine/>
    <w:pPr>
      <w:numPr>
        <w:numId w:val="2"/>
      </w:numPr>
      <w:spacing w:before="120" w:line="264" w:lineRule="auto"/>
      <w:jc w:val="both"/>
    </w:pPr>
    <w:rPr>
      <w:szCs w:val="20"/>
    </w:rPr>
  </w:style>
  <w:style w:type="paragraph" w:styleId="Zkladntext">
    <w:name w:val="Body Text"/>
    <w:aliases w:val="b"/>
    <w:basedOn w:val="Normln"/>
    <w:link w:val="ZkladntextChar"/>
    <w:pPr>
      <w:spacing w:after="120"/>
    </w:pPr>
  </w:style>
  <w:style w:type="paragraph" w:customStyle="1" w:styleId="Styl1">
    <w:name w:val="Styl1"/>
    <w:basedOn w:val="Normln"/>
    <w:pPr>
      <w:numPr>
        <w:numId w:val="1"/>
      </w:numPr>
      <w:spacing w:before="120" w:after="120"/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mln0">
    <w:name w:val="Norm‡ln’"/>
  </w:style>
  <w:style w:type="paragraph" w:styleId="Zkladntextodsazen3">
    <w:name w:val="Body Text Indent 3"/>
    <w:basedOn w:val="Normln"/>
    <w:pPr>
      <w:ind w:left="360" w:hanging="360"/>
      <w:jc w:val="both"/>
    </w:pPr>
    <w:rPr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uiPriority w:val="99"/>
  </w:style>
  <w:style w:type="paragraph" w:styleId="Zkladntext2">
    <w:name w:val="Body Text 2"/>
    <w:basedOn w:val="Normln"/>
    <w:rsid w:val="00DE7924"/>
    <w:pPr>
      <w:spacing w:after="120" w:line="480" w:lineRule="auto"/>
    </w:pPr>
    <w:rPr>
      <w:sz w:val="20"/>
      <w:szCs w:val="20"/>
    </w:rPr>
  </w:style>
  <w:style w:type="character" w:customStyle="1" w:styleId="platne1">
    <w:name w:val="platne1"/>
    <w:basedOn w:val="Standardnpsmoodstavce"/>
    <w:rsid w:val="003336B6"/>
  </w:style>
  <w:style w:type="paragraph" w:styleId="Zkladntextodsazen2">
    <w:name w:val="Body Text Indent 2"/>
    <w:basedOn w:val="Normln"/>
    <w:rsid w:val="00263E47"/>
    <w:pPr>
      <w:spacing w:after="120" w:line="480" w:lineRule="auto"/>
      <w:ind w:left="283"/>
    </w:pPr>
  </w:style>
  <w:style w:type="paragraph" w:styleId="Zkladntextodsazen">
    <w:name w:val="Body Text Indent"/>
    <w:basedOn w:val="Normln"/>
    <w:rsid w:val="00034AC5"/>
    <w:pPr>
      <w:spacing w:after="120"/>
      <w:ind w:left="283"/>
    </w:pPr>
  </w:style>
  <w:style w:type="paragraph" w:styleId="Pedmtkomente">
    <w:name w:val="annotation subject"/>
    <w:basedOn w:val="Textkomente"/>
    <w:next w:val="Textkomente"/>
    <w:semiHidden/>
    <w:rsid w:val="00150369"/>
    <w:rPr>
      <w:b/>
      <w:bCs/>
    </w:rPr>
  </w:style>
  <w:style w:type="paragraph" w:styleId="Textbubliny">
    <w:name w:val="Balloon Text"/>
    <w:basedOn w:val="Normln"/>
    <w:semiHidden/>
    <w:rsid w:val="00150369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0A4E19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F370F8"/>
    <w:rPr>
      <w:sz w:val="24"/>
      <w:szCs w:val="24"/>
    </w:rPr>
  </w:style>
  <w:style w:type="character" w:customStyle="1" w:styleId="ZpatChar">
    <w:name w:val="Zápatí Char"/>
    <w:link w:val="Zpat"/>
    <w:uiPriority w:val="99"/>
    <w:rsid w:val="00F370F8"/>
    <w:rPr>
      <w:sz w:val="24"/>
      <w:szCs w:val="24"/>
    </w:rPr>
  </w:style>
  <w:style w:type="paragraph" w:customStyle="1" w:styleId="Textodst1sl">
    <w:name w:val="Text odst.1čísl"/>
    <w:basedOn w:val="Normln"/>
    <w:uiPriority w:val="99"/>
    <w:rsid w:val="002B0A05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D5B8B"/>
    <w:pPr>
      <w:ind w:left="708"/>
    </w:pPr>
  </w:style>
  <w:style w:type="paragraph" w:customStyle="1" w:styleId="odstzkl">
    <w:name w:val="odst.zákl."/>
    <w:basedOn w:val="Normln"/>
    <w:rsid w:val="001D7FC4"/>
    <w:pPr>
      <w:spacing w:before="60"/>
      <w:jc w:val="both"/>
    </w:pPr>
    <w:rPr>
      <w:szCs w:val="20"/>
    </w:rPr>
  </w:style>
  <w:style w:type="character" w:customStyle="1" w:styleId="ZkladntextChar">
    <w:name w:val="Základní text Char"/>
    <w:aliases w:val="b Char"/>
    <w:link w:val="Zkladntext"/>
    <w:locked/>
    <w:rsid w:val="00DA2317"/>
    <w:rPr>
      <w:sz w:val="24"/>
      <w:szCs w:val="24"/>
    </w:rPr>
  </w:style>
  <w:style w:type="character" w:styleId="Hypertextovodkaz">
    <w:name w:val="Hyperlink"/>
    <w:rsid w:val="00DA2317"/>
    <w:rPr>
      <w:color w:val="0000FF"/>
      <w:u w:val="single"/>
    </w:rPr>
  </w:style>
  <w:style w:type="character" w:customStyle="1" w:styleId="highlight">
    <w:name w:val="highlight"/>
    <w:rsid w:val="00FC0E76"/>
  </w:style>
  <w:style w:type="paragraph" w:styleId="Revize">
    <w:name w:val="Revision"/>
    <w:hidden/>
    <w:uiPriority w:val="99"/>
    <w:semiHidden/>
    <w:rsid w:val="00A116AA"/>
    <w:rPr>
      <w:sz w:val="24"/>
      <w:szCs w:val="24"/>
    </w:rPr>
  </w:style>
  <w:style w:type="paragraph" w:customStyle="1" w:styleId="text1">
    <w:name w:val="text1"/>
    <w:basedOn w:val="Normln"/>
    <w:rsid w:val="00A37CBA"/>
    <w:pPr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DF55-9BF7-4B52-B39D-253ED4B2A1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1962</Words>
  <Characters>11334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ZŘÍZENÍ VĚCNÉHO BŘEMENE</vt:lpstr>
      <vt:lpstr>SMLOUVA O ZŘÍZENÍ VĚCNÉHO BŘEMENE</vt:lpstr>
    </vt:vector>
  </TitlesOfParts>
  <Company>Pražská energetika, a.s.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VĚCNÉHO BŘEMENE</dc:title>
  <dc:subject/>
  <dc:creator>kavk50</dc:creator>
  <cp:keywords/>
  <cp:lastModifiedBy>Suchánková Lenka</cp:lastModifiedBy>
  <cp:revision>4</cp:revision>
  <cp:lastPrinted>2022-11-22T10:03:00Z</cp:lastPrinted>
  <dcterms:created xsi:type="dcterms:W3CDTF">2024-06-19T12:34:00Z</dcterms:created>
  <dcterms:modified xsi:type="dcterms:W3CDTF">2024-07-23T07:25:00Z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2024-05-07T12:57:51Z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81bd6cdd-4c77-4ba4-bbfa-9e15e24e88a4</vt:lpwstr>
  </property>
  <property fmtid="{D5CDD505-2E9C-101B-9397-08002B2CF9AE}" pid="8" name="MSIP_Label_e3e41b38-373c-4b3a-9137-5c0b023d0bef_ContentBits">
    <vt:lpwstr>0</vt:lpwstr>
  </property>
</Properties>
</file>