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944B" w14:textId="77777777" w:rsidR="00ED79BF" w:rsidRPr="008D7F57" w:rsidRDefault="00ED79BF" w:rsidP="00ED79BF">
      <w:pPr>
        <w:spacing w:before="120"/>
        <w:jc w:val="center"/>
        <w:rPr>
          <w:rFonts w:ascii="Arial" w:hAnsi="Arial" w:cs="Arial"/>
          <w:b/>
          <w:bCs/>
          <w:sz w:val="22"/>
          <w:szCs w:val="22"/>
        </w:rPr>
      </w:pPr>
      <w:r w:rsidRPr="008D7F57">
        <w:rPr>
          <w:rFonts w:ascii="Arial" w:hAnsi="Arial" w:cs="Arial"/>
          <w:b/>
          <w:bCs/>
          <w:sz w:val="22"/>
          <w:szCs w:val="22"/>
        </w:rPr>
        <w:t>Kupní smlouva</w:t>
      </w:r>
    </w:p>
    <w:p w14:paraId="24C7E581" w14:textId="77777777" w:rsidR="00ED79BF" w:rsidRPr="008D7F57" w:rsidRDefault="00ED79BF" w:rsidP="00ED79BF">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color w:val="000000"/>
          <w:sz w:val="22"/>
          <w:szCs w:val="22"/>
          <w:shd w:val="clear" w:color="auto" w:fill="FFFFFF"/>
        </w:rPr>
      </w:pPr>
      <w:r w:rsidRPr="008D7F57">
        <w:rPr>
          <w:rFonts w:ascii="Arial" w:eastAsia="Arial" w:hAnsi="Arial" w:cs="Arial"/>
          <w:color w:val="000000"/>
          <w:sz w:val="22"/>
          <w:szCs w:val="22"/>
          <w:shd w:val="clear" w:color="auto" w:fill="FFFFFF"/>
        </w:rPr>
        <w:t>podle ustanovení § 2079 a násl. a ust. 2128 a násl. zákona č. 89/2021 Sb., občanský zákoník, ve znění pozdějších předpisů</w:t>
      </w:r>
    </w:p>
    <w:p w14:paraId="23BC51B1" w14:textId="77777777" w:rsidR="00ED79BF" w:rsidRPr="008D7F57" w:rsidRDefault="00ED79BF" w:rsidP="00ED79BF">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color w:val="000000"/>
          <w:sz w:val="22"/>
          <w:szCs w:val="22"/>
          <w:shd w:val="clear" w:color="auto" w:fill="FFFFFF"/>
        </w:rPr>
      </w:pPr>
    </w:p>
    <w:p w14:paraId="0A96C640" w14:textId="77777777" w:rsidR="00ED79BF" w:rsidRPr="008D7F57" w:rsidRDefault="00ED79BF" w:rsidP="00ED79BF">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color w:val="000000"/>
          <w:sz w:val="22"/>
          <w:szCs w:val="22"/>
          <w:shd w:val="clear" w:color="auto" w:fill="FFFFFF"/>
        </w:rPr>
      </w:pPr>
      <w:r w:rsidRPr="008D7F57">
        <w:rPr>
          <w:rFonts w:ascii="Arial" w:eastAsia="Arial" w:hAnsi="Arial" w:cs="Arial"/>
          <w:color w:val="000000"/>
          <w:sz w:val="22"/>
          <w:szCs w:val="22"/>
          <w:shd w:val="clear" w:color="auto" w:fill="FFFFFF"/>
        </w:rPr>
        <w:t>uzavřená mezi</w:t>
      </w:r>
    </w:p>
    <w:p w14:paraId="55403BA6" w14:textId="77777777" w:rsidR="00ED79BF" w:rsidRPr="008D7F57" w:rsidRDefault="00ED79BF" w:rsidP="00ED79BF">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color w:val="000000"/>
          <w:sz w:val="22"/>
          <w:szCs w:val="22"/>
          <w:shd w:val="clear" w:color="auto" w:fill="FFFFFF"/>
        </w:rPr>
      </w:pPr>
    </w:p>
    <w:p w14:paraId="1C3D2433" w14:textId="77777777" w:rsidR="00ED79BF" w:rsidRPr="008D7F57" w:rsidRDefault="00ED79BF" w:rsidP="00ED79BF">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color w:val="000000"/>
          <w:sz w:val="22"/>
          <w:szCs w:val="22"/>
          <w:shd w:val="clear" w:color="auto" w:fill="FFFFFF"/>
        </w:rPr>
      </w:pPr>
    </w:p>
    <w:p w14:paraId="70A28AA5" w14:textId="77777777" w:rsidR="00ED79BF" w:rsidRPr="008D7F57" w:rsidRDefault="00ED79BF" w:rsidP="00ED79BF">
      <w:pPr>
        <w:jc w:val="both"/>
        <w:rPr>
          <w:rFonts w:ascii="Arial" w:hAnsi="Arial" w:cs="Arial"/>
          <w:sz w:val="22"/>
          <w:szCs w:val="22"/>
        </w:rPr>
      </w:pPr>
      <w:r w:rsidRPr="008D7F57">
        <w:rPr>
          <w:rFonts w:ascii="Arial" w:hAnsi="Arial" w:cs="Arial"/>
          <w:sz w:val="22"/>
          <w:szCs w:val="22"/>
        </w:rPr>
        <w:t>A</w:t>
      </w:r>
      <w:proofErr w:type="gramStart"/>
      <w:r w:rsidRPr="008D7F57">
        <w:rPr>
          <w:rFonts w:ascii="Arial" w:hAnsi="Arial" w:cs="Arial"/>
          <w:sz w:val="22"/>
          <w:szCs w:val="22"/>
        </w:rPr>
        <w:t xml:space="preserve">/  </w:t>
      </w:r>
      <w:r w:rsidRPr="008D7F57">
        <w:rPr>
          <w:rFonts w:ascii="Arial" w:hAnsi="Arial" w:cs="Arial"/>
          <w:caps/>
          <w:sz w:val="22"/>
          <w:szCs w:val="22"/>
        </w:rPr>
        <w:t>M</w:t>
      </w:r>
      <w:proofErr w:type="gramEnd"/>
      <w:r w:rsidRPr="008D7F57">
        <w:rPr>
          <w:rFonts w:ascii="Arial" w:hAnsi="Arial" w:cs="Arial"/>
          <w:caps/>
          <w:sz w:val="22"/>
          <w:szCs w:val="22"/>
        </w:rPr>
        <w:t xml:space="preserve"> ě s t E M    L i t o v e l </w:t>
      </w:r>
      <w:r w:rsidRPr="008D7F57">
        <w:rPr>
          <w:rFonts w:ascii="Arial" w:hAnsi="Arial" w:cs="Arial"/>
          <w:sz w:val="22"/>
          <w:szCs w:val="22"/>
        </w:rPr>
        <w:t>,   IČ : 002 99 138,</w:t>
      </w:r>
    </w:p>
    <w:p w14:paraId="26ADDF25" w14:textId="77777777" w:rsidR="00ED79BF" w:rsidRPr="008D7F57" w:rsidRDefault="00ED79BF" w:rsidP="00ED79BF">
      <w:pPr>
        <w:rPr>
          <w:rFonts w:ascii="Arial" w:hAnsi="Arial" w:cs="Arial"/>
          <w:sz w:val="22"/>
          <w:szCs w:val="22"/>
        </w:rPr>
      </w:pPr>
      <w:r w:rsidRPr="008D7F57">
        <w:rPr>
          <w:rFonts w:ascii="Arial" w:hAnsi="Arial" w:cs="Arial"/>
          <w:sz w:val="22"/>
          <w:szCs w:val="22"/>
        </w:rPr>
        <w:t xml:space="preserve">      se sídlem nám. Přemysla Otakara čp. 778, 784 01 Litovel,</w:t>
      </w:r>
    </w:p>
    <w:p w14:paraId="77564403" w14:textId="77777777" w:rsidR="00ED79BF" w:rsidRPr="008D7F57" w:rsidRDefault="00ED79BF" w:rsidP="00ED79BF">
      <w:pPr>
        <w:rPr>
          <w:rFonts w:ascii="Arial" w:hAnsi="Arial" w:cs="Arial"/>
          <w:sz w:val="22"/>
          <w:szCs w:val="22"/>
        </w:rPr>
      </w:pPr>
      <w:r w:rsidRPr="008D7F57">
        <w:rPr>
          <w:rFonts w:ascii="Arial" w:hAnsi="Arial" w:cs="Arial"/>
          <w:sz w:val="22"/>
          <w:szCs w:val="22"/>
        </w:rPr>
        <w:t xml:space="preserve">      zastoupené starostou panem Viktorem Kohoutem, </w:t>
      </w:r>
    </w:p>
    <w:p w14:paraId="437C226C" w14:textId="77777777" w:rsidR="00ED79BF" w:rsidRPr="008D7F57" w:rsidRDefault="00ED79BF" w:rsidP="00ED79BF">
      <w:pPr>
        <w:tabs>
          <w:tab w:val="center" w:pos="4252"/>
        </w:tabs>
        <w:rPr>
          <w:rFonts w:ascii="Arial" w:hAnsi="Arial" w:cs="Arial"/>
          <w:sz w:val="22"/>
          <w:szCs w:val="22"/>
        </w:rPr>
      </w:pPr>
      <w:r w:rsidRPr="008D7F57">
        <w:rPr>
          <w:rFonts w:ascii="Arial" w:hAnsi="Arial" w:cs="Arial"/>
          <w:sz w:val="22"/>
          <w:szCs w:val="22"/>
        </w:rPr>
        <w:t xml:space="preserve">      jako prodávající</w:t>
      </w:r>
    </w:p>
    <w:p w14:paraId="0C41627A" w14:textId="77777777" w:rsidR="00ED79BF" w:rsidRPr="008D7F57" w:rsidRDefault="00ED79BF" w:rsidP="00ED79BF">
      <w:pPr>
        <w:rPr>
          <w:rFonts w:ascii="Arial" w:hAnsi="Arial" w:cs="Arial"/>
          <w:sz w:val="22"/>
          <w:szCs w:val="22"/>
        </w:rPr>
      </w:pPr>
      <w:r w:rsidRPr="008D7F57">
        <w:rPr>
          <w:rFonts w:ascii="Arial" w:hAnsi="Arial" w:cs="Arial"/>
          <w:sz w:val="22"/>
          <w:szCs w:val="22"/>
        </w:rPr>
        <w:t xml:space="preserve"> </w:t>
      </w:r>
    </w:p>
    <w:p w14:paraId="436BA29C" w14:textId="77777777" w:rsidR="00ED79BF" w:rsidRPr="008D7F57" w:rsidRDefault="00ED79BF" w:rsidP="00ED79BF">
      <w:pPr>
        <w:rPr>
          <w:rFonts w:ascii="Arial" w:hAnsi="Arial" w:cs="Arial"/>
          <w:sz w:val="22"/>
          <w:szCs w:val="22"/>
        </w:rPr>
      </w:pPr>
      <w:r w:rsidRPr="008D7F57">
        <w:rPr>
          <w:rFonts w:ascii="Arial" w:hAnsi="Arial" w:cs="Arial"/>
          <w:sz w:val="22"/>
          <w:szCs w:val="22"/>
        </w:rPr>
        <w:t xml:space="preserve">      a</w:t>
      </w:r>
    </w:p>
    <w:p w14:paraId="134A0EAB" w14:textId="77777777" w:rsidR="00ED79BF" w:rsidRPr="008D7F57" w:rsidRDefault="00ED79BF" w:rsidP="00ED79BF">
      <w:pPr>
        <w:jc w:val="center"/>
        <w:rPr>
          <w:rFonts w:ascii="Arial" w:hAnsi="Arial" w:cs="Arial"/>
          <w:sz w:val="22"/>
          <w:szCs w:val="22"/>
        </w:rPr>
      </w:pPr>
    </w:p>
    <w:p w14:paraId="1B21815A" w14:textId="22BAC55C" w:rsidR="00ED79BF" w:rsidRPr="008D7F57" w:rsidRDefault="00ED79BF" w:rsidP="00ED79BF">
      <w:pPr>
        <w:rPr>
          <w:rFonts w:ascii="Arial" w:hAnsi="Arial" w:cs="Arial"/>
          <w:sz w:val="22"/>
          <w:szCs w:val="22"/>
        </w:rPr>
      </w:pPr>
      <w:r w:rsidRPr="008D7F57">
        <w:rPr>
          <w:rFonts w:ascii="Arial" w:hAnsi="Arial" w:cs="Arial"/>
          <w:sz w:val="22"/>
          <w:szCs w:val="22"/>
        </w:rPr>
        <w:t>B</w:t>
      </w:r>
      <w:proofErr w:type="gramStart"/>
      <w:r w:rsidRPr="008D7F57">
        <w:rPr>
          <w:rFonts w:ascii="Arial" w:hAnsi="Arial" w:cs="Arial"/>
          <w:sz w:val="22"/>
          <w:szCs w:val="22"/>
        </w:rPr>
        <w:t xml:space="preserve">/  </w:t>
      </w:r>
      <w:r w:rsidR="0074198E" w:rsidRPr="008D7F57">
        <w:rPr>
          <w:rFonts w:ascii="Arial" w:hAnsi="Arial" w:cs="Arial"/>
          <w:b/>
          <w:bCs/>
          <w:sz w:val="22"/>
          <w:szCs w:val="22"/>
        </w:rPr>
        <w:t>PAVLÍK</w:t>
      </w:r>
      <w:proofErr w:type="gramEnd"/>
      <w:r w:rsidR="0074198E" w:rsidRPr="008D7F57">
        <w:rPr>
          <w:rFonts w:ascii="Arial" w:hAnsi="Arial" w:cs="Arial"/>
          <w:b/>
          <w:bCs/>
          <w:sz w:val="22"/>
          <w:szCs w:val="22"/>
        </w:rPr>
        <w:t xml:space="preserve"> </w:t>
      </w:r>
      <w:proofErr w:type="spellStart"/>
      <w:r w:rsidR="0074198E" w:rsidRPr="008D7F57">
        <w:rPr>
          <w:rFonts w:ascii="Arial" w:hAnsi="Arial" w:cs="Arial"/>
          <w:b/>
          <w:bCs/>
          <w:sz w:val="22"/>
          <w:szCs w:val="22"/>
        </w:rPr>
        <w:t>group</w:t>
      </w:r>
      <w:proofErr w:type="spellEnd"/>
      <w:r w:rsidR="0074198E" w:rsidRPr="008D7F57">
        <w:rPr>
          <w:rFonts w:ascii="Arial" w:hAnsi="Arial" w:cs="Arial"/>
          <w:b/>
          <w:bCs/>
          <w:sz w:val="22"/>
          <w:szCs w:val="22"/>
        </w:rPr>
        <w:t xml:space="preserve"> </w:t>
      </w:r>
      <w:r w:rsidRPr="008D7F57">
        <w:rPr>
          <w:rFonts w:ascii="Arial" w:hAnsi="Arial" w:cs="Arial"/>
          <w:b/>
          <w:bCs/>
          <w:sz w:val="22"/>
          <w:szCs w:val="22"/>
        </w:rPr>
        <w:t>s.r.o.,</w:t>
      </w:r>
      <w:r w:rsidRPr="008D7F57">
        <w:rPr>
          <w:rFonts w:ascii="Arial" w:hAnsi="Arial" w:cs="Arial"/>
          <w:sz w:val="22"/>
          <w:szCs w:val="22"/>
        </w:rPr>
        <w:t xml:space="preserve"> IČO: </w:t>
      </w:r>
      <w:r w:rsidR="0074198E" w:rsidRPr="008D7F57">
        <w:rPr>
          <w:rFonts w:ascii="Arial" w:hAnsi="Arial" w:cs="Arial"/>
          <w:sz w:val="22"/>
          <w:szCs w:val="22"/>
        </w:rPr>
        <w:t>25821687</w:t>
      </w:r>
    </w:p>
    <w:p w14:paraId="6F6C1B41" w14:textId="6C0B647E" w:rsidR="00ED79BF" w:rsidRPr="008D7F57" w:rsidRDefault="00ED79BF" w:rsidP="00ED79BF">
      <w:pPr>
        <w:rPr>
          <w:rFonts w:ascii="Arial" w:hAnsi="Arial" w:cs="Arial"/>
          <w:sz w:val="22"/>
          <w:szCs w:val="22"/>
        </w:rPr>
      </w:pPr>
      <w:r w:rsidRPr="008D7F57">
        <w:rPr>
          <w:rFonts w:ascii="Arial" w:hAnsi="Arial" w:cs="Arial"/>
          <w:sz w:val="22"/>
          <w:szCs w:val="22"/>
        </w:rPr>
        <w:t xml:space="preserve">      se sídlem </w:t>
      </w:r>
      <w:r w:rsidR="0074198E" w:rsidRPr="008D7F57">
        <w:rPr>
          <w:rFonts w:ascii="Arial" w:hAnsi="Arial" w:cs="Arial"/>
          <w:sz w:val="22"/>
          <w:szCs w:val="22"/>
        </w:rPr>
        <w:t>Hněvotínská 852/10</w:t>
      </w:r>
      <w:r w:rsidRPr="008D7F57">
        <w:rPr>
          <w:rFonts w:ascii="Arial" w:hAnsi="Arial" w:cs="Arial"/>
          <w:sz w:val="22"/>
          <w:szCs w:val="22"/>
        </w:rPr>
        <w:t>, 7</w:t>
      </w:r>
      <w:r w:rsidR="0074198E" w:rsidRPr="008D7F57">
        <w:rPr>
          <w:rFonts w:ascii="Arial" w:hAnsi="Arial" w:cs="Arial"/>
          <w:sz w:val="22"/>
          <w:szCs w:val="22"/>
        </w:rPr>
        <w:t>79</w:t>
      </w:r>
      <w:r w:rsidRPr="008D7F57">
        <w:rPr>
          <w:rFonts w:ascii="Arial" w:hAnsi="Arial" w:cs="Arial"/>
          <w:sz w:val="22"/>
          <w:szCs w:val="22"/>
        </w:rPr>
        <w:t xml:space="preserve"> 0</w:t>
      </w:r>
      <w:r w:rsidR="0074198E" w:rsidRPr="008D7F57">
        <w:rPr>
          <w:rFonts w:ascii="Arial" w:hAnsi="Arial" w:cs="Arial"/>
          <w:sz w:val="22"/>
          <w:szCs w:val="22"/>
        </w:rPr>
        <w:t>0</w:t>
      </w:r>
      <w:r w:rsidRPr="008D7F57">
        <w:rPr>
          <w:rFonts w:ascii="Arial" w:hAnsi="Arial" w:cs="Arial"/>
          <w:sz w:val="22"/>
          <w:szCs w:val="22"/>
        </w:rPr>
        <w:t xml:space="preserve"> </w:t>
      </w:r>
      <w:r w:rsidR="0074198E" w:rsidRPr="008D7F57">
        <w:rPr>
          <w:rFonts w:ascii="Arial" w:hAnsi="Arial" w:cs="Arial"/>
          <w:sz w:val="22"/>
          <w:szCs w:val="22"/>
        </w:rPr>
        <w:t>Olomouc</w:t>
      </w:r>
      <w:r w:rsidRPr="008D7F57">
        <w:rPr>
          <w:rFonts w:ascii="Arial" w:hAnsi="Arial" w:cs="Arial"/>
          <w:sz w:val="22"/>
          <w:szCs w:val="22"/>
        </w:rPr>
        <w:t>,</w:t>
      </w:r>
    </w:p>
    <w:p w14:paraId="215E8A58" w14:textId="12B96FDC" w:rsidR="00ED79BF" w:rsidRPr="008D7F57" w:rsidRDefault="00ED79BF" w:rsidP="00ED79BF">
      <w:pPr>
        <w:rPr>
          <w:rFonts w:ascii="Arial" w:hAnsi="Arial" w:cs="Arial"/>
          <w:sz w:val="22"/>
          <w:szCs w:val="22"/>
        </w:rPr>
      </w:pPr>
      <w:r w:rsidRPr="008D7F57">
        <w:rPr>
          <w:rFonts w:ascii="Arial" w:hAnsi="Arial" w:cs="Arial"/>
          <w:sz w:val="22"/>
          <w:szCs w:val="22"/>
        </w:rPr>
        <w:t xml:space="preserve">      zastoupená jednatelem </w:t>
      </w:r>
      <w:r w:rsidR="0074198E" w:rsidRPr="008D7F57">
        <w:rPr>
          <w:rFonts w:ascii="Arial" w:hAnsi="Arial" w:cs="Arial"/>
          <w:sz w:val="22"/>
          <w:szCs w:val="22"/>
        </w:rPr>
        <w:t>Bc. Adamem Pavlíkem, MBA</w:t>
      </w:r>
    </w:p>
    <w:p w14:paraId="42EE2404" w14:textId="77777777" w:rsidR="00ED79BF" w:rsidRPr="008D7F57" w:rsidRDefault="00ED79BF" w:rsidP="00ED79BF">
      <w:pPr>
        <w:jc w:val="both"/>
        <w:rPr>
          <w:rFonts w:ascii="Arial" w:hAnsi="Arial" w:cs="Arial"/>
          <w:sz w:val="22"/>
          <w:szCs w:val="22"/>
        </w:rPr>
      </w:pPr>
      <w:r w:rsidRPr="008D7F57">
        <w:rPr>
          <w:rFonts w:ascii="Arial" w:hAnsi="Arial" w:cs="Arial"/>
          <w:sz w:val="22"/>
          <w:szCs w:val="22"/>
        </w:rPr>
        <w:t xml:space="preserve">      jako kupující,</w:t>
      </w:r>
    </w:p>
    <w:p w14:paraId="44E88352" w14:textId="77777777" w:rsidR="00ED79BF" w:rsidRPr="008D7F57" w:rsidRDefault="00ED79BF" w:rsidP="00ED79BF">
      <w:pPr>
        <w:jc w:val="both"/>
        <w:rPr>
          <w:rFonts w:ascii="Arial" w:hAnsi="Arial" w:cs="Arial"/>
          <w:sz w:val="22"/>
          <w:szCs w:val="22"/>
        </w:rPr>
      </w:pPr>
    </w:p>
    <w:p w14:paraId="2702C0C6" w14:textId="77777777" w:rsidR="00ED79BF" w:rsidRPr="008D7F57" w:rsidRDefault="00ED79BF" w:rsidP="00ED79BF">
      <w:pPr>
        <w:jc w:val="both"/>
        <w:rPr>
          <w:rFonts w:ascii="Arial" w:hAnsi="Arial" w:cs="Arial"/>
          <w:sz w:val="22"/>
          <w:szCs w:val="22"/>
        </w:rPr>
      </w:pPr>
      <w:r w:rsidRPr="008D7F57">
        <w:rPr>
          <w:rFonts w:ascii="Arial" w:hAnsi="Arial" w:cs="Arial"/>
          <w:sz w:val="22"/>
          <w:szCs w:val="22"/>
        </w:rPr>
        <w:t>v následujícím znění:</w:t>
      </w:r>
    </w:p>
    <w:p w14:paraId="2FAA398F" w14:textId="77777777" w:rsidR="00ED79BF" w:rsidRPr="008D7F57" w:rsidRDefault="00ED79BF" w:rsidP="00ED79BF">
      <w:pPr>
        <w:jc w:val="both"/>
        <w:rPr>
          <w:rFonts w:ascii="Arial" w:hAnsi="Arial" w:cs="Arial"/>
          <w:sz w:val="22"/>
          <w:szCs w:val="22"/>
        </w:rPr>
      </w:pPr>
    </w:p>
    <w:p w14:paraId="306EDD52" w14:textId="77777777" w:rsidR="00ED79BF" w:rsidRPr="008D7F57" w:rsidRDefault="00ED79BF" w:rsidP="00ED79BF">
      <w:pPr>
        <w:jc w:val="both"/>
        <w:rPr>
          <w:rFonts w:ascii="Arial" w:hAnsi="Arial" w:cs="Arial"/>
          <w:sz w:val="22"/>
          <w:szCs w:val="22"/>
        </w:rPr>
      </w:pPr>
    </w:p>
    <w:p w14:paraId="282D5960" w14:textId="77777777" w:rsidR="00ED79BF" w:rsidRPr="008D7F57" w:rsidRDefault="00ED79BF" w:rsidP="00ED79BF">
      <w:pPr>
        <w:jc w:val="center"/>
        <w:rPr>
          <w:rFonts w:ascii="Arial" w:hAnsi="Arial" w:cs="Arial"/>
          <w:b/>
          <w:bCs/>
          <w:sz w:val="22"/>
          <w:szCs w:val="22"/>
        </w:rPr>
      </w:pPr>
      <w:r w:rsidRPr="008D7F57">
        <w:rPr>
          <w:rFonts w:ascii="Arial" w:hAnsi="Arial" w:cs="Arial"/>
          <w:b/>
          <w:bCs/>
          <w:sz w:val="22"/>
          <w:szCs w:val="22"/>
        </w:rPr>
        <w:t>I.</w:t>
      </w:r>
    </w:p>
    <w:p w14:paraId="6ECA6F65" w14:textId="77777777" w:rsidR="00ED79BF" w:rsidRPr="008D7F57" w:rsidRDefault="00ED79BF" w:rsidP="00ED79BF">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2"/>
          <w:szCs w:val="22"/>
          <w:shd w:val="clear" w:color="auto" w:fill="FFFFFF"/>
        </w:rPr>
      </w:pPr>
    </w:p>
    <w:p w14:paraId="67206662" w14:textId="25D4292D" w:rsidR="00ED79BF" w:rsidRPr="008D7F57" w:rsidRDefault="00ED79BF" w:rsidP="00ED79BF">
      <w:pPr>
        <w:spacing w:before="120"/>
        <w:jc w:val="both"/>
        <w:rPr>
          <w:rFonts w:ascii="Arial" w:hAnsi="Arial" w:cs="Arial"/>
          <w:sz w:val="22"/>
          <w:szCs w:val="22"/>
        </w:rPr>
      </w:pPr>
      <w:r w:rsidRPr="008D7F57">
        <w:rPr>
          <w:rFonts w:ascii="Arial" w:hAnsi="Arial" w:cs="Arial"/>
          <w:sz w:val="22"/>
          <w:szCs w:val="22"/>
        </w:rPr>
        <w:t>Prodávající je mimo jiného vlastníkem pozemk</w:t>
      </w:r>
      <w:r w:rsidR="0074198E" w:rsidRPr="008D7F57">
        <w:rPr>
          <w:rFonts w:ascii="Arial" w:hAnsi="Arial" w:cs="Arial"/>
          <w:sz w:val="22"/>
          <w:szCs w:val="22"/>
        </w:rPr>
        <w:t>u</w:t>
      </w:r>
      <w:r w:rsidRPr="008D7F57">
        <w:rPr>
          <w:rFonts w:ascii="Arial" w:hAnsi="Arial" w:cs="Arial"/>
          <w:sz w:val="22"/>
          <w:szCs w:val="22"/>
        </w:rPr>
        <w:t xml:space="preserve"> </w:t>
      </w:r>
      <w:proofErr w:type="spellStart"/>
      <w:r w:rsidRPr="008D7F57">
        <w:rPr>
          <w:rFonts w:ascii="Arial" w:hAnsi="Arial" w:cs="Arial"/>
          <w:sz w:val="22"/>
          <w:szCs w:val="22"/>
        </w:rPr>
        <w:t>parc</w:t>
      </w:r>
      <w:proofErr w:type="spellEnd"/>
      <w:r w:rsidRPr="008D7F57">
        <w:rPr>
          <w:rFonts w:ascii="Arial" w:hAnsi="Arial" w:cs="Arial"/>
          <w:sz w:val="22"/>
          <w:szCs w:val="22"/>
        </w:rPr>
        <w:t xml:space="preserve">. č. </w:t>
      </w:r>
      <w:r w:rsidR="0074198E" w:rsidRPr="008D7F57">
        <w:rPr>
          <w:rFonts w:ascii="Arial" w:hAnsi="Arial" w:cs="Arial"/>
          <w:sz w:val="22"/>
          <w:szCs w:val="22"/>
        </w:rPr>
        <w:t>1603/4 ostatní plocha/ostatní komunikace</w:t>
      </w:r>
      <w:r w:rsidRPr="008D7F57">
        <w:rPr>
          <w:rFonts w:ascii="Arial" w:hAnsi="Arial" w:cs="Arial"/>
          <w:sz w:val="22"/>
          <w:szCs w:val="22"/>
        </w:rPr>
        <w:t xml:space="preserve"> o výměře 3</w:t>
      </w:r>
      <w:r w:rsidR="0074198E" w:rsidRPr="008D7F57">
        <w:rPr>
          <w:rFonts w:ascii="Arial" w:hAnsi="Arial" w:cs="Arial"/>
          <w:sz w:val="22"/>
          <w:szCs w:val="22"/>
        </w:rPr>
        <w:t>561</w:t>
      </w:r>
      <w:r w:rsidRPr="008D7F57">
        <w:rPr>
          <w:rFonts w:ascii="Arial" w:hAnsi="Arial" w:cs="Arial"/>
          <w:sz w:val="22"/>
          <w:szCs w:val="22"/>
        </w:rPr>
        <w:t xml:space="preserve"> </w:t>
      </w:r>
      <w:r w:rsidRPr="008D7F57">
        <w:rPr>
          <w:rFonts w:ascii="Arial" w:hAnsi="Arial" w:cs="Arial"/>
          <w:bCs/>
          <w:sz w:val="22"/>
          <w:szCs w:val="22"/>
        </w:rPr>
        <w:t>m</w:t>
      </w:r>
      <w:r w:rsidRPr="008D7F57">
        <w:rPr>
          <w:rFonts w:ascii="Arial" w:hAnsi="Arial" w:cs="Arial"/>
          <w:bCs/>
          <w:sz w:val="22"/>
          <w:szCs w:val="22"/>
          <w:vertAlign w:val="superscript"/>
        </w:rPr>
        <w:t>2</w:t>
      </w:r>
      <w:r w:rsidR="0074198E" w:rsidRPr="008D7F57">
        <w:rPr>
          <w:rFonts w:ascii="Arial" w:hAnsi="Arial" w:cs="Arial"/>
          <w:sz w:val="22"/>
          <w:szCs w:val="22"/>
        </w:rPr>
        <w:t xml:space="preserve"> </w:t>
      </w:r>
      <w:r w:rsidRPr="008D7F57">
        <w:rPr>
          <w:rFonts w:ascii="Arial" w:hAnsi="Arial" w:cs="Arial"/>
          <w:sz w:val="22"/>
          <w:szCs w:val="22"/>
        </w:rPr>
        <w:t xml:space="preserve">v k. </w:t>
      </w:r>
      <w:proofErr w:type="spellStart"/>
      <w:r w:rsidRPr="008D7F57">
        <w:rPr>
          <w:rFonts w:ascii="Arial" w:hAnsi="Arial" w:cs="Arial"/>
          <w:sz w:val="22"/>
          <w:szCs w:val="22"/>
        </w:rPr>
        <w:t>ú.</w:t>
      </w:r>
      <w:proofErr w:type="spellEnd"/>
      <w:r w:rsidRPr="008D7F57">
        <w:rPr>
          <w:rFonts w:ascii="Arial" w:hAnsi="Arial" w:cs="Arial"/>
          <w:sz w:val="22"/>
          <w:szCs w:val="22"/>
        </w:rPr>
        <w:t xml:space="preserve"> Litovel, obec Litovel, okres Olomouc, který do svého vlastnictví nabylo dle ustanovení zákona č. 172/1991 Sb. "o majetku obcí" a má jej zapsán na svém listu vlastnickém č. 10001 u Katastrálního úřadu v Olomouci. Město Litovel prohlašuje, že je oprávněno uzavřít tuto smlouvu, protože vlastnictví t</w:t>
      </w:r>
      <w:r w:rsidR="0074198E" w:rsidRPr="008D7F57">
        <w:rPr>
          <w:rFonts w:ascii="Arial" w:hAnsi="Arial" w:cs="Arial"/>
          <w:sz w:val="22"/>
          <w:szCs w:val="22"/>
        </w:rPr>
        <w:t>é</w:t>
      </w:r>
      <w:r w:rsidRPr="008D7F57">
        <w:rPr>
          <w:rFonts w:ascii="Arial" w:hAnsi="Arial" w:cs="Arial"/>
          <w:sz w:val="22"/>
          <w:szCs w:val="22"/>
        </w:rPr>
        <w:t>to nemovitost</w:t>
      </w:r>
      <w:r w:rsidR="0074198E" w:rsidRPr="008D7F57">
        <w:rPr>
          <w:rFonts w:ascii="Arial" w:hAnsi="Arial" w:cs="Arial"/>
          <w:sz w:val="22"/>
          <w:szCs w:val="22"/>
        </w:rPr>
        <w:t>i</w:t>
      </w:r>
      <w:r w:rsidRPr="008D7F57">
        <w:rPr>
          <w:rFonts w:ascii="Arial" w:hAnsi="Arial" w:cs="Arial"/>
          <w:sz w:val="22"/>
          <w:szCs w:val="22"/>
        </w:rPr>
        <w:t xml:space="preserve"> nepozbylo převodem na jinou osobu ani jiným způsobem, který by nebyl patrný ze zápisu v katastru nemovitostí.</w:t>
      </w:r>
    </w:p>
    <w:p w14:paraId="61049EA2" w14:textId="77777777" w:rsidR="00ED79BF" w:rsidRPr="008D7F57" w:rsidRDefault="00ED79BF" w:rsidP="00ED79BF">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2"/>
          <w:szCs w:val="22"/>
          <w:shd w:val="clear" w:color="auto" w:fill="FFFFFF"/>
        </w:rPr>
      </w:pPr>
    </w:p>
    <w:p w14:paraId="09468F50" w14:textId="77777777" w:rsidR="00ED79BF" w:rsidRPr="008D7F57" w:rsidRDefault="00ED79BF" w:rsidP="00ED79BF">
      <w:pPr>
        <w:autoSpaceDE/>
        <w:spacing w:before="120"/>
        <w:jc w:val="center"/>
        <w:rPr>
          <w:rFonts w:ascii="Arial" w:hAnsi="Arial" w:cs="Arial"/>
          <w:b/>
          <w:sz w:val="22"/>
          <w:szCs w:val="22"/>
        </w:rPr>
      </w:pPr>
      <w:r w:rsidRPr="008D7F57">
        <w:rPr>
          <w:rFonts w:ascii="Arial" w:hAnsi="Arial" w:cs="Arial"/>
          <w:b/>
          <w:sz w:val="22"/>
          <w:szCs w:val="22"/>
        </w:rPr>
        <w:t xml:space="preserve">II. </w:t>
      </w:r>
    </w:p>
    <w:p w14:paraId="72F49719" w14:textId="77777777" w:rsidR="00ED79BF" w:rsidRPr="008D7F57" w:rsidRDefault="00ED79BF" w:rsidP="00ED79BF">
      <w:pPr>
        <w:spacing w:before="120"/>
        <w:jc w:val="center"/>
        <w:rPr>
          <w:rFonts w:ascii="Arial" w:hAnsi="Arial" w:cs="Arial"/>
          <w:sz w:val="22"/>
          <w:szCs w:val="22"/>
        </w:rPr>
      </w:pPr>
    </w:p>
    <w:p w14:paraId="2C558C46" w14:textId="54C584FC" w:rsidR="00ED79BF" w:rsidRPr="008D7F57" w:rsidRDefault="00ED79BF" w:rsidP="00ED79BF">
      <w:pPr>
        <w:jc w:val="both"/>
        <w:rPr>
          <w:rFonts w:ascii="Arial" w:hAnsi="Arial" w:cs="Arial"/>
          <w:sz w:val="22"/>
          <w:szCs w:val="22"/>
        </w:rPr>
      </w:pPr>
      <w:r w:rsidRPr="008D7F57">
        <w:rPr>
          <w:rFonts w:ascii="Arial" w:hAnsi="Arial" w:cs="Arial"/>
          <w:bCs/>
          <w:snapToGrid w:val="0"/>
          <w:sz w:val="22"/>
          <w:szCs w:val="22"/>
        </w:rPr>
        <w:t xml:space="preserve">Na základě </w:t>
      </w:r>
      <w:r w:rsidRPr="008D7F57">
        <w:rPr>
          <w:rFonts w:ascii="Arial" w:hAnsi="Arial" w:cs="Arial"/>
          <w:sz w:val="22"/>
          <w:szCs w:val="22"/>
        </w:rPr>
        <w:t xml:space="preserve">geometrického plánu pro rozdělení pozemku č. </w:t>
      </w:r>
      <w:r w:rsidR="002C2DE7" w:rsidRPr="008D7F57">
        <w:rPr>
          <w:rFonts w:ascii="Arial" w:hAnsi="Arial" w:cs="Arial"/>
          <w:sz w:val="22"/>
          <w:szCs w:val="22"/>
        </w:rPr>
        <w:t>3067-23/2024 ze dne 5. 2. 2024</w:t>
      </w:r>
      <w:r w:rsidRPr="008D7F57">
        <w:rPr>
          <w:rFonts w:ascii="Arial" w:hAnsi="Arial" w:cs="Arial"/>
          <w:sz w:val="22"/>
          <w:szCs w:val="22"/>
        </w:rPr>
        <w:t xml:space="preserve">, vyhotoveného společností Litovelská geodezie, s.r.o. </w:t>
      </w:r>
      <w:proofErr w:type="spellStart"/>
      <w:r w:rsidRPr="008D7F57">
        <w:rPr>
          <w:rFonts w:ascii="Arial" w:hAnsi="Arial" w:cs="Arial"/>
          <w:sz w:val="22"/>
          <w:szCs w:val="22"/>
        </w:rPr>
        <w:t>Kysucká</w:t>
      </w:r>
      <w:proofErr w:type="spellEnd"/>
      <w:r w:rsidRPr="008D7F57">
        <w:rPr>
          <w:rFonts w:ascii="Arial" w:hAnsi="Arial" w:cs="Arial"/>
          <w:sz w:val="22"/>
          <w:szCs w:val="22"/>
        </w:rPr>
        <w:t xml:space="preserve"> 345/15, 784 01 Litovel, ověřeného Katastrálním úřadem pro Olomoucký kraj, Katastrálním pracovištěm Olomouc dne</w:t>
      </w:r>
      <w:r w:rsidR="008D7F57">
        <w:rPr>
          <w:rFonts w:ascii="Arial" w:hAnsi="Arial" w:cs="Arial"/>
          <w:sz w:val="22"/>
          <w:szCs w:val="22"/>
        </w:rPr>
        <w:t xml:space="preserve"> 13. 2. 2024 </w:t>
      </w:r>
      <w:r w:rsidR="002C2DE7" w:rsidRPr="008D7F57">
        <w:rPr>
          <w:rFonts w:ascii="Arial" w:hAnsi="Arial" w:cs="Arial"/>
          <w:sz w:val="22"/>
          <w:szCs w:val="22"/>
        </w:rPr>
        <w:t xml:space="preserve"> </w:t>
      </w:r>
      <w:r w:rsidRPr="008D7F57">
        <w:rPr>
          <w:rFonts w:ascii="Arial" w:hAnsi="Arial" w:cs="Arial"/>
          <w:sz w:val="22"/>
          <w:szCs w:val="22"/>
        </w:rPr>
        <w:t>pod. č. PGP-3</w:t>
      </w:r>
      <w:r w:rsidR="008D7F57">
        <w:rPr>
          <w:rFonts w:ascii="Arial" w:hAnsi="Arial" w:cs="Arial"/>
          <w:sz w:val="22"/>
          <w:szCs w:val="22"/>
        </w:rPr>
        <w:t>63</w:t>
      </w:r>
      <w:r w:rsidRPr="008D7F57">
        <w:rPr>
          <w:rFonts w:ascii="Arial" w:hAnsi="Arial" w:cs="Arial"/>
          <w:sz w:val="22"/>
          <w:szCs w:val="22"/>
        </w:rPr>
        <w:t>/202</w:t>
      </w:r>
      <w:r w:rsidR="008D7F57">
        <w:rPr>
          <w:rFonts w:ascii="Arial" w:hAnsi="Arial" w:cs="Arial"/>
          <w:sz w:val="22"/>
          <w:szCs w:val="22"/>
        </w:rPr>
        <w:t>4</w:t>
      </w:r>
      <w:r w:rsidRPr="008D7F57">
        <w:rPr>
          <w:rFonts w:ascii="Arial" w:hAnsi="Arial" w:cs="Arial"/>
          <w:sz w:val="22"/>
          <w:szCs w:val="22"/>
        </w:rPr>
        <w:t xml:space="preserve">-805, byl z pozemku </w:t>
      </w:r>
      <w:proofErr w:type="spellStart"/>
      <w:r w:rsidRPr="008D7F57">
        <w:rPr>
          <w:rFonts w:ascii="Arial" w:hAnsi="Arial" w:cs="Arial"/>
          <w:sz w:val="22"/>
          <w:szCs w:val="22"/>
        </w:rPr>
        <w:t>parc</w:t>
      </w:r>
      <w:proofErr w:type="spellEnd"/>
      <w:r w:rsidRPr="008D7F57">
        <w:rPr>
          <w:rFonts w:ascii="Arial" w:hAnsi="Arial" w:cs="Arial"/>
          <w:sz w:val="22"/>
          <w:szCs w:val="22"/>
        </w:rPr>
        <w:t xml:space="preserve">. č. </w:t>
      </w:r>
      <w:r w:rsidR="0012400D">
        <w:rPr>
          <w:rFonts w:ascii="Arial" w:hAnsi="Arial" w:cs="Arial"/>
          <w:sz w:val="22"/>
          <w:szCs w:val="22"/>
        </w:rPr>
        <w:t>1603/4</w:t>
      </w:r>
      <w:r w:rsidRPr="008D7F57">
        <w:rPr>
          <w:rFonts w:ascii="Arial" w:hAnsi="Arial" w:cs="Arial"/>
          <w:sz w:val="22"/>
          <w:szCs w:val="22"/>
        </w:rPr>
        <w:t xml:space="preserve"> o</w:t>
      </w:r>
      <w:r w:rsidR="0012400D">
        <w:rPr>
          <w:rFonts w:ascii="Arial" w:hAnsi="Arial" w:cs="Arial"/>
          <w:sz w:val="22"/>
          <w:szCs w:val="22"/>
        </w:rPr>
        <w:t>statní plocha/ostatní komunikace</w:t>
      </w:r>
      <w:r w:rsidRPr="008D7F57">
        <w:rPr>
          <w:rFonts w:ascii="Arial" w:hAnsi="Arial" w:cs="Arial"/>
          <w:sz w:val="22"/>
          <w:szCs w:val="22"/>
        </w:rPr>
        <w:t>, o výměře 3</w:t>
      </w:r>
      <w:r w:rsidR="0012400D">
        <w:rPr>
          <w:rFonts w:ascii="Arial" w:hAnsi="Arial" w:cs="Arial"/>
          <w:sz w:val="22"/>
          <w:szCs w:val="22"/>
        </w:rPr>
        <w:t>561</w:t>
      </w:r>
      <w:r w:rsidRPr="008D7F57">
        <w:rPr>
          <w:rFonts w:ascii="Arial" w:hAnsi="Arial" w:cs="Arial"/>
          <w:sz w:val="22"/>
          <w:szCs w:val="22"/>
        </w:rPr>
        <w:t xml:space="preserve"> </w:t>
      </w:r>
      <w:r w:rsidRPr="008D7F57">
        <w:rPr>
          <w:rFonts w:ascii="Arial" w:hAnsi="Arial" w:cs="Arial"/>
          <w:bCs/>
          <w:sz w:val="22"/>
          <w:szCs w:val="22"/>
        </w:rPr>
        <w:t>m</w:t>
      </w:r>
      <w:r w:rsidRPr="008D7F57">
        <w:rPr>
          <w:rFonts w:ascii="Arial" w:hAnsi="Arial" w:cs="Arial"/>
          <w:bCs/>
          <w:sz w:val="22"/>
          <w:szCs w:val="22"/>
          <w:vertAlign w:val="superscript"/>
        </w:rPr>
        <w:t>2</w:t>
      </w:r>
      <w:r w:rsidRPr="008D7F57">
        <w:rPr>
          <w:rFonts w:ascii="Arial" w:hAnsi="Arial" w:cs="Arial"/>
          <w:sz w:val="22"/>
          <w:szCs w:val="22"/>
        </w:rPr>
        <w:t xml:space="preserve">, oddělen nový pozemek označený jako </w:t>
      </w:r>
      <w:r w:rsidR="0012400D">
        <w:rPr>
          <w:rFonts w:ascii="Arial" w:hAnsi="Arial" w:cs="Arial"/>
          <w:sz w:val="22"/>
          <w:szCs w:val="22"/>
        </w:rPr>
        <w:t>1603/8</w:t>
      </w:r>
      <w:r w:rsidRPr="008D7F57">
        <w:rPr>
          <w:rFonts w:ascii="Arial" w:hAnsi="Arial" w:cs="Arial"/>
          <w:sz w:val="22"/>
          <w:szCs w:val="22"/>
        </w:rPr>
        <w:t xml:space="preserve"> o výměře cca </w:t>
      </w:r>
      <w:r w:rsidR="0012400D">
        <w:rPr>
          <w:rFonts w:ascii="Arial" w:hAnsi="Arial" w:cs="Arial"/>
          <w:sz w:val="22"/>
          <w:szCs w:val="22"/>
        </w:rPr>
        <w:t>55</w:t>
      </w:r>
      <w:r w:rsidRPr="008D7F57">
        <w:rPr>
          <w:rFonts w:ascii="Arial" w:hAnsi="Arial" w:cs="Arial"/>
          <w:sz w:val="22"/>
          <w:szCs w:val="22"/>
        </w:rPr>
        <w:t xml:space="preserve"> m</w:t>
      </w:r>
      <w:r w:rsidRPr="008D7F57">
        <w:rPr>
          <w:rFonts w:ascii="Arial" w:hAnsi="Arial" w:cs="Arial"/>
          <w:sz w:val="22"/>
          <w:szCs w:val="22"/>
          <w:vertAlign w:val="superscript"/>
        </w:rPr>
        <w:t>2</w:t>
      </w:r>
      <w:r w:rsidRPr="008D7F57">
        <w:rPr>
          <w:rFonts w:ascii="Arial" w:hAnsi="Arial" w:cs="Arial"/>
          <w:sz w:val="22"/>
          <w:szCs w:val="22"/>
        </w:rPr>
        <w:t xml:space="preserve">, čímž se výměra pozemku </w:t>
      </w:r>
      <w:proofErr w:type="spellStart"/>
      <w:r w:rsidRPr="008D7F57">
        <w:rPr>
          <w:rFonts w:ascii="Arial" w:hAnsi="Arial" w:cs="Arial"/>
          <w:sz w:val="22"/>
          <w:szCs w:val="22"/>
        </w:rPr>
        <w:t>parc</w:t>
      </w:r>
      <w:proofErr w:type="spellEnd"/>
      <w:r w:rsidRPr="008D7F57">
        <w:rPr>
          <w:rFonts w:ascii="Arial" w:hAnsi="Arial" w:cs="Arial"/>
          <w:sz w:val="22"/>
          <w:szCs w:val="22"/>
        </w:rPr>
        <w:t xml:space="preserve">. č. </w:t>
      </w:r>
      <w:r w:rsidR="0012400D">
        <w:rPr>
          <w:rFonts w:ascii="Arial" w:hAnsi="Arial" w:cs="Arial"/>
          <w:sz w:val="22"/>
          <w:szCs w:val="22"/>
        </w:rPr>
        <w:t>1603/4</w:t>
      </w:r>
      <w:r w:rsidRPr="008D7F57">
        <w:rPr>
          <w:rFonts w:ascii="Arial" w:hAnsi="Arial" w:cs="Arial"/>
          <w:sz w:val="22"/>
          <w:szCs w:val="22"/>
        </w:rPr>
        <w:t xml:space="preserve"> snížila na </w:t>
      </w:r>
      <w:r w:rsidR="0012400D">
        <w:rPr>
          <w:rFonts w:ascii="Arial" w:hAnsi="Arial" w:cs="Arial"/>
          <w:sz w:val="22"/>
          <w:szCs w:val="22"/>
        </w:rPr>
        <w:t>3506</w:t>
      </w:r>
      <w:r w:rsidRPr="008D7F57">
        <w:rPr>
          <w:rFonts w:ascii="Arial" w:hAnsi="Arial" w:cs="Arial"/>
          <w:sz w:val="22"/>
          <w:szCs w:val="22"/>
        </w:rPr>
        <w:t xml:space="preserve"> m</w:t>
      </w:r>
      <w:r w:rsidRPr="008D7F57">
        <w:rPr>
          <w:rFonts w:ascii="Arial" w:hAnsi="Arial" w:cs="Arial"/>
          <w:sz w:val="22"/>
          <w:szCs w:val="22"/>
          <w:vertAlign w:val="superscript"/>
        </w:rPr>
        <w:t>2</w:t>
      </w:r>
      <w:r w:rsidRPr="008D7F57">
        <w:rPr>
          <w:rFonts w:ascii="Arial" w:hAnsi="Arial" w:cs="Arial"/>
          <w:sz w:val="22"/>
          <w:szCs w:val="22"/>
        </w:rPr>
        <w:t xml:space="preserve">, v k. </w:t>
      </w:r>
      <w:proofErr w:type="spellStart"/>
      <w:r w:rsidRPr="008D7F57">
        <w:rPr>
          <w:rFonts w:ascii="Arial" w:hAnsi="Arial" w:cs="Arial"/>
          <w:sz w:val="22"/>
          <w:szCs w:val="22"/>
        </w:rPr>
        <w:t>ú.</w:t>
      </w:r>
      <w:proofErr w:type="spellEnd"/>
      <w:r w:rsidRPr="008D7F57">
        <w:rPr>
          <w:rFonts w:ascii="Arial" w:hAnsi="Arial" w:cs="Arial"/>
          <w:sz w:val="22"/>
          <w:szCs w:val="22"/>
        </w:rPr>
        <w:t xml:space="preserve"> Litovel, obec Litovel, okres Olomouc.</w:t>
      </w:r>
    </w:p>
    <w:p w14:paraId="68F32C60" w14:textId="77777777" w:rsidR="00ED79BF" w:rsidRPr="008D7F57" w:rsidRDefault="00ED79BF" w:rsidP="00ED79BF">
      <w:pPr>
        <w:jc w:val="both"/>
        <w:rPr>
          <w:rFonts w:ascii="Arial" w:hAnsi="Arial" w:cs="Arial"/>
          <w:sz w:val="22"/>
          <w:szCs w:val="22"/>
        </w:rPr>
      </w:pPr>
      <w:r w:rsidRPr="008D7F57">
        <w:rPr>
          <w:rFonts w:ascii="Arial" w:hAnsi="Arial" w:cs="Arial"/>
          <w:sz w:val="22"/>
          <w:szCs w:val="22"/>
        </w:rPr>
        <w:t>Tento geometrický plán tvoří nedílnou součást této kupní smlouvy.</w:t>
      </w:r>
    </w:p>
    <w:p w14:paraId="53FA3BA3" w14:textId="77777777" w:rsidR="00ED79BF" w:rsidRPr="008D7F57" w:rsidRDefault="00ED79BF" w:rsidP="00ED79BF">
      <w:pPr>
        <w:jc w:val="both"/>
        <w:rPr>
          <w:rFonts w:ascii="Arial" w:hAnsi="Arial" w:cs="Arial"/>
          <w:sz w:val="22"/>
          <w:szCs w:val="22"/>
        </w:rPr>
      </w:pPr>
    </w:p>
    <w:p w14:paraId="41CEB11C" w14:textId="79B96366" w:rsidR="00ED79BF" w:rsidRPr="008D7F57" w:rsidRDefault="00ED79BF" w:rsidP="00ED79BF">
      <w:pPr>
        <w:spacing w:before="120"/>
        <w:jc w:val="both"/>
        <w:rPr>
          <w:rFonts w:ascii="Arial" w:hAnsi="Arial" w:cs="Arial"/>
          <w:bCs/>
          <w:snapToGrid w:val="0"/>
          <w:color w:val="000000" w:themeColor="text1"/>
          <w:sz w:val="22"/>
          <w:szCs w:val="22"/>
        </w:rPr>
      </w:pPr>
      <w:r w:rsidRPr="008D7F57">
        <w:rPr>
          <w:rFonts w:ascii="Arial" w:hAnsi="Arial" w:cs="Arial"/>
          <w:b/>
          <w:bCs/>
          <w:snapToGrid w:val="0"/>
          <w:sz w:val="22"/>
          <w:szCs w:val="22"/>
        </w:rPr>
        <w:t>Prodávající</w:t>
      </w:r>
      <w:r w:rsidRPr="008D7F57">
        <w:rPr>
          <w:rFonts w:ascii="Arial" w:hAnsi="Arial" w:cs="Arial"/>
          <w:b/>
          <w:bCs/>
          <w:sz w:val="22"/>
          <w:szCs w:val="22"/>
        </w:rPr>
        <w:t xml:space="preserve"> prodává, a touto smlouvou již prodalo nově vzniklý </w:t>
      </w:r>
      <w:r w:rsidRPr="008D7F57">
        <w:rPr>
          <w:rFonts w:ascii="Arial" w:hAnsi="Arial" w:cs="Arial"/>
          <w:b/>
          <w:sz w:val="22"/>
          <w:szCs w:val="22"/>
        </w:rPr>
        <w:t xml:space="preserve">pozemek </w:t>
      </w:r>
      <w:proofErr w:type="spellStart"/>
      <w:r w:rsidRPr="008D7F57">
        <w:rPr>
          <w:rFonts w:ascii="Arial" w:hAnsi="Arial" w:cs="Arial"/>
          <w:b/>
          <w:sz w:val="22"/>
          <w:szCs w:val="22"/>
        </w:rPr>
        <w:t>parc</w:t>
      </w:r>
      <w:proofErr w:type="spellEnd"/>
      <w:r w:rsidRPr="008D7F57">
        <w:rPr>
          <w:rFonts w:ascii="Arial" w:hAnsi="Arial" w:cs="Arial"/>
          <w:b/>
          <w:sz w:val="22"/>
          <w:szCs w:val="22"/>
        </w:rPr>
        <w:t xml:space="preserve">. č. </w:t>
      </w:r>
      <w:r w:rsidR="002937C0" w:rsidRPr="008D7F57">
        <w:rPr>
          <w:rFonts w:ascii="Arial" w:hAnsi="Arial" w:cs="Arial"/>
          <w:b/>
          <w:sz w:val="22"/>
          <w:szCs w:val="22"/>
        </w:rPr>
        <w:t>1603/8</w:t>
      </w:r>
      <w:r w:rsidRPr="008D7F57">
        <w:rPr>
          <w:rFonts w:ascii="Arial" w:hAnsi="Arial" w:cs="Arial"/>
          <w:b/>
          <w:sz w:val="22"/>
          <w:szCs w:val="22"/>
        </w:rPr>
        <w:t xml:space="preserve"> o</w:t>
      </w:r>
      <w:r w:rsidR="002937C0" w:rsidRPr="008D7F57">
        <w:rPr>
          <w:rFonts w:ascii="Arial" w:hAnsi="Arial" w:cs="Arial"/>
          <w:b/>
          <w:sz w:val="22"/>
          <w:szCs w:val="22"/>
        </w:rPr>
        <w:t>statní plocha/jiná plocha</w:t>
      </w:r>
      <w:r w:rsidRPr="008D7F57">
        <w:rPr>
          <w:rFonts w:ascii="Arial" w:hAnsi="Arial" w:cs="Arial"/>
          <w:b/>
          <w:sz w:val="22"/>
          <w:szCs w:val="22"/>
        </w:rPr>
        <w:t>,</w:t>
      </w:r>
      <w:r w:rsidRPr="008D7F57">
        <w:rPr>
          <w:rFonts w:ascii="Arial" w:hAnsi="Arial" w:cs="Arial"/>
          <w:sz w:val="22"/>
          <w:szCs w:val="22"/>
        </w:rPr>
        <w:t xml:space="preserve"> o výměře cca </w:t>
      </w:r>
      <w:r w:rsidR="002937C0" w:rsidRPr="008D7F57">
        <w:rPr>
          <w:rFonts w:ascii="Arial" w:hAnsi="Arial" w:cs="Arial"/>
          <w:sz w:val="22"/>
          <w:szCs w:val="22"/>
        </w:rPr>
        <w:t>55</w:t>
      </w:r>
      <w:r w:rsidRPr="008D7F57">
        <w:rPr>
          <w:rFonts w:ascii="Arial" w:hAnsi="Arial" w:cs="Arial"/>
          <w:sz w:val="22"/>
          <w:szCs w:val="22"/>
        </w:rPr>
        <w:t xml:space="preserve"> m</w:t>
      </w:r>
      <w:r w:rsidRPr="008D7F57">
        <w:rPr>
          <w:rFonts w:ascii="Arial" w:hAnsi="Arial" w:cs="Arial"/>
          <w:sz w:val="22"/>
          <w:szCs w:val="22"/>
          <w:vertAlign w:val="superscript"/>
        </w:rPr>
        <w:t>2</w:t>
      </w:r>
      <w:r w:rsidRPr="008D7F57">
        <w:rPr>
          <w:rFonts w:ascii="Arial" w:hAnsi="Arial" w:cs="Arial"/>
          <w:sz w:val="22"/>
          <w:szCs w:val="22"/>
        </w:rPr>
        <w:t xml:space="preserve">, v k. </w:t>
      </w:r>
      <w:proofErr w:type="spellStart"/>
      <w:r w:rsidRPr="008D7F57">
        <w:rPr>
          <w:rFonts w:ascii="Arial" w:hAnsi="Arial" w:cs="Arial"/>
          <w:sz w:val="22"/>
          <w:szCs w:val="22"/>
        </w:rPr>
        <w:t>ú.</w:t>
      </w:r>
      <w:proofErr w:type="spellEnd"/>
      <w:r w:rsidRPr="008D7F57">
        <w:rPr>
          <w:rFonts w:ascii="Arial" w:hAnsi="Arial" w:cs="Arial"/>
          <w:sz w:val="22"/>
          <w:szCs w:val="22"/>
        </w:rPr>
        <w:t xml:space="preserve"> Litovel, obec Litovel, dle </w:t>
      </w:r>
      <w:r w:rsidRPr="008D7F57">
        <w:rPr>
          <w:rFonts w:ascii="Arial" w:hAnsi="Arial" w:cs="Arial"/>
          <w:bCs/>
          <w:sz w:val="22"/>
          <w:szCs w:val="22"/>
        </w:rPr>
        <w:t xml:space="preserve">geometrického plánu č. </w:t>
      </w:r>
      <w:r w:rsidR="002937C0" w:rsidRPr="008D7F57">
        <w:rPr>
          <w:rFonts w:ascii="Arial" w:hAnsi="Arial" w:cs="Arial"/>
          <w:bCs/>
          <w:sz w:val="22"/>
          <w:szCs w:val="22"/>
        </w:rPr>
        <w:t>306</w:t>
      </w:r>
      <w:r w:rsidRPr="008D7F57">
        <w:rPr>
          <w:rFonts w:ascii="Arial" w:hAnsi="Arial" w:cs="Arial"/>
          <w:bCs/>
          <w:sz w:val="22"/>
          <w:szCs w:val="22"/>
        </w:rPr>
        <w:t>7-</w:t>
      </w:r>
      <w:r w:rsidR="002937C0" w:rsidRPr="008D7F57">
        <w:rPr>
          <w:rFonts w:ascii="Arial" w:hAnsi="Arial" w:cs="Arial"/>
          <w:bCs/>
          <w:sz w:val="22"/>
          <w:szCs w:val="22"/>
        </w:rPr>
        <w:t>23</w:t>
      </w:r>
      <w:r w:rsidRPr="008D7F57">
        <w:rPr>
          <w:rFonts w:ascii="Arial" w:hAnsi="Arial" w:cs="Arial"/>
          <w:bCs/>
          <w:sz w:val="22"/>
          <w:szCs w:val="22"/>
        </w:rPr>
        <w:t>/202</w:t>
      </w:r>
      <w:r w:rsidR="002937C0" w:rsidRPr="008D7F57">
        <w:rPr>
          <w:rFonts w:ascii="Arial" w:hAnsi="Arial" w:cs="Arial"/>
          <w:bCs/>
          <w:sz w:val="22"/>
          <w:szCs w:val="22"/>
        </w:rPr>
        <w:t>4</w:t>
      </w:r>
      <w:r w:rsidRPr="008D7F57">
        <w:rPr>
          <w:rFonts w:ascii="Arial" w:hAnsi="Arial" w:cs="Arial"/>
          <w:bCs/>
          <w:sz w:val="22"/>
          <w:szCs w:val="22"/>
        </w:rPr>
        <w:t xml:space="preserve"> </w:t>
      </w:r>
      <w:r w:rsidRPr="008D7F57">
        <w:rPr>
          <w:rFonts w:ascii="Arial" w:hAnsi="Arial" w:cs="Arial"/>
          <w:sz w:val="22"/>
          <w:szCs w:val="22"/>
        </w:rPr>
        <w:t xml:space="preserve">ze dne </w:t>
      </w:r>
      <w:r w:rsidR="002937C0" w:rsidRPr="008D7F57">
        <w:rPr>
          <w:rFonts w:ascii="Arial" w:hAnsi="Arial" w:cs="Arial"/>
          <w:sz w:val="22"/>
          <w:szCs w:val="22"/>
        </w:rPr>
        <w:t>5</w:t>
      </w:r>
      <w:r w:rsidRPr="008D7F57">
        <w:rPr>
          <w:rFonts w:ascii="Arial" w:hAnsi="Arial" w:cs="Arial"/>
          <w:sz w:val="22"/>
          <w:szCs w:val="22"/>
        </w:rPr>
        <w:t>. 2. 202</w:t>
      </w:r>
      <w:r w:rsidR="002937C0" w:rsidRPr="008D7F57">
        <w:rPr>
          <w:rFonts w:ascii="Arial" w:hAnsi="Arial" w:cs="Arial"/>
          <w:sz w:val="22"/>
          <w:szCs w:val="22"/>
        </w:rPr>
        <w:t>4</w:t>
      </w:r>
      <w:r w:rsidRPr="008D7F57">
        <w:rPr>
          <w:rFonts w:ascii="Arial" w:hAnsi="Arial" w:cs="Arial"/>
          <w:b/>
          <w:snapToGrid w:val="0"/>
          <w:sz w:val="22"/>
          <w:szCs w:val="22"/>
        </w:rPr>
        <w:t xml:space="preserve"> se všemi součástmi a příslušenstvím a se všemi právy a povinnostmi s jejich vlastnictvím spojenými </w:t>
      </w:r>
      <w:r w:rsidRPr="008D7F57">
        <w:rPr>
          <w:rFonts w:ascii="Arial" w:hAnsi="Arial" w:cs="Arial"/>
          <w:b/>
          <w:bCs/>
          <w:snapToGrid w:val="0"/>
          <w:sz w:val="22"/>
          <w:szCs w:val="22"/>
        </w:rPr>
        <w:t xml:space="preserve">do výlučného vlastnictví kupujícího, tj. společnosti </w:t>
      </w:r>
      <w:r w:rsidR="002937C0" w:rsidRPr="008D7F57">
        <w:rPr>
          <w:rFonts w:ascii="Arial" w:hAnsi="Arial" w:cs="Arial"/>
          <w:b/>
          <w:bCs/>
          <w:snapToGrid w:val="0"/>
          <w:sz w:val="22"/>
          <w:szCs w:val="22"/>
        </w:rPr>
        <w:t xml:space="preserve">PAVLÍK </w:t>
      </w:r>
      <w:proofErr w:type="spellStart"/>
      <w:r w:rsidR="002937C0" w:rsidRPr="008D7F57">
        <w:rPr>
          <w:rFonts w:ascii="Arial" w:hAnsi="Arial" w:cs="Arial"/>
          <w:b/>
          <w:bCs/>
          <w:snapToGrid w:val="0"/>
          <w:sz w:val="22"/>
          <w:szCs w:val="22"/>
        </w:rPr>
        <w:t>group</w:t>
      </w:r>
      <w:proofErr w:type="spellEnd"/>
      <w:r w:rsidR="002937C0" w:rsidRPr="008D7F57">
        <w:rPr>
          <w:rFonts w:ascii="Arial" w:hAnsi="Arial" w:cs="Arial"/>
          <w:b/>
          <w:bCs/>
          <w:snapToGrid w:val="0"/>
          <w:sz w:val="22"/>
          <w:szCs w:val="22"/>
        </w:rPr>
        <w:t>, s.r.o., IČ 25821687</w:t>
      </w:r>
      <w:r w:rsidRPr="008D7F57">
        <w:rPr>
          <w:rFonts w:ascii="Arial" w:hAnsi="Arial" w:cs="Arial"/>
          <w:b/>
          <w:bCs/>
          <w:sz w:val="22"/>
          <w:szCs w:val="22"/>
        </w:rPr>
        <w:t>,</w:t>
      </w:r>
      <w:r w:rsidRPr="008D7F57">
        <w:rPr>
          <w:rFonts w:ascii="Arial" w:hAnsi="Arial" w:cs="Arial"/>
          <w:sz w:val="22"/>
          <w:szCs w:val="22"/>
        </w:rPr>
        <w:t xml:space="preserve"> </w:t>
      </w:r>
      <w:r w:rsidRPr="008D7F57">
        <w:rPr>
          <w:rFonts w:ascii="Arial" w:hAnsi="Arial" w:cs="Arial"/>
          <w:b/>
          <w:bCs/>
          <w:snapToGrid w:val="0"/>
          <w:sz w:val="22"/>
          <w:szCs w:val="22"/>
        </w:rPr>
        <w:t xml:space="preserve"> která </w:t>
      </w:r>
      <w:r w:rsidR="002937C0" w:rsidRPr="008D7F57">
        <w:rPr>
          <w:rFonts w:ascii="Arial" w:hAnsi="Arial" w:cs="Arial"/>
          <w:b/>
          <w:bCs/>
          <w:snapToGrid w:val="0"/>
          <w:sz w:val="22"/>
          <w:szCs w:val="22"/>
        </w:rPr>
        <w:t>ho</w:t>
      </w:r>
      <w:r w:rsidRPr="008D7F57">
        <w:rPr>
          <w:rFonts w:ascii="Arial" w:hAnsi="Arial" w:cs="Arial"/>
          <w:b/>
          <w:bCs/>
          <w:snapToGrid w:val="0"/>
          <w:sz w:val="22"/>
          <w:szCs w:val="22"/>
        </w:rPr>
        <w:t xml:space="preserve"> do svého výlučného vlastnictví kupuje a uhradí kupní cenu</w:t>
      </w:r>
      <w:r w:rsidR="006758F9" w:rsidRPr="008D7F57">
        <w:rPr>
          <w:rFonts w:ascii="Arial" w:hAnsi="Arial" w:cs="Arial"/>
          <w:b/>
          <w:bCs/>
          <w:snapToGrid w:val="0"/>
          <w:sz w:val="22"/>
          <w:szCs w:val="22"/>
        </w:rPr>
        <w:t xml:space="preserve"> stanovenou znaleckým posudkem zpracovaným Ing. Radomír</w:t>
      </w:r>
      <w:r w:rsidR="00794ABF">
        <w:rPr>
          <w:rFonts w:ascii="Arial" w:hAnsi="Arial" w:cs="Arial"/>
          <w:b/>
          <w:bCs/>
          <w:snapToGrid w:val="0"/>
          <w:sz w:val="22"/>
          <w:szCs w:val="22"/>
        </w:rPr>
        <w:t>em</w:t>
      </w:r>
      <w:r w:rsidR="006758F9" w:rsidRPr="008D7F57">
        <w:rPr>
          <w:rFonts w:ascii="Arial" w:hAnsi="Arial" w:cs="Arial"/>
          <w:b/>
          <w:bCs/>
          <w:snapToGrid w:val="0"/>
          <w:sz w:val="22"/>
          <w:szCs w:val="22"/>
        </w:rPr>
        <w:t xml:space="preserve"> Radil</w:t>
      </w:r>
      <w:r w:rsidR="00794ABF">
        <w:rPr>
          <w:rFonts w:ascii="Arial" w:hAnsi="Arial" w:cs="Arial"/>
          <w:b/>
          <w:bCs/>
          <w:snapToGrid w:val="0"/>
          <w:sz w:val="22"/>
          <w:szCs w:val="22"/>
        </w:rPr>
        <w:t>em</w:t>
      </w:r>
      <w:r w:rsidR="006758F9" w:rsidRPr="008D7F57">
        <w:rPr>
          <w:rFonts w:ascii="Arial" w:hAnsi="Arial" w:cs="Arial"/>
          <w:b/>
          <w:bCs/>
          <w:snapToGrid w:val="0"/>
          <w:sz w:val="22"/>
          <w:szCs w:val="22"/>
        </w:rPr>
        <w:t xml:space="preserve"> ze dne 5. 1. 2024</w:t>
      </w:r>
      <w:r w:rsidRPr="008D7F57">
        <w:rPr>
          <w:rFonts w:ascii="Arial" w:hAnsi="Arial" w:cs="Arial"/>
          <w:b/>
          <w:bCs/>
          <w:snapToGrid w:val="0"/>
          <w:sz w:val="22"/>
          <w:szCs w:val="22"/>
        </w:rPr>
        <w:t xml:space="preserve"> </w:t>
      </w:r>
      <w:r w:rsidR="00794ABF">
        <w:rPr>
          <w:rFonts w:ascii="Arial" w:hAnsi="Arial" w:cs="Arial"/>
          <w:b/>
          <w:bCs/>
          <w:snapToGrid w:val="0"/>
          <w:sz w:val="22"/>
          <w:szCs w:val="22"/>
        </w:rPr>
        <w:t xml:space="preserve">č. 002311/2024 </w:t>
      </w:r>
      <w:r w:rsidRPr="008D7F57">
        <w:rPr>
          <w:rFonts w:ascii="Arial" w:hAnsi="Arial" w:cs="Arial"/>
          <w:b/>
          <w:bCs/>
          <w:snapToGrid w:val="0"/>
          <w:sz w:val="22"/>
          <w:szCs w:val="22"/>
        </w:rPr>
        <w:t xml:space="preserve">ve výši </w:t>
      </w:r>
      <w:r w:rsidR="002937C0" w:rsidRPr="008D7F57">
        <w:rPr>
          <w:rFonts w:ascii="Arial" w:hAnsi="Arial" w:cs="Arial"/>
          <w:b/>
          <w:bCs/>
          <w:snapToGrid w:val="0"/>
          <w:sz w:val="22"/>
          <w:szCs w:val="22"/>
        </w:rPr>
        <w:t>145 670</w:t>
      </w:r>
      <w:r w:rsidRPr="008D7F57">
        <w:rPr>
          <w:rFonts w:ascii="Arial" w:hAnsi="Arial" w:cs="Arial"/>
          <w:b/>
          <w:bCs/>
          <w:snapToGrid w:val="0"/>
          <w:sz w:val="22"/>
          <w:szCs w:val="22"/>
        </w:rPr>
        <w:t xml:space="preserve">,-- Kč, </w:t>
      </w:r>
      <w:r w:rsidRPr="008D7F57">
        <w:rPr>
          <w:rFonts w:ascii="Arial" w:hAnsi="Arial" w:cs="Arial"/>
          <w:bCs/>
          <w:snapToGrid w:val="0"/>
          <w:color w:val="000000" w:themeColor="text1"/>
          <w:sz w:val="22"/>
          <w:szCs w:val="22"/>
        </w:rPr>
        <w:t xml:space="preserve">slovy: </w:t>
      </w:r>
      <w:r w:rsidR="002937C0" w:rsidRPr="008D7F57">
        <w:rPr>
          <w:rFonts w:ascii="Arial" w:hAnsi="Arial" w:cs="Arial"/>
          <w:bCs/>
          <w:snapToGrid w:val="0"/>
          <w:color w:val="000000" w:themeColor="text1"/>
          <w:sz w:val="22"/>
          <w:szCs w:val="22"/>
        </w:rPr>
        <w:t xml:space="preserve">sto čtyřicet pět tisíc šest set sedmdesát </w:t>
      </w:r>
      <w:r w:rsidRPr="008D7F57">
        <w:rPr>
          <w:rFonts w:ascii="Arial" w:hAnsi="Arial" w:cs="Arial"/>
          <w:bCs/>
          <w:snapToGrid w:val="0"/>
          <w:color w:val="000000" w:themeColor="text1"/>
          <w:sz w:val="22"/>
          <w:szCs w:val="22"/>
        </w:rPr>
        <w:t>korun českých,</w:t>
      </w:r>
      <w:r w:rsidR="006758F9" w:rsidRPr="008D7F57">
        <w:rPr>
          <w:rFonts w:ascii="Arial" w:hAnsi="Arial" w:cs="Arial"/>
          <w:b/>
          <w:bCs/>
          <w:snapToGrid w:val="0"/>
          <w:sz w:val="22"/>
          <w:szCs w:val="22"/>
        </w:rPr>
        <w:t xml:space="preserve"> která bude</w:t>
      </w:r>
      <w:r w:rsidRPr="008D7F57">
        <w:rPr>
          <w:rFonts w:ascii="Arial" w:hAnsi="Arial" w:cs="Arial"/>
          <w:b/>
          <w:bCs/>
          <w:snapToGrid w:val="0"/>
          <w:sz w:val="22"/>
          <w:szCs w:val="22"/>
        </w:rPr>
        <w:t xml:space="preserve"> </w:t>
      </w:r>
      <w:r w:rsidRPr="008D7F57">
        <w:rPr>
          <w:rFonts w:ascii="Arial" w:hAnsi="Arial" w:cs="Arial"/>
          <w:color w:val="000000" w:themeColor="text1"/>
          <w:sz w:val="22"/>
          <w:szCs w:val="22"/>
        </w:rPr>
        <w:t>navýšen</w:t>
      </w:r>
      <w:r w:rsidR="006758F9" w:rsidRPr="008D7F57">
        <w:rPr>
          <w:rFonts w:ascii="Arial" w:hAnsi="Arial" w:cs="Arial"/>
          <w:color w:val="000000" w:themeColor="text1"/>
          <w:sz w:val="22"/>
          <w:szCs w:val="22"/>
        </w:rPr>
        <w:t>a</w:t>
      </w:r>
      <w:r w:rsidRPr="008D7F57">
        <w:rPr>
          <w:rFonts w:ascii="Arial" w:hAnsi="Arial" w:cs="Arial"/>
          <w:color w:val="000000" w:themeColor="text1"/>
          <w:sz w:val="22"/>
          <w:szCs w:val="22"/>
        </w:rPr>
        <w:t xml:space="preserve"> o částku</w:t>
      </w:r>
      <w:r w:rsidRPr="008D7F57">
        <w:rPr>
          <w:rFonts w:ascii="Arial" w:hAnsi="Arial" w:cs="Arial"/>
          <w:b/>
          <w:bCs/>
          <w:snapToGrid w:val="0"/>
          <w:color w:val="000000" w:themeColor="text1"/>
          <w:sz w:val="22"/>
          <w:szCs w:val="22"/>
        </w:rPr>
        <w:t xml:space="preserve"> </w:t>
      </w:r>
      <w:r w:rsidR="006758F9" w:rsidRPr="008D7F57">
        <w:rPr>
          <w:rFonts w:ascii="Arial" w:hAnsi="Arial" w:cs="Arial"/>
          <w:b/>
          <w:bCs/>
          <w:snapToGrid w:val="0"/>
          <w:color w:val="000000" w:themeColor="text1"/>
          <w:sz w:val="22"/>
          <w:szCs w:val="22"/>
        </w:rPr>
        <w:t>30 590</w:t>
      </w:r>
      <w:r w:rsidRPr="008D7F57">
        <w:rPr>
          <w:rFonts w:ascii="Arial" w:hAnsi="Arial" w:cs="Arial"/>
          <w:b/>
          <w:bCs/>
          <w:snapToGrid w:val="0"/>
          <w:color w:val="000000" w:themeColor="text1"/>
          <w:sz w:val="22"/>
          <w:szCs w:val="22"/>
        </w:rPr>
        <w:t>,</w:t>
      </w:r>
      <w:r w:rsidR="006758F9" w:rsidRPr="008D7F57">
        <w:rPr>
          <w:rFonts w:ascii="Arial" w:hAnsi="Arial" w:cs="Arial"/>
          <w:b/>
          <w:bCs/>
          <w:snapToGrid w:val="0"/>
          <w:color w:val="000000" w:themeColor="text1"/>
          <w:sz w:val="22"/>
          <w:szCs w:val="22"/>
        </w:rPr>
        <w:t>7</w:t>
      </w:r>
      <w:r w:rsidR="0012400D">
        <w:rPr>
          <w:rFonts w:ascii="Arial" w:hAnsi="Arial" w:cs="Arial"/>
          <w:b/>
          <w:bCs/>
          <w:snapToGrid w:val="0"/>
          <w:color w:val="000000" w:themeColor="text1"/>
          <w:sz w:val="22"/>
          <w:szCs w:val="22"/>
        </w:rPr>
        <w:t>0</w:t>
      </w:r>
      <w:r w:rsidRPr="008D7F57">
        <w:rPr>
          <w:rFonts w:ascii="Arial" w:hAnsi="Arial" w:cs="Arial"/>
          <w:b/>
          <w:bCs/>
          <w:snapToGrid w:val="0"/>
          <w:sz w:val="22"/>
          <w:szCs w:val="22"/>
        </w:rPr>
        <w:t xml:space="preserve"> Kč </w:t>
      </w:r>
      <w:r w:rsidRPr="008D7F57">
        <w:rPr>
          <w:rFonts w:ascii="Arial" w:hAnsi="Arial" w:cs="Arial"/>
          <w:color w:val="000000" w:themeColor="text1"/>
          <w:sz w:val="22"/>
          <w:szCs w:val="22"/>
        </w:rPr>
        <w:t xml:space="preserve">odpovídající dani z přidané hodnoty podle platné sazby daně dle zákona č. 235/2004 Sb., o dani z přidané hodnoty, ve znění pozdějších předpisů (ke dni </w:t>
      </w:r>
      <w:r w:rsidRPr="008D7F57">
        <w:rPr>
          <w:rFonts w:ascii="Arial" w:hAnsi="Arial" w:cs="Arial"/>
          <w:color w:val="000000" w:themeColor="text1"/>
          <w:sz w:val="22"/>
          <w:szCs w:val="22"/>
        </w:rPr>
        <w:lastRenderedPageBreak/>
        <w:t>podpisu smlouvy činí sazba daně z přidané hodnoty 21 %). Ke stanovené kupní ceně je uplatněna DPH v platné sazbě daně z důvodu, že se jedná o stavební pozem</w:t>
      </w:r>
      <w:r w:rsidR="006758F9" w:rsidRPr="008D7F57">
        <w:rPr>
          <w:rFonts w:ascii="Arial" w:hAnsi="Arial" w:cs="Arial"/>
          <w:color w:val="000000" w:themeColor="text1"/>
          <w:sz w:val="22"/>
          <w:szCs w:val="22"/>
        </w:rPr>
        <w:t>e</w:t>
      </w:r>
      <w:r w:rsidRPr="008D7F57">
        <w:rPr>
          <w:rFonts w:ascii="Arial" w:hAnsi="Arial" w:cs="Arial"/>
          <w:color w:val="000000" w:themeColor="text1"/>
          <w:sz w:val="22"/>
          <w:szCs w:val="22"/>
        </w:rPr>
        <w:t xml:space="preserve">k podle </w:t>
      </w:r>
      <w:proofErr w:type="spellStart"/>
      <w:r w:rsidRPr="008D7F57">
        <w:rPr>
          <w:rFonts w:ascii="Arial" w:hAnsi="Arial" w:cs="Arial"/>
          <w:color w:val="000000" w:themeColor="text1"/>
          <w:sz w:val="22"/>
          <w:szCs w:val="22"/>
        </w:rPr>
        <w:t>ust</w:t>
      </w:r>
      <w:proofErr w:type="spellEnd"/>
      <w:r w:rsidRPr="008D7F57">
        <w:rPr>
          <w:rFonts w:ascii="Arial" w:hAnsi="Arial" w:cs="Arial"/>
          <w:color w:val="000000" w:themeColor="text1"/>
          <w:sz w:val="22"/>
          <w:szCs w:val="22"/>
        </w:rPr>
        <w:t xml:space="preserve">. § 56 odst. 2 zákona č. 235/2004 Sb., o dani z přidané hodnoty, ve znění pozdějších předpisů. </w:t>
      </w:r>
      <w:r w:rsidRPr="008D7F57">
        <w:rPr>
          <w:rFonts w:ascii="Arial" w:hAnsi="Arial" w:cs="Arial"/>
          <w:b/>
          <w:bCs/>
          <w:snapToGrid w:val="0"/>
          <w:color w:val="000000" w:themeColor="text1"/>
          <w:sz w:val="22"/>
          <w:szCs w:val="22"/>
        </w:rPr>
        <w:t xml:space="preserve"> </w:t>
      </w:r>
      <w:r w:rsidRPr="008D7F57">
        <w:rPr>
          <w:rFonts w:ascii="Arial" w:hAnsi="Arial" w:cs="Arial"/>
          <w:color w:val="000000" w:themeColor="text1"/>
          <w:sz w:val="22"/>
          <w:szCs w:val="22"/>
        </w:rPr>
        <w:t>Celková kupní cena činí</w:t>
      </w:r>
      <w:r w:rsidRPr="008D7F57">
        <w:rPr>
          <w:rFonts w:ascii="Arial" w:hAnsi="Arial" w:cs="Arial"/>
          <w:b/>
          <w:bCs/>
          <w:snapToGrid w:val="0"/>
          <w:color w:val="000000" w:themeColor="text1"/>
          <w:sz w:val="22"/>
          <w:szCs w:val="22"/>
        </w:rPr>
        <w:t xml:space="preserve"> </w:t>
      </w:r>
      <w:r w:rsidR="006758F9" w:rsidRPr="008D7F57">
        <w:rPr>
          <w:rFonts w:ascii="Arial" w:hAnsi="Arial" w:cs="Arial"/>
          <w:b/>
          <w:bCs/>
          <w:snapToGrid w:val="0"/>
          <w:color w:val="000000" w:themeColor="text1"/>
          <w:sz w:val="22"/>
          <w:szCs w:val="22"/>
        </w:rPr>
        <w:t>176 260</w:t>
      </w:r>
      <w:r w:rsidRPr="008D7F57">
        <w:rPr>
          <w:rFonts w:ascii="Arial" w:hAnsi="Arial" w:cs="Arial"/>
          <w:b/>
          <w:bCs/>
          <w:snapToGrid w:val="0"/>
          <w:color w:val="000000" w:themeColor="text1"/>
          <w:sz w:val="22"/>
          <w:szCs w:val="22"/>
        </w:rPr>
        <w:t>,</w:t>
      </w:r>
      <w:r w:rsidR="006758F9" w:rsidRPr="008D7F57">
        <w:rPr>
          <w:rFonts w:ascii="Arial" w:hAnsi="Arial" w:cs="Arial"/>
          <w:b/>
          <w:bCs/>
          <w:snapToGrid w:val="0"/>
          <w:color w:val="000000" w:themeColor="text1"/>
          <w:sz w:val="22"/>
          <w:szCs w:val="22"/>
        </w:rPr>
        <w:t>70</w:t>
      </w:r>
      <w:r w:rsidRPr="008D7F57">
        <w:rPr>
          <w:rFonts w:ascii="Arial" w:hAnsi="Arial" w:cs="Arial"/>
          <w:b/>
          <w:bCs/>
          <w:snapToGrid w:val="0"/>
          <w:sz w:val="22"/>
          <w:szCs w:val="22"/>
        </w:rPr>
        <w:t xml:space="preserve"> Kč, </w:t>
      </w:r>
      <w:r w:rsidRPr="008D7F57">
        <w:rPr>
          <w:rFonts w:ascii="Arial" w:hAnsi="Arial" w:cs="Arial"/>
          <w:bCs/>
          <w:snapToGrid w:val="0"/>
          <w:color w:val="000000" w:themeColor="text1"/>
          <w:sz w:val="22"/>
          <w:szCs w:val="22"/>
        </w:rPr>
        <w:t xml:space="preserve">slovy: </w:t>
      </w:r>
      <w:r w:rsidR="006758F9" w:rsidRPr="008D7F57">
        <w:rPr>
          <w:rFonts w:ascii="Arial" w:hAnsi="Arial" w:cs="Arial"/>
          <w:bCs/>
          <w:snapToGrid w:val="0"/>
          <w:color w:val="000000" w:themeColor="text1"/>
          <w:sz w:val="22"/>
          <w:szCs w:val="22"/>
        </w:rPr>
        <w:t>jedno sto sedmdesát šest tisíc dvě stě šedesát</w:t>
      </w:r>
      <w:r w:rsidRPr="008D7F57">
        <w:rPr>
          <w:rFonts w:ascii="Arial" w:hAnsi="Arial" w:cs="Arial"/>
          <w:bCs/>
          <w:snapToGrid w:val="0"/>
          <w:color w:val="000000" w:themeColor="text1"/>
          <w:sz w:val="22"/>
          <w:szCs w:val="22"/>
        </w:rPr>
        <w:t xml:space="preserve"> korun českých</w:t>
      </w:r>
      <w:r w:rsidR="006758F9" w:rsidRPr="008D7F57">
        <w:rPr>
          <w:rFonts w:ascii="Arial" w:hAnsi="Arial" w:cs="Arial"/>
          <w:bCs/>
          <w:snapToGrid w:val="0"/>
          <w:color w:val="000000" w:themeColor="text1"/>
          <w:sz w:val="22"/>
          <w:szCs w:val="22"/>
        </w:rPr>
        <w:t>, 0,</w:t>
      </w:r>
      <w:r w:rsidR="00366D00" w:rsidRPr="008D7F57">
        <w:rPr>
          <w:rFonts w:ascii="Arial" w:hAnsi="Arial" w:cs="Arial"/>
          <w:bCs/>
          <w:snapToGrid w:val="0"/>
          <w:color w:val="000000" w:themeColor="text1"/>
          <w:sz w:val="22"/>
          <w:szCs w:val="22"/>
        </w:rPr>
        <w:t>70 hal.</w:t>
      </w:r>
    </w:p>
    <w:p w14:paraId="316D514B" w14:textId="77777777" w:rsidR="00ED79BF" w:rsidRPr="008D7F57" w:rsidRDefault="00ED79BF" w:rsidP="00ED79BF">
      <w:pPr>
        <w:spacing w:before="120"/>
        <w:jc w:val="both"/>
        <w:rPr>
          <w:rFonts w:ascii="Arial" w:hAnsi="Arial" w:cs="Arial"/>
          <w:bCs/>
          <w:snapToGrid w:val="0"/>
          <w:sz w:val="22"/>
          <w:szCs w:val="22"/>
        </w:rPr>
      </w:pPr>
    </w:p>
    <w:p w14:paraId="49D48715" w14:textId="77777777" w:rsidR="00ED79BF" w:rsidRPr="008D7F57" w:rsidRDefault="00ED79BF" w:rsidP="00ED79BF">
      <w:pPr>
        <w:spacing w:before="120"/>
        <w:jc w:val="both"/>
        <w:rPr>
          <w:rFonts w:ascii="Arial" w:hAnsi="Arial" w:cs="Arial"/>
          <w:b/>
          <w:bCs/>
          <w:snapToGrid w:val="0"/>
          <w:sz w:val="22"/>
          <w:szCs w:val="22"/>
        </w:rPr>
      </w:pPr>
    </w:p>
    <w:p w14:paraId="794F0C7D" w14:textId="77777777" w:rsidR="00ED79BF" w:rsidRPr="008D7F57" w:rsidRDefault="00ED79BF" w:rsidP="00ED79BF">
      <w:pPr>
        <w:jc w:val="center"/>
        <w:rPr>
          <w:rFonts w:ascii="Arial" w:hAnsi="Arial" w:cs="Arial"/>
          <w:b/>
          <w:sz w:val="22"/>
          <w:szCs w:val="22"/>
        </w:rPr>
      </w:pPr>
      <w:r w:rsidRPr="008D7F57">
        <w:rPr>
          <w:rFonts w:ascii="Arial" w:hAnsi="Arial" w:cs="Arial"/>
          <w:b/>
          <w:sz w:val="22"/>
          <w:szCs w:val="22"/>
        </w:rPr>
        <w:t>III.</w:t>
      </w:r>
    </w:p>
    <w:p w14:paraId="689F0BC6" w14:textId="77777777" w:rsidR="00ED79BF" w:rsidRPr="008D7F57" w:rsidRDefault="00ED79BF" w:rsidP="00ED79BF">
      <w:pPr>
        <w:spacing w:before="120"/>
        <w:jc w:val="both"/>
        <w:rPr>
          <w:rFonts w:ascii="Arial" w:hAnsi="Arial" w:cs="Arial"/>
          <w:sz w:val="22"/>
          <w:szCs w:val="22"/>
        </w:rPr>
      </w:pPr>
      <w:r w:rsidRPr="008D7F57">
        <w:rPr>
          <w:rFonts w:ascii="Arial" w:hAnsi="Arial" w:cs="Arial"/>
          <w:sz w:val="22"/>
          <w:szCs w:val="22"/>
        </w:rPr>
        <w:t xml:space="preserve">Kupující sjednanou kupní cenu jednorázově uhradí na účet prodávajícího vedený u KB, a.s., číslo 19-3620811/0100 do 15 pracovních dnů po podpisu této kupní smlouvy. </w:t>
      </w:r>
    </w:p>
    <w:p w14:paraId="38938837" w14:textId="77777777" w:rsidR="00ED79BF" w:rsidRPr="008D7F57" w:rsidRDefault="00ED79BF" w:rsidP="00ED79BF">
      <w:pPr>
        <w:spacing w:before="120"/>
        <w:jc w:val="both"/>
        <w:rPr>
          <w:rFonts w:ascii="Arial" w:hAnsi="Arial" w:cs="Arial"/>
          <w:sz w:val="22"/>
          <w:szCs w:val="22"/>
        </w:rPr>
      </w:pPr>
      <w:r w:rsidRPr="008D7F57">
        <w:rPr>
          <w:rFonts w:ascii="Arial" w:hAnsi="Arial" w:cs="Arial"/>
          <w:sz w:val="22"/>
          <w:szCs w:val="22"/>
        </w:rPr>
        <w:t xml:space="preserve">Ke dni zaplacení bude kupujícímu vystaven daňový doklad na přijatou úplatu předem. </w:t>
      </w:r>
    </w:p>
    <w:p w14:paraId="0EDD854B" w14:textId="77777777" w:rsidR="00ED79BF" w:rsidRPr="008D7F57" w:rsidRDefault="00ED79BF" w:rsidP="00ED79BF">
      <w:pPr>
        <w:spacing w:before="120"/>
        <w:jc w:val="both"/>
        <w:rPr>
          <w:rFonts w:ascii="Arial" w:hAnsi="Arial" w:cs="Arial"/>
          <w:color w:val="000000" w:themeColor="text1"/>
          <w:sz w:val="22"/>
          <w:szCs w:val="22"/>
        </w:rPr>
      </w:pPr>
      <w:r w:rsidRPr="008D7F57">
        <w:rPr>
          <w:rFonts w:ascii="Arial" w:hAnsi="Arial" w:cs="Arial"/>
          <w:color w:val="000000" w:themeColor="text1"/>
          <w:sz w:val="22"/>
          <w:szCs w:val="22"/>
        </w:rPr>
        <w:t>Ke dni uskutečnění plnění podle § 21 odst. 2 zákona č. 235/2004 Sb. o dani z přidané hodnoty, ve znění pozdějších předpisů, tj. ke dni doručení vyrozumění o zápisu změny vlastnického práva, bude vystaven konečný daňový doklad na sjednanou kupní cenu, na kterém bude zaplacená záloha zohledněna.</w:t>
      </w:r>
    </w:p>
    <w:p w14:paraId="634F4385" w14:textId="77777777" w:rsidR="00ED79BF" w:rsidRPr="008D7F57" w:rsidRDefault="00ED79BF" w:rsidP="00ED79BF">
      <w:pPr>
        <w:spacing w:before="120"/>
        <w:jc w:val="both"/>
        <w:rPr>
          <w:rFonts w:ascii="Arial" w:hAnsi="Arial" w:cs="Arial"/>
          <w:sz w:val="22"/>
          <w:szCs w:val="22"/>
        </w:rPr>
      </w:pPr>
    </w:p>
    <w:p w14:paraId="72DE24C6" w14:textId="77777777" w:rsidR="00ED79BF" w:rsidRPr="008D7F57" w:rsidRDefault="00ED79BF" w:rsidP="00ED79BF">
      <w:pPr>
        <w:spacing w:before="120"/>
        <w:jc w:val="both"/>
        <w:rPr>
          <w:rFonts w:ascii="Arial" w:hAnsi="Arial" w:cs="Arial"/>
          <w:sz w:val="22"/>
          <w:szCs w:val="22"/>
        </w:rPr>
      </w:pPr>
    </w:p>
    <w:p w14:paraId="4F35A981" w14:textId="77777777" w:rsidR="00ED79BF" w:rsidRPr="008D7F57" w:rsidRDefault="00ED79BF" w:rsidP="00ED79BF">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color w:val="000000"/>
          <w:sz w:val="22"/>
          <w:szCs w:val="22"/>
          <w:shd w:val="clear" w:color="auto" w:fill="FFFFFF"/>
        </w:rPr>
      </w:pPr>
      <w:r w:rsidRPr="008D7F57">
        <w:rPr>
          <w:rFonts w:ascii="Arial" w:eastAsia="Arial" w:hAnsi="Arial" w:cs="Arial"/>
          <w:b/>
          <w:color w:val="000000"/>
          <w:sz w:val="22"/>
          <w:szCs w:val="22"/>
          <w:shd w:val="clear" w:color="auto" w:fill="FFFFFF"/>
        </w:rPr>
        <w:t>IV.</w:t>
      </w:r>
    </w:p>
    <w:p w14:paraId="58B49127" w14:textId="77777777" w:rsidR="00ED79BF" w:rsidRPr="008D7F57" w:rsidRDefault="00ED79BF" w:rsidP="00ED79BF">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color w:val="000000"/>
          <w:sz w:val="22"/>
          <w:szCs w:val="22"/>
          <w:shd w:val="clear" w:color="auto" w:fill="FFFFFF"/>
        </w:rPr>
      </w:pPr>
    </w:p>
    <w:p w14:paraId="77EC4D52" w14:textId="32A8B563" w:rsidR="00ED79BF" w:rsidRPr="008D7F57" w:rsidRDefault="00ED79BF" w:rsidP="00366D00">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r w:rsidRPr="008D7F57">
        <w:rPr>
          <w:rFonts w:ascii="Arial" w:eastAsia="Arial" w:hAnsi="Arial" w:cs="Arial"/>
          <w:color w:val="000000"/>
          <w:sz w:val="22"/>
          <w:szCs w:val="22"/>
          <w:shd w:val="clear" w:color="auto" w:fill="FFFFFF"/>
        </w:rPr>
        <w:t xml:space="preserve">Zastupitelstvo Města Litovel na </w:t>
      </w:r>
      <w:r w:rsidR="00366D00" w:rsidRPr="008D7F57">
        <w:rPr>
          <w:rFonts w:ascii="Arial" w:eastAsia="Arial" w:hAnsi="Arial" w:cs="Arial"/>
          <w:color w:val="000000"/>
          <w:sz w:val="22"/>
          <w:szCs w:val="22"/>
          <w:shd w:val="clear" w:color="auto" w:fill="FFFFFF"/>
        </w:rPr>
        <w:t>10</w:t>
      </w:r>
      <w:r w:rsidRPr="008D7F57">
        <w:rPr>
          <w:rFonts w:ascii="Arial" w:eastAsia="Arial" w:hAnsi="Arial" w:cs="Arial"/>
          <w:color w:val="000000"/>
          <w:sz w:val="22"/>
          <w:szCs w:val="22"/>
          <w:shd w:val="clear" w:color="auto" w:fill="FFFFFF"/>
        </w:rPr>
        <w:t xml:space="preserve">. zasedání konaném dne </w:t>
      </w:r>
      <w:r w:rsidR="00366D00" w:rsidRPr="008D7F57">
        <w:rPr>
          <w:rFonts w:ascii="Arial" w:eastAsia="Arial" w:hAnsi="Arial" w:cs="Arial"/>
          <w:color w:val="000000"/>
          <w:sz w:val="22"/>
          <w:szCs w:val="22"/>
          <w:shd w:val="clear" w:color="auto" w:fill="FFFFFF"/>
        </w:rPr>
        <w:t>8</w:t>
      </w:r>
      <w:r w:rsidRPr="008D7F57">
        <w:rPr>
          <w:rFonts w:ascii="Arial" w:eastAsia="Arial" w:hAnsi="Arial" w:cs="Arial"/>
          <w:color w:val="000000"/>
          <w:sz w:val="22"/>
          <w:szCs w:val="22"/>
          <w:shd w:val="clear" w:color="auto" w:fill="FFFFFF"/>
        </w:rPr>
        <w:t xml:space="preserve">. </w:t>
      </w:r>
      <w:r w:rsidR="00366D00" w:rsidRPr="008D7F57">
        <w:rPr>
          <w:rFonts w:ascii="Arial" w:eastAsia="Arial" w:hAnsi="Arial" w:cs="Arial"/>
          <w:color w:val="000000"/>
          <w:sz w:val="22"/>
          <w:szCs w:val="22"/>
          <w:shd w:val="clear" w:color="auto" w:fill="FFFFFF"/>
        </w:rPr>
        <w:t>únor</w:t>
      </w:r>
      <w:r w:rsidRPr="008D7F57">
        <w:rPr>
          <w:rFonts w:ascii="Arial" w:eastAsia="Arial" w:hAnsi="Arial" w:cs="Arial"/>
          <w:color w:val="000000"/>
          <w:sz w:val="22"/>
          <w:szCs w:val="22"/>
          <w:shd w:val="clear" w:color="auto" w:fill="FFFFFF"/>
        </w:rPr>
        <w:t>a 202</w:t>
      </w:r>
      <w:r w:rsidR="00366D00" w:rsidRPr="008D7F57">
        <w:rPr>
          <w:rFonts w:ascii="Arial" w:eastAsia="Arial" w:hAnsi="Arial" w:cs="Arial"/>
          <w:color w:val="000000"/>
          <w:sz w:val="22"/>
          <w:szCs w:val="22"/>
          <w:shd w:val="clear" w:color="auto" w:fill="FFFFFF"/>
        </w:rPr>
        <w:t>4</w:t>
      </w:r>
      <w:r w:rsidRPr="008D7F57">
        <w:rPr>
          <w:rFonts w:ascii="Arial" w:eastAsia="Arial" w:hAnsi="Arial" w:cs="Arial"/>
          <w:color w:val="000000"/>
          <w:sz w:val="22"/>
          <w:szCs w:val="22"/>
          <w:shd w:val="clear" w:color="auto" w:fill="FFFFFF"/>
        </w:rPr>
        <w:t xml:space="preserve"> po řádném zveřejnění projednalo a schválilo odprodej části pozemků o celkové výměře cca </w:t>
      </w:r>
      <w:r w:rsidR="00366D00" w:rsidRPr="008D7F57">
        <w:rPr>
          <w:rFonts w:ascii="Arial" w:eastAsia="Arial" w:hAnsi="Arial" w:cs="Arial"/>
          <w:color w:val="000000"/>
          <w:sz w:val="22"/>
          <w:szCs w:val="22"/>
          <w:shd w:val="clear" w:color="auto" w:fill="FFFFFF"/>
        </w:rPr>
        <w:t>55</w:t>
      </w:r>
      <w:r w:rsidRPr="008D7F57">
        <w:rPr>
          <w:rFonts w:ascii="Arial" w:eastAsia="Arial" w:hAnsi="Arial" w:cs="Arial"/>
          <w:color w:val="000000"/>
          <w:sz w:val="22"/>
          <w:szCs w:val="22"/>
          <w:shd w:val="clear" w:color="auto" w:fill="FFFFFF"/>
        </w:rPr>
        <w:t xml:space="preserve"> m</w:t>
      </w:r>
      <w:r w:rsidRPr="008D7F57">
        <w:rPr>
          <w:rFonts w:ascii="Arial" w:eastAsia="Arial" w:hAnsi="Arial" w:cs="Arial"/>
          <w:color w:val="000000"/>
          <w:sz w:val="22"/>
          <w:szCs w:val="22"/>
          <w:shd w:val="clear" w:color="auto" w:fill="FFFFFF"/>
          <w:vertAlign w:val="superscript"/>
        </w:rPr>
        <w:t>2</w:t>
      </w:r>
      <w:r w:rsidRPr="008D7F57">
        <w:rPr>
          <w:rFonts w:ascii="Arial" w:eastAsia="Arial" w:hAnsi="Arial" w:cs="Arial"/>
          <w:color w:val="000000"/>
          <w:sz w:val="22"/>
          <w:szCs w:val="22"/>
          <w:shd w:val="clear" w:color="auto" w:fill="FFFFFF"/>
        </w:rPr>
        <w:t xml:space="preserve"> do výlučného vlastnictví společnosti </w:t>
      </w:r>
      <w:r w:rsidR="00366D00" w:rsidRPr="008D7F57">
        <w:rPr>
          <w:rFonts w:ascii="Arial" w:hAnsi="Arial" w:cs="Arial"/>
          <w:b/>
          <w:bCs/>
          <w:snapToGrid w:val="0"/>
          <w:sz w:val="22"/>
          <w:szCs w:val="22"/>
        </w:rPr>
        <w:t>společnosti PAVLÍK group, s.r.o., IČ 25821687</w:t>
      </w:r>
      <w:r w:rsidR="00366D00" w:rsidRPr="008D7F57">
        <w:rPr>
          <w:rFonts w:ascii="Arial" w:hAnsi="Arial" w:cs="Arial"/>
          <w:b/>
          <w:bCs/>
          <w:sz w:val="22"/>
          <w:szCs w:val="22"/>
        </w:rPr>
        <w:t>,</w:t>
      </w:r>
      <w:r w:rsidR="00366D00" w:rsidRPr="008D7F57">
        <w:rPr>
          <w:rFonts w:ascii="Arial" w:hAnsi="Arial" w:cs="Arial"/>
          <w:sz w:val="22"/>
          <w:szCs w:val="22"/>
        </w:rPr>
        <w:t xml:space="preserve"> </w:t>
      </w:r>
      <w:r w:rsidR="00366D00" w:rsidRPr="008D7F57">
        <w:rPr>
          <w:rFonts w:ascii="Arial" w:hAnsi="Arial" w:cs="Arial"/>
          <w:b/>
          <w:bCs/>
          <w:snapToGrid w:val="0"/>
          <w:sz w:val="22"/>
          <w:szCs w:val="22"/>
        </w:rPr>
        <w:t xml:space="preserve"> </w:t>
      </w:r>
      <w:r w:rsidRPr="008D7F57">
        <w:rPr>
          <w:rFonts w:ascii="Arial" w:eastAsia="Arial" w:hAnsi="Arial" w:cs="Arial"/>
          <w:color w:val="000000"/>
          <w:sz w:val="22"/>
          <w:szCs w:val="22"/>
          <w:shd w:val="clear" w:color="auto" w:fill="FFFFFF"/>
        </w:rPr>
        <w:t xml:space="preserve">za cenu </w:t>
      </w:r>
      <w:r w:rsidR="00794ABF">
        <w:rPr>
          <w:rFonts w:ascii="Arial" w:eastAsia="Arial" w:hAnsi="Arial" w:cs="Arial"/>
          <w:color w:val="000000"/>
          <w:sz w:val="22"/>
          <w:szCs w:val="22"/>
          <w:shd w:val="clear" w:color="auto" w:fill="FFFFFF"/>
        </w:rPr>
        <w:t xml:space="preserve">stanovenou znaleckým posudkem ve výši </w:t>
      </w:r>
      <w:r w:rsidRPr="008D7F57">
        <w:rPr>
          <w:rFonts w:ascii="Arial" w:eastAsia="Arial" w:hAnsi="Arial" w:cs="Arial"/>
          <w:color w:val="000000"/>
          <w:sz w:val="22"/>
          <w:szCs w:val="22"/>
          <w:shd w:val="clear" w:color="auto" w:fill="FFFFFF"/>
        </w:rPr>
        <w:t>1</w:t>
      </w:r>
      <w:r w:rsidR="00366D00" w:rsidRPr="008D7F57">
        <w:rPr>
          <w:rFonts w:ascii="Arial" w:eastAsia="Arial" w:hAnsi="Arial" w:cs="Arial"/>
          <w:color w:val="000000"/>
          <w:sz w:val="22"/>
          <w:szCs w:val="22"/>
          <w:shd w:val="clear" w:color="auto" w:fill="FFFFFF"/>
        </w:rPr>
        <w:t>45</w:t>
      </w:r>
      <w:r w:rsidR="00794ABF">
        <w:rPr>
          <w:rFonts w:ascii="Arial" w:eastAsia="Arial" w:hAnsi="Arial" w:cs="Arial"/>
          <w:color w:val="000000"/>
          <w:sz w:val="22"/>
          <w:szCs w:val="22"/>
          <w:shd w:val="clear" w:color="auto" w:fill="FFFFFF"/>
        </w:rPr>
        <w:t> </w:t>
      </w:r>
      <w:r w:rsidR="00366D00" w:rsidRPr="008D7F57">
        <w:rPr>
          <w:rFonts w:ascii="Arial" w:eastAsia="Arial" w:hAnsi="Arial" w:cs="Arial"/>
          <w:color w:val="000000"/>
          <w:sz w:val="22"/>
          <w:szCs w:val="22"/>
          <w:shd w:val="clear" w:color="auto" w:fill="FFFFFF"/>
        </w:rPr>
        <w:t>670</w:t>
      </w:r>
      <w:r w:rsidR="00794ABF">
        <w:rPr>
          <w:rFonts w:ascii="Arial" w:eastAsia="Arial" w:hAnsi="Arial" w:cs="Arial"/>
          <w:color w:val="000000"/>
          <w:sz w:val="22"/>
          <w:szCs w:val="22"/>
          <w:shd w:val="clear" w:color="auto" w:fill="FFFFFF"/>
        </w:rPr>
        <w:t>,- Kč</w:t>
      </w:r>
      <w:r w:rsidR="00366D00" w:rsidRPr="008D7F57">
        <w:rPr>
          <w:rFonts w:ascii="Arial" w:eastAsia="Arial" w:hAnsi="Arial" w:cs="Arial"/>
          <w:color w:val="000000"/>
          <w:sz w:val="22"/>
          <w:szCs w:val="22"/>
          <w:shd w:val="clear" w:color="auto" w:fill="FFFFFF"/>
        </w:rPr>
        <w:t xml:space="preserve"> </w:t>
      </w:r>
      <w:r w:rsidRPr="008D7F57">
        <w:rPr>
          <w:rFonts w:ascii="Arial" w:eastAsia="Arial" w:hAnsi="Arial" w:cs="Arial"/>
          <w:color w:val="000000"/>
          <w:sz w:val="22"/>
          <w:szCs w:val="22"/>
          <w:shd w:val="clear" w:color="auto" w:fill="FFFFFF"/>
        </w:rPr>
        <w:t>+ DPH</w:t>
      </w:r>
      <w:r w:rsidR="00366D00" w:rsidRPr="008D7F57">
        <w:rPr>
          <w:rFonts w:ascii="Arial" w:eastAsia="Arial" w:hAnsi="Arial" w:cs="Arial"/>
          <w:color w:val="000000"/>
          <w:sz w:val="22"/>
          <w:szCs w:val="22"/>
          <w:shd w:val="clear" w:color="auto" w:fill="FFFFFF"/>
        </w:rPr>
        <w:t>.</w:t>
      </w:r>
    </w:p>
    <w:p w14:paraId="3F5F4970" w14:textId="77777777" w:rsidR="00ED79BF" w:rsidRPr="008D7F57" w:rsidRDefault="00ED79BF" w:rsidP="00ED79BF">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2"/>
          <w:szCs w:val="22"/>
          <w:shd w:val="clear" w:color="auto" w:fill="FFFFFF"/>
        </w:rPr>
      </w:pPr>
    </w:p>
    <w:p w14:paraId="459110E6" w14:textId="77777777" w:rsidR="00ED79BF" w:rsidRPr="008D7F57" w:rsidRDefault="00ED79BF" w:rsidP="00ED79BF">
      <w:pPr>
        <w:spacing w:before="120"/>
        <w:jc w:val="both"/>
        <w:rPr>
          <w:rFonts w:ascii="Arial" w:eastAsia="Arial" w:hAnsi="Arial" w:cs="Arial"/>
          <w:color w:val="000000"/>
          <w:sz w:val="22"/>
          <w:szCs w:val="22"/>
          <w:shd w:val="clear" w:color="auto" w:fill="FFFFFF"/>
        </w:rPr>
      </w:pPr>
    </w:p>
    <w:p w14:paraId="69421EC5" w14:textId="77777777" w:rsidR="00ED79BF" w:rsidRPr="008D7F57" w:rsidRDefault="00ED79BF" w:rsidP="00ED79B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Arial" w:hAnsi="Arial" w:cs="Arial"/>
          <w:b/>
          <w:color w:val="000000"/>
          <w:sz w:val="22"/>
          <w:szCs w:val="22"/>
          <w:shd w:val="clear" w:color="auto" w:fill="FFFFFF"/>
        </w:rPr>
      </w:pPr>
      <w:r w:rsidRPr="008D7F57">
        <w:rPr>
          <w:rFonts w:ascii="Arial" w:eastAsia="Arial" w:hAnsi="Arial" w:cs="Arial"/>
          <w:b/>
          <w:color w:val="000000"/>
          <w:sz w:val="22"/>
          <w:szCs w:val="22"/>
          <w:shd w:val="clear" w:color="auto" w:fill="FFFFFF"/>
        </w:rPr>
        <w:t xml:space="preserve">V. </w:t>
      </w:r>
    </w:p>
    <w:p w14:paraId="28A355E4" w14:textId="77777777" w:rsidR="00ED79BF" w:rsidRPr="008D7F57" w:rsidRDefault="00ED79BF" w:rsidP="00ED79BF">
      <w:pPr>
        <w:jc w:val="both"/>
        <w:rPr>
          <w:rFonts w:ascii="Arial" w:hAnsi="Arial" w:cs="Arial"/>
          <w:snapToGrid w:val="0"/>
          <w:sz w:val="22"/>
          <w:szCs w:val="22"/>
        </w:rPr>
      </w:pPr>
    </w:p>
    <w:p w14:paraId="1D22DC01" w14:textId="3762F76E" w:rsidR="00ED79BF" w:rsidRPr="008D7F57" w:rsidRDefault="00ED79BF" w:rsidP="00ED79BF">
      <w:pPr>
        <w:jc w:val="both"/>
        <w:rPr>
          <w:rFonts w:ascii="Arial" w:hAnsi="Arial" w:cs="Arial"/>
          <w:snapToGrid w:val="0"/>
          <w:sz w:val="22"/>
          <w:szCs w:val="22"/>
        </w:rPr>
      </w:pPr>
      <w:r w:rsidRPr="008D7F57">
        <w:rPr>
          <w:rFonts w:ascii="Arial" w:hAnsi="Arial" w:cs="Arial"/>
          <w:snapToGrid w:val="0"/>
          <w:sz w:val="22"/>
          <w:szCs w:val="22"/>
        </w:rPr>
        <w:t>Prodávající prohlašuje, že mu nejsou známy žádné právní ani faktické vady prodávané nemovitosti, které by převodu bránily nebo ho podstatně ztěžovaly, že převáděné pozemky jsou prosty jakýchkoliv dluhů a zástavních práv</w:t>
      </w:r>
      <w:r w:rsidR="00366D00" w:rsidRPr="008D7F57">
        <w:rPr>
          <w:rFonts w:ascii="Arial" w:hAnsi="Arial" w:cs="Arial"/>
          <w:snapToGrid w:val="0"/>
          <w:sz w:val="22"/>
          <w:szCs w:val="22"/>
        </w:rPr>
        <w:t xml:space="preserve"> s výjimkou věcných břemen </w:t>
      </w:r>
      <w:proofErr w:type="spellStart"/>
      <w:r w:rsidR="00366D00" w:rsidRPr="008D7F57">
        <w:rPr>
          <w:rFonts w:ascii="Arial" w:hAnsi="Arial" w:cs="Arial"/>
          <w:snapToGrid w:val="0"/>
          <w:sz w:val="22"/>
          <w:szCs w:val="22"/>
        </w:rPr>
        <w:t>seznatelných</w:t>
      </w:r>
      <w:proofErr w:type="spellEnd"/>
      <w:r w:rsidR="00366D00" w:rsidRPr="008D7F57">
        <w:rPr>
          <w:rFonts w:ascii="Arial" w:hAnsi="Arial" w:cs="Arial"/>
          <w:snapToGrid w:val="0"/>
          <w:sz w:val="22"/>
          <w:szCs w:val="22"/>
        </w:rPr>
        <w:t xml:space="preserve"> ze</w:t>
      </w:r>
      <w:r w:rsidR="002E6937" w:rsidRPr="008D7F57">
        <w:rPr>
          <w:rFonts w:ascii="Arial" w:hAnsi="Arial" w:cs="Arial"/>
          <w:sz w:val="24"/>
          <w:szCs w:val="24"/>
        </w:rPr>
        <w:t xml:space="preserve"> zápisu vedeného ve veřejném rejstříku ke dni podpisu této kupní smlouvy,  a že nemovitost není předmětem smlouvy o zajišťovacím převodu práva a že tento stav bude trvat i ke dni podání návrhu na povolení vkladu vlastnického práva a že vlastnické právo k výše uvedené nemovitosti trvá i v den podpisu kupní smlouvy. Prodávající dále prohlašuje, že není nijak omezen ve smluvní volnosti nakládat s nemovitostí, která je předmětem převodu dle této smlouvy. Pro případ, že se jakékoli shora uvedené prohlášení prodávajícího ukáže být nepravdivým, vyhrazuje si strana kupující právo na odstoupení od uzavřené kupní smlouvy, účinky odstoupení nastávají dnem doručení vyrozumění o odstoupení prodávajícímu. Pro případ odstoupení mají strany povinnost vrátit si již poskytnutá plnění. Nárok na náhradu škody vzniklé kupujícímu tímto ujednáním není dotčen.</w:t>
      </w:r>
    </w:p>
    <w:p w14:paraId="5D5ED379" w14:textId="77777777" w:rsidR="00ED79BF" w:rsidRPr="008D7F57" w:rsidRDefault="00ED79BF" w:rsidP="00ED79BF">
      <w:pPr>
        <w:jc w:val="both"/>
        <w:rPr>
          <w:rFonts w:ascii="Arial" w:hAnsi="Arial" w:cs="Arial"/>
          <w:snapToGrid w:val="0"/>
          <w:sz w:val="22"/>
          <w:szCs w:val="22"/>
        </w:rPr>
      </w:pPr>
    </w:p>
    <w:p w14:paraId="19E3C33E" w14:textId="31BA237D" w:rsidR="00ED79BF" w:rsidRPr="008D7F57" w:rsidRDefault="00ED79BF" w:rsidP="00ED79BF">
      <w:pPr>
        <w:jc w:val="both"/>
        <w:rPr>
          <w:rFonts w:ascii="Arial" w:hAnsi="Arial" w:cs="Arial"/>
          <w:snapToGrid w:val="0"/>
          <w:sz w:val="22"/>
          <w:szCs w:val="22"/>
        </w:rPr>
      </w:pPr>
      <w:r w:rsidRPr="008D7F57">
        <w:rPr>
          <w:rFonts w:ascii="Arial" w:hAnsi="Arial" w:cs="Arial"/>
          <w:snapToGrid w:val="0"/>
          <w:sz w:val="22"/>
          <w:szCs w:val="22"/>
        </w:rPr>
        <w:t xml:space="preserve">Kupující prohlašuje, </w:t>
      </w:r>
      <w:r w:rsidRPr="008D7F57">
        <w:rPr>
          <w:rFonts w:ascii="Arial" w:hAnsi="Arial" w:cs="Arial"/>
          <w:sz w:val="22"/>
          <w:szCs w:val="22"/>
        </w:rPr>
        <w:t xml:space="preserve">že se seznámil i se stavem zápisu v katastru nemovitostí a </w:t>
      </w:r>
      <w:r w:rsidRPr="008D7F57">
        <w:rPr>
          <w:rFonts w:ascii="Arial" w:hAnsi="Arial" w:cs="Arial"/>
          <w:snapToGrid w:val="0"/>
          <w:sz w:val="22"/>
          <w:szCs w:val="22"/>
        </w:rPr>
        <w:t>že je mu znám skutečný i právní stav prodávan</w:t>
      </w:r>
      <w:r w:rsidR="002E6937" w:rsidRPr="008D7F57">
        <w:rPr>
          <w:rFonts w:ascii="Arial" w:hAnsi="Arial" w:cs="Arial"/>
          <w:snapToGrid w:val="0"/>
          <w:sz w:val="22"/>
          <w:szCs w:val="22"/>
        </w:rPr>
        <w:t>ého</w:t>
      </w:r>
      <w:r w:rsidRPr="008D7F57">
        <w:rPr>
          <w:rFonts w:ascii="Arial" w:hAnsi="Arial" w:cs="Arial"/>
          <w:snapToGrid w:val="0"/>
          <w:sz w:val="22"/>
          <w:szCs w:val="22"/>
        </w:rPr>
        <w:t xml:space="preserve"> pozemk</w:t>
      </w:r>
      <w:r w:rsidR="002E6937" w:rsidRPr="008D7F57">
        <w:rPr>
          <w:rFonts w:ascii="Arial" w:hAnsi="Arial" w:cs="Arial"/>
          <w:snapToGrid w:val="0"/>
          <w:sz w:val="22"/>
          <w:szCs w:val="22"/>
        </w:rPr>
        <w:t>u</w:t>
      </w:r>
      <w:r w:rsidRPr="008D7F57">
        <w:rPr>
          <w:rFonts w:ascii="Arial" w:hAnsi="Arial" w:cs="Arial"/>
          <w:snapToGrid w:val="0"/>
          <w:sz w:val="22"/>
          <w:szCs w:val="22"/>
        </w:rPr>
        <w:t xml:space="preserve"> a v tomto stavu prodávan</w:t>
      </w:r>
      <w:r w:rsidR="002E6937" w:rsidRPr="008D7F57">
        <w:rPr>
          <w:rFonts w:ascii="Arial" w:hAnsi="Arial" w:cs="Arial"/>
          <w:snapToGrid w:val="0"/>
          <w:sz w:val="22"/>
          <w:szCs w:val="22"/>
        </w:rPr>
        <w:t>ou</w:t>
      </w:r>
      <w:r w:rsidRPr="008D7F57">
        <w:rPr>
          <w:rFonts w:ascii="Arial" w:hAnsi="Arial" w:cs="Arial"/>
          <w:snapToGrid w:val="0"/>
          <w:sz w:val="22"/>
          <w:szCs w:val="22"/>
        </w:rPr>
        <w:t xml:space="preserve"> nemovitost do svého vlastnictví přijímá.</w:t>
      </w:r>
    </w:p>
    <w:p w14:paraId="51C5E5C8" w14:textId="77777777" w:rsidR="00ED79BF" w:rsidRPr="008D7F57" w:rsidRDefault="00ED79BF" w:rsidP="00ED79BF">
      <w:pPr>
        <w:jc w:val="both"/>
        <w:rPr>
          <w:rFonts w:ascii="Arial" w:hAnsi="Arial" w:cs="Arial"/>
          <w:snapToGrid w:val="0"/>
          <w:sz w:val="22"/>
          <w:szCs w:val="22"/>
        </w:rPr>
      </w:pPr>
    </w:p>
    <w:p w14:paraId="0E3F123D" w14:textId="77777777" w:rsidR="00ED79BF" w:rsidRDefault="00ED79BF" w:rsidP="00ED79BF">
      <w:pPr>
        <w:jc w:val="both"/>
        <w:rPr>
          <w:rFonts w:ascii="Arial" w:hAnsi="Arial" w:cs="Arial"/>
          <w:snapToGrid w:val="0"/>
          <w:sz w:val="22"/>
          <w:szCs w:val="22"/>
        </w:rPr>
      </w:pPr>
    </w:p>
    <w:p w14:paraId="6C9C5F6A" w14:textId="77777777" w:rsidR="00794ABF" w:rsidRDefault="00794ABF" w:rsidP="00ED79BF">
      <w:pPr>
        <w:jc w:val="both"/>
        <w:rPr>
          <w:rFonts w:ascii="Arial" w:hAnsi="Arial" w:cs="Arial"/>
          <w:snapToGrid w:val="0"/>
          <w:sz w:val="22"/>
          <w:szCs w:val="22"/>
        </w:rPr>
      </w:pPr>
    </w:p>
    <w:p w14:paraId="562A7F50" w14:textId="77777777" w:rsidR="00794ABF" w:rsidRPr="008D7F57" w:rsidRDefault="00794ABF" w:rsidP="00ED79BF">
      <w:pPr>
        <w:jc w:val="both"/>
        <w:rPr>
          <w:rFonts w:ascii="Arial" w:hAnsi="Arial" w:cs="Arial"/>
          <w:snapToGrid w:val="0"/>
          <w:sz w:val="22"/>
          <w:szCs w:val="22"/>
        </w:rPr>
      </w:pPr>
    </w:p>
    <w:p w14:paraId="24AB5B92" w14:textId="77777777" w:rsidR="00ED79BF" w:rsidRPr="008D7F57" w:rsidRDefault="00ED79BF" w:rsidP="00ED79BF">
      <w:pPr>
        <w:jc w:val="both"/>
        <w:rPr>
          <w:rFonts w:ascii="Arial" w:hAnsi="Arial" w:cs="Arial"/>
          <w:snapToGrid w:val="0"/>
          <w:sz w:val="22"/>
          <w:szCs w:val="22"/>
        </w:rPr>
      </w:pPr>
    </w:p>
    <w:p w14:paraId="5CE4A65C" w14:textId="77777777" w:rsidR="00ED79BF" w:rsidRPr="008D7F57" w:rsidRDefault="00ED79BF" w:rsidP="00ED79BF">
      <w:pPr>
        <w:jc w:val="center"/>
        <w:rPr>
          <w:rFonts w:ascii="Arial" w:hAnsi="Arial" w:cs="Arial"/>
          <w:b/>
          <w:snapToGrid w:val="0"/>
          <w:sz w:val="22"/>
          <w:szCs w:val="22"/>
        </w:rPr>
      </w:pPr>
      <w:r w:rsidRPr="008D7F57">
        <w:rPr>
          <w:rFonts w:ascii="Arial" w:hAnsi="Arial" w:cs="Arial"/>
          <w:b/>
          <w:snapToGrid w:val="0"/>
          <w:sz w:val="22"/>
          <w:szCs w:val="22"/>
        </w:rPr>
        <w:t>VI.</w:t>
      </w:r>
    </w:p>
    <w:p w14:paraId="7A9BB489" w14:textId="77777777" w:rsidR="00ED79BF" w:rsidRPr="008D7F57" w:rsidRDefault="00ED79BF" w:rsidP="00ED79BF">
      <w:pPr>
        <w:jc w:val="both"/>
        <w:rPr>
          <w:rFonts w:ascii="Arial" w:hAnsi="Arial" w:cs="Arial"/>
          <w:sz w:val="22"/>
          <w:szCs w:val="22"/>
        </w:rPr>
      </w:pPr>
    </w:p>
    <w:p w14:paraId="35F36173" w14:textId="77777777" w:rsidR="00ED79BF" w:rsidRPr="008D7F57" w:rsidRDefault="00ED79BF" w:rsidP="00ED79BF">
      <w:pPr>
        <w:pStyle w:val="Odstavec"/>
        <w:numPr>
          <w:ilvl w:val="0"/>
          <w:numId w:val="0"/>
        </w:numPr>
        <w:tabs>
          <w:tab w:val="left" w:pos="708"/>
        </w:tabs>
        <w:rPr>
          <w:rFonts w:ascii="Arial" w:hAnsi="Arial" w:cs="Arial"/>
        </w:rPr>
      </w:pPr>
      <w:r w:rsidRPr="008D7F57">
        <w:rPr>
          <w:rFonts w:ascii="Arial" w:hAnsi="Arial" w:cs="Arial"/>
        </w:rPr>
        <w:lastRenderedPageBreak/>
        <w:t>Návrh na vklad vlastnického práva bude podepsán prodávajícím a kupujícím současně s podpisem této smlouvy.</w:t>
      </w:r>
    </w:p>
    <w:p w14:paraId="54EE44D4" w14:textId="77777777" w:rsidR="00ED79BF" w:rsidRPr="008D7F57" w:rsidRDefault="00ED79BF" w:rsidP="00ED79BF">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p>
    <w:p w14:paraId="53D360DE" w14:textId="77777777" w:rsidR="00ED79BF" w:rsidRPr="008D7F57" w:rsidRDefault="00ED79BF" w:rsidP="00ED79BF">
      <w:pPr>
        <w:pStyle w:val="Zkladntext"/>
        <w:rPr>
          <w:rFonts w:ascii="Arial" w:hAnsi="Arial" w:cs="Arial"/>
          <w:sz w:val="22"/>
          <w:szCs w:val="22"/>
          <w:u w:val="single"/>
        </w:rPr>
      </w:pPr>
      <w:r w:rsidRPr="008D7F57">
        <w:rPr>
          <w:rFonts w:ascii="Arial" w:hAnsi="Arial" w:cs="Arial"/>
          <w:sz w:val="22"/>
          <w:szCs w:val="22"/>
        </w:rPr>
        <w:t>Ke vkladu vlastnického práva dle této smlouvy do katastru nemovitostí vedeného Katastrálním úřadem pro Olomoucký kraj, Katastrálním pracovištěm Olomouc, bude smlouva předložena až po úplném zaplacení sjednané kupní ceny, přičemž k jejímu doručení na příslušný katastrální úřad se zavazuje prodávající nejpozději do tří pracovních dnů od úplného zaplacení kupní ceny. Kupující nabude vlastnické právo k předmětu koupě vkladem tohoto práva do katastru nemovitostí. Právní účinky vkladu vznikají na základě pravomocného rozhodnutí o jeho povolení ke dni, kdy návrh na vklad bude doručen příslušnému katastrálnímu úřadu.</w:t>
      </w:r>
    </w:p>
    <w:p w14:paraId="6F37F50B" w14:textId="77777777" w:rsidR="00ED79BF" w:rsidRPr="008D7F57" w:rsidRDefault="00ED79BF" w:rsidP="00ED79BF">
      <w:pPr>
        <w:jc w:val="both"/>
        <w:rPr>
          <w:rFonts w:ascii="Arial" w:hAnsi="Arial" w:cs="Arial"/>
          <w:sz w:val="22"/>
          <w:szCs w:val="22"/>
        </w:rPr>
      </w:pPr>
    </w:p>
    <w:p w14:paraId="50C0A360" w14:textId="77777777" w:rsidR="00ED79BF" w:rsidRPr="008D7F57" w:rsidRDefault="00ED79BF" w:rsidP="00ED79BF">
      <w:pPr>
        <w:pStyle w:val="Zkladntext"/>
        <w:rPr>
          <w:rFonts w:ascii="Arial" w:hAnsi="Arial" w:cs="Arial"/>
          <w:sz w:val="22"/>
          <w:szCs w:val="22"/>
        </w:rPr>
      </w:pPr>
      <w:r w:rsidRPr="008D7F57">
        <w:rPr>
          <w:rFonts w:ascii="Arial" w:hAnsi="Arial" w:cs="Arial"/>
          <w:sz w:val="22"/>
          <w:szCs w:val="22"/>
        </w:rPr>
        <w:t>Provedení vkladu je nezbytné ve smyslu ustanovení § 1105 zákona č. 89/2012 „občanského zákoníku“, dle kterého se vlastnické právo k nemovité věci zapsané ve veřejném seznamu, nabývá zápisem do takového seznamu. Ve smyslu ustanovení zákona č. 256/2013 Sb. "o katastru nemovitostí" ve znění pozdějších předpisů, lze vklad provést na základě pravomocného rozhodnutí katastrálního úřadu o jeho povolení, ale právní účinky nastávají k okamžiku, kdy návrh na zápis došel příslušnému katastrálnímu úřadu. Tímto dnem přejdou na kupujícího veškerá práva a povinnosti s vlastnictvím nemovitosti spojená, včetně nebezpečí případné škody.</w:t>
      </w:r>
    </w:p>
    <w:p w14:paraId="094887CC" w14:textId="77777777" w:rsidR="00ED79BF" w:rsidRPr="008D7F57" w:rsidRDefault="00ED79BF" w:rsidP="00ED79BF">
      <w:pPr>
        <w:pStyle w:val="Odstavec"/>
        <w:numPr>
          <w:ilvl w:val="0"/>
          <w:numId w:val="0"/>
        </w:numPr>
        <w:tabs>
          <w:tab w:val="left" w:pos="708"/>
        </w:tabs>
        <w:rPr>
          <w:rFonts w:ascii="Arial" w:hAnsi="Arial" w:cs="Arial"/>
        </w:rPr>
      </w:pPr>
      <w:r w:rsidRPr="008D7F57">
        <w:rPr>
          <w:rFonts w:ascii="Arial" w:hAnsi="Arial" w:cs="Arial"/>
        </w:rPr>
        <w:t>Smluvní strany této smlouvy se zavazují vzájemně si poskytnout veškerou nutnou součinnost vyžadovanou k provedení vkladu vlastnického práva podle této smlouvy do katastru nemovitostí.</w:t>
      </w:r>
    </w:p>
    <w:p w14:paraId="3E8E627E" w14:textId="77777777" w:rsidR="00ED79BF" w:rsidRPr="008D7F57" w:rsidRDefault="00ED79BF" w:rsidP="00ED79BF">
      <w:pPr>
        <w:pStyle w:val="Odstavec"/>
        <w:numPr>
          <w:ilvl w:val="0"/>
          <w:numId w:val="0"/>
        </w:numPr>
        <w:tabs>
          <w:tab w:val="left" w:pos="708"/>
        </w:tabs>
        <w:rPr>
          <w:rFonts w:ascii="Arial" w:hAnsi="Arial" w:cs="Arial"/>
        </w:rPr>
      </w:pPr>
      <w:r w:rsidRPr="008D7F57">
        <w:rPr>
          <w:rFonts w:ascii="Arial" w:hAnsi="Arial" w:cs="Arial"/>
        </w:rPr>
        <w:t>Strany vyvinou veškeré úsilí ke splnění účelu této smlouvy a zavazují se, pokud to bude nutné podle výzvy nebo rozhodnutí Katastrálního úřadu, doplnit, změnit nebo uzavřít novou smlouvu, která naplní účel této smlouvy, do 7 dnů ode dne, kdy se o obsahu výzvy nebo rozhodnutí Katastrálního úřadu dozvěděly. Toto ustanovení se vztahuje přiměřeně na návrh na vklad do katastru nemovitostí a přílohy.</w:t>
      </w:r>
    </w:p>
    <w:p w14:paraId="77655D41" w14:textId="77777777" w:rsidR="00ED79BF" w:rsidRPr="008D7F57" w:rsidRDefault="00ED79BF" w:rsidP="00ED79BF">
      <w:pPr>
        <w:pStyle w:val="Odstavec"/>
        <w:numPr>
          <w:ilvl w:val="0"/>
          <w:numId w:val="0"/>
        </w:numPr>
        <w:tabs>
          <w:tab w:val="left" w:pos="708"/>
        </w:tabs>
        <w:rPr>
          <w:rFonts w:ascii="Arial" w:hAnsi="Arial" w:cs="Arial"/>
        </w:rPr>
      </w:pPr>
      <w:r w:rsidRPr="008D7F57">
        <w:rPr>
          <w:rFonts w:ascii="Arial" w:hAnsi="Arial" w:cs="Arial"/>
        </w:rPr>
        <w:t>Do doby provedení vkladu vlastnictví podle této smlouvy jsou obě strany svými projevy vůle vázány a prodávající se zavazuje, že bez souhlasu druhé strany nepřevede předmětnou nemovitost na třetí osobu, ani ji jakkoli nezatíží nebo nesjedná práva k ní pro třetí osobu.</w:t>
      </w:r>
    </w:p>
    <w:p w14:paraId="06B76C85" w14:textId="77777777" w:rsidR="00ED79BF" w:rsidRPr="008D7F57" w:rsidRDefault="00ED79BF" w:rsidP="00ED79BF">
      <w:pPr>
        <w:pStyle w:val="Odstavec"/>
        <w:numPr>
          <w:ilvl w:val="0"/>
          <w:numId w:val="0"/>
        </w:numPr>
        <w:tabs>
          <w:tab w:val="left" w:pos="708"/>
        </w:tabs>
        <w:rPr>
          <w:rFonts w:ascii="Arial" w:hAnsi="Arial" w:cs="Arial"/>
        </w:rPr>
      </w:pPr>
      <w:r w:rsidRPr="008D7F57">
        <w:rPr>
          <w:rFonts w:ascii="Arial" w:hAnsi="Arial" w:cs="Arial"/>
        </w:rPr>
        <w:t xml:space="preserve">Veškeré výlohy spojené s uzavřením této kupní smlouvy a vkladem práv dle této kupní smlouvy do katastru nemovitostí nese kupující. </w:t>
      </w:r>
    </w:p>
    <w:p w14:paraId="45CADEFE" w14:textId="77777777" w:rsidR="00ED79BF" w:rsidRDefault="00ED79BF" w:rsidP="00ED79BF">
      <w:pPr>
        <w:pStyle w:val="Odstavec"/>
        <w:numPr>
          <w:ilvl w:val="0"/>
          <w:numId w:val="0"/>
        </w:numPr>
        <w:tabs>
          <w:tab w:val="left" w:pos="708"/>
        </w:tabs>
        <w:rPr>
          <w:rFonts w:ascii="Arial" w:hAnsi="Arial" w:cs="Arial"/>
          <w:i/>
          <w:iCs/>
        </w:rPr>
      </w:pPr>
    </w:p>
    <w:p w14:paraId="12D9845A" w14:textId="77777777" w:rsidR="00ED79BF" w:rsidRPr="008D7F57" w:rsidRDefault="00ED79BF" w:rsidP="00ED79BF">
      <w:pPr>
        <w:pStyle w:val="Odstavec"/>
        <w:numPr>
          <w:ilvl w:val="0"/>
          <w:numId w:val="0"/>
        </w:numPr>
        <w:tabs>
          <w:tab w:val="left" w:pos="708"/>
        </w:tabs>
        <w:spacing w:before="0" w:after="0"/>
        <w:rPr>
          <w:rFonts w:ascii="Times New Roman" w:hAnsi="Times New Roman" w:cstheme="minorBidi"/>
        </w:rPr>
      </w:pPr>
    </w:p>
    <w:p w14:paraId="3DB72E83" w14:textId="177CD653" w:rsidR="00ED79BF" w:rsidRPr="008D7F57" w:rsidRDefault="00ED79BF" w:rsidP="00ED79BF">
      <w:pPr>
        <w:ind w:left="-851"/>
        <w:jc w:val="center"/>
        <w:rPr>
          <w:rFonts w:ascii="Arial" w:hAnsi="Arial" w:cs="Arial"/>
          <w:b/>
          <w:bCs/>
          <w:snapToGrid w:val="0"/>
          <w:sz w:val="22"/>
          <w:szCs w:val="22"/>
        </w:rPr>
      </w:pPr>
      <w:r w:rsidRPr="008D7F57">
        <w:rPr>
          <w:rFonts w:ascii="Arial" w:hAnsi="Arial" w:cs="Arial"/>
          <w:b/>
          <w:bCs/>
          <w:snapToGrid w:val="0"/>
          <w:sz w:val="22"/>
          <w:szCs w:val="22"/>
        </w:rPr>
        <w:t>VII.</w:t>
      </w:r>
    </w:p>
    <w:p w14:paraId="37802BCF" w14:textId="77777777" w:rsidR="00ED79BF" w:rsidRPr="008D7F57" w:rsidRDefault="00ED79BF" w:rsidP="00ED79BF">
      <w:pPr>
        <w:ind w:left="-851"/>
        <w:jc w:val="center"/>
        <w:rPr>
          <w:rFonts w:ascii="Arial" w:hAnsi="Arial" w:cs="Arial"/>
          <w:b/>
          <w:bCs/>
          <w:snapToGrid w:val="0"/>
          <w:sz w:val="22"/>
          <w:szCs w:val="22"/>
        </w:rPr>
      </w:pPr>
    </w:p>
    <w:p w14:paraId="466A8C71" w14:textId="77777777" w:rsidR="00ED79BF" w:rsidRPr="008D7F57" w:rsidRDefault="00ED79BF" w:rsidP="00ED79BF">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2"/>
          <w:szCs w:val="22"/>
          <w:shd w:val="clear" w:color="auto" w:fill="FFFFFF"/>
        </w:rPr>
      </w:pPr>
      <w:r w:rsidRPr="008D7F57">
        <w:rPr>
          <w:rFonts w:ascii="Arial" w:hAnsi="Arial" w:cs="Arial"/>
          <w:snapToGrid w:val="0"/>
          <w:sz w:val="22"/>
          <w:szCs w:val="22"/>
        </w:rPr>
        <w:t xml:space="preserve">              </w:t>
      </w:r>
      <w:r w:rsidRPr="008D7F57">
        <w:rPr>
          <w:rFonts w:ascii="Arial" w:eastAsia="Arial" w:hAnsi="Arial" w:cs="Arial"/>
          <w:color w:val="000000"/>
          <w:sz w:val="22"/>
          <w:szCs w:val="22"/>
          <w:shd w:val="clear" w:color="auto" w:fill="FFFFFF"/>
        </w:rPr>
        <w:t xml:space="preserve"> </w:t>
      </w:r>
    </w:p>
    <w:p w14:paraId="009AA38C" w14:textId="314DAAC5" w:rsidR="00ED79BF" w:rsidRPr="008D7F57" w:rsidRDefault="00EF724C" w:rsidP="00ED79BF">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2"/>
          <w:szCs w:val="22"/>
          <w:shd w:val="clear" w:color="auto" w:fill="FFFFFF"/>
        </w:rPr>
      </w:pPr>
      <w:r w:rsidRPr="008D7F57">
        <w:rPr>
          <w:rFonts w:ascii="Arial" w:eastAsia="Arial" w:hAnsi="Arial" w:cs="Arial"/>
          <w:color w:val="000000"/>
          <w:sz w:val="22"/>
          <w:szCs w:val="22"/>
          <w:shd w:val="clear" w:color="auto" w:fill="FFFFFF"/>
        </w:rPr>
        <w:t>Základní náležitostí této kupní smlouvy</w:t>
      </w:r>
      <w:r w:rsidR="00ED79BF" w:rsidRPr="008D7F57">
        <w:rPr>
          <w:rFonts w:ascii="Arial" w:eastAsia="Arial" w:hAnsi="Arial" w:cs="Arial"/>
          <w:color w:val="000000"/>
          <w:sz w:val="22"/>
          <w:szCs w:val="22"/>
          <w:shd w:val="clear" w:color="auto" w:fill="FFFFFF"/>
        </w:rPr>
        <w:t xml:space="preserve"> byl</w:t>
      </w:r>
      <w:r w:rsidRPr="008D7F57">
        <w:rPr>
          <w:rFonts w:ascii="Arial" w:eastAsia="Arial" w:hAnsi="Arial" w:cs="Arial"/>
          <w:color w:val="000000"/>
          <w:sz w:val="22"/>
          <w:szCs w:val="22"/>
          <w:shd w:val="clear" w:color="auto" w:fill="FFFFFF"/>
        </w:rPr>
        <w:t>y</w:t>
      </w:r>
      <w:r w:rsidR="00ED79BF" w:rsidRPr="008D7F57">
        <w:rPr>
          <w:rFonts w:ascii="Arial" w:eastAsia="Arial" w:hAnsi="Arial" w:cs="Arial"/>
          <w:color w:val="000000"/>
          <w:sz w:val="22"/>
          <w:szCs w:val="22"/>
          <w:shd w:val="clear" w:color="auto" w:fill="FFFFFF"/>
        </w:rPr>
        <w:t xml:space="preserve"> schválen</w:t>
      </w:r>
      <w:r w:rsidRPr="008D7F57">
        <w:rPr>
          <w:rFonts w:ascii="Arial" w:eastAsia="Arial" w:hAnsi="Arial" w:cs="Arial"/>
          <w:color w:val="000000"/>
          <w:sz w:val="22"/>
          <w:szCs w:val="22"/>
          <w:shd w:val="clear" w:color="auto" w:fill="FFFFFF"/>
        </w:rPr>
        <w:t>y</w:t>
      </w:r>
      <w:r w:rsidR="00ED79BF" w:rsidRPr="008D7F57">
        <w:rPr>
          <w:rFonts w:ascii="Arial" w:eastAsia="Arial" w:hAnsi="Arial" w:cs="Arial"/>
          <w:color w:val="000000"/>
          <w:sz w:val="22"/>
          <w:szCs w:val="22"/>
          <w:shd w:val="clear" w:color="auto" w:fill="FFFFFF"/>
        </w:rPr>
        <w:t xml:space="preserve"> usnesením č. ZML/</w:t>
      </w:r>
      <w:r w:rsidRPr="008D7F57">
        <w:rPr>
          <w:rFonts w:ascii="Arial" w:eastAsia="Arial" w:hAnsi="Arial" w:cs="Arial"/>
          <w:color w:val="000000"/>
          <w:sz w:val="22"/>
          <w:szCs w:val="22"/>
          <w:shd w:val="clear" w:color="auto" w:fill="FFFFFF"/>
        </w:rPr>
        <w:t>7</w:t>
      </w:r>
      <w:r w:rsidR="00ED79BF" w:rsidRPr="008D7F57">
        <w:rPr>
          <w:rFonts w:ascii="Arial" w:eastAsia="Arial" w:hAnsi="Arial" w:cs="Arial"/>
          <w:color w:val="000000"/>
          <w:sz w:val="22"/>
          <w:szCs w:val="22"/>
          <w:shd w:val="clear" w:color="auto" w:fill="FFFFFF"/>
        </w:rPr>
        <w:t>/</w:t>
      </w:r>
      <w:r w:rsidRPr="008D7F57">
        <w:rPr>
          <w:rFonts w:ascii="Arial" w:eastAsia="Arial" w:hAnsi="Arial" w:cs="Arial"/>
          <w:color w:val="000000"/>
          <w:sz w:val="22"/>
          <w:szCs w:val="22"/>
          <w:shd w:val="clear" w:color="auto" w:fill="FFFFFF"/>
        </w:rPr>
        <w:t>10</w:t>
      </w:r>
      <w:r w:rsidR="00ED79BF" w:rsidRPr="008D7F57">
        <w:rPr>
          <w:rFonts w:ascii="Arial" w:eastAsia="Arial" w:hAnsi="Arial" w:cs="Arial"/>
          <w:color w:val="000000"/>
          <w:sz w:val="22"/>
          <w:szCs w:val="22"/>
          <w:shd w:val="clear" w:color="auto" w:fill="FFFFFF"/>
        </w:rPr>
        <w:t>/202</w:t>
      </w:r>
      <w:r w:rsidRPr="008D7F57">
        <w:rPr>
          <w:rFonts w:ascii="Arial" w:eastAsia="Arial" w:hAnsi="Arial" w:cs="Arial"/>
          <w:color w:val="000000"/>
          <w:sz w:val="22"/>
          <w:szCs w:val="22"/>
          <w:shd w:val="clear" w:color="auto" w:fill="FFFFFF"/>
        </w:rPr>
        <w:t>4</w:t>
      </w:r>
      <w:r w:rsidR="00ED79BF" w:rsidRPr="008D7F57">
        <w:rPr>
          <w:rFonts w:ascii="Arial" w:eastAsia="Arial" w:hAnsi="Arial" w:cs="Arial"/>
          <w:color w:val="000000"/>
          <w:sz w:val="22"/>
          <w:szCs w:val="22"/>
          <w:shd w:val="clear" w:color="auto" w:fill="FFFFFF"/>
        </w:rPr>
        <w:t xml:space="preserve"> přijatým na </w:t>
      </w:r>
      <w:r w:rsidRPr="008D7F57">
        <w:rPr>
          <w:rFonts w:ascii="Arial" w:eastAsia="Arial" w:hAnsi="Arial" w:cs="Arial"/>
          <w:color w:val="000000"/>
          <w:sz w:val="22"/>
          <w:szCs w:val="22"/>
          <w:shd w:val="clear" w:color="auto" w:fill="FFFFFF"/>
        </w:rPr>
        <w:t>10</w:t>
      </w:r>
      <w:r w:rsidR="00ED79BF" w:rsidRPr="008D7F57">
        <w:rPr>
          <w:rFonts w:ascii="Arial" w:eastAsia="Arial" w:hAnsi="Arial" w:cs="Arial"/>
          <w:color w:val="000000"/>
          <w:sz w:val="22"/>
          <w:szCs w:val="22"/>
          <w:shd w:val="clear" w:color="auto" w:fill="FFFFFF"/>
        </w:rPr>
        <w:t xml:space="preserve">. zasedání Zastupitelstva města Litovel, dne </w:t>
      </w:r>
      <w:r w:rsidRPr="008D7F57">
        <w:rPr>
          <w:rFonts w:ascii="Arial" w:eastAsia="Arial" w:hAnsi="Arial" w:cs="Arial"/>
          <w:color w:val="000000"/>
          <w:sz w:val="22"/>
          <w:szCs w:val="22"/>
          <w:shd w:val="clear" w:color="auto" w:fill="FFFFFF"/>
        </w:rPr>
        <w:t>8</w:t>
      </w:r>
      <w:r w:rsidR="00ED79BF" w:rsidRPr="008D7F57">
        <w:rPr>
          <w:rFonts w:ascii="Arial" w:eastAsia="Arial" w:hAnsi="Arial" w:cs="Arial"/>
          <w:color w:val="000000"/>
          <w:sz w:val="22"/>
          <w:szCs w:val="22"/>
          <w:shd w:val="clear" w:color="auto" w:fill="FFFFFF"/>
        </w:rPr>
        <w:t xml:space="preserve">. </w:t>
      </w:r>
      <w:r w:rsidRPr="008D7F57">
        <w:rPr>
          <w:rFonts w:ascii="Arial" w:eastAsia="Arial" w:hAnsi="Arial" w:cs="Arial"/>
          <w:color w:val="000000"/>
          <w:sz w:val="22"/>
          <w:szCs w:val="22"/>
          <w:shd w:val="clear" w:color="auto" w:fill="FFFFFF"/>
        </w:rPr>
        <w:t>2</w:t>
      </w:r>
      <w:r w:rsidR="00ED79BF" w:rsidRPr="008D7F57">
        <w:rPr>
          <w:rFonts w:ascii="Arial" w:eastAsia="Arial" w:hAnsi="Arial" w:cs="Arial"/>
          <w:color w:val="000000"/>
          <w:sz w:val="22"/>
          <w:szCs w:val="22"/>
          <w:shd w:val="clear" w:color="auto" w:fill="FFFFFF"/>
        </w:rPr>
        <w:t>. 202</w:t>
      </w:r>
      <w:r w:rsidRPr="008D7F57">
        <w:rPr>
          <w:rFonts w:ascii="Arial" w:eastAsia="Arial" w:hAnsi="Arial" w:cs="Arial"/>
          <w:color w:val="000000"/>
          <w:sz w:val="22"/>
          <w:szCs w:val="22"/>
          <w:shd w:val="clear" w:color="auto" w:fill="FFFFFF"/>
        </w:rPr>
        <w:t>4</w:t>
      </w:r>
      <w:r w:rsidR="00ED79BF" w:rsidRPr="008D7F57">
        <w:rPr>
          <w:rFonts w:ascii="Arial" w:eastAsia="Arial" w:hAnsi="Arial" w:cs="Arial"/>
          <w:color w:val="000000"/>
          <w:sz w:val="22"/>
          <w:szCs w:val="22"/>
          <w:shd w:val="clear" w:color="auto" w:fill="FFFFFF"/>
        </w:rPr>
        <w:t>.</w:t>
      </w:r>
    </w:p>
    <w:p w14:paraId="4780D2D4" w14:textId="77777777" w:rsidR="00ED79BF" w:rsidRPr="008D7F57" w:rsidRDefault="00ED79BF" w:rsidP="00ED79BF">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2"/>
          <w:szCs w:val="22"/>
          <w:shd w:val="clear" w:color="auto" w:fill="FFFFFF"/>
        </w:rPr>
      </w:pPr>
    </w:p>
    <w:p w14:paraId="3424E5DC" w14:textId="77777777" w:rsidR="00ED79BF" w:rsidRPr="008D7F57" w:rsidRDefault="00ED79BF" w:rsidP="00ED79BF">
      <w:pPr>
        <w:pStyle w:val="Odstavec"/>
        <w:numPr>
          <w:ilvl w:val="0"/>
          <w:numId w:val="0"/>
        </w:numPr>
        <w:tabs>
          <w:tab w:val="left" w:pos="708"/>
        </w:tabs>
        <w:spacing w:before="0" w:after="0"/>
        <w:rPr>
          <w:rFonts w:ascii="Arial" w:hAnsi="Arial" w:cs="Arial"/>
        </w:rPr>
      </w:pPr>
      <w:r w:rsidRPr="008D7F57">
        <w:rPr>
          <w:rFonts w:ascii="Arial" w:hAnsi="Arial" w:cs="Arial"/>
        </w:rPr>
        <w:t>Případná neplatnost nebo neúplnost některého ustanovení této smlouvy nezpůsobuje neúčinnost ostatních ujednání této smlouvy, které budou vykládány ve smyslu, který smluvní strany uzavřením smlouvy sledovaly.</w:t>
      </w:r>
    </w:p>
    <w:p w14:paraId="0692FBDF" w14:textId="77777777" w:rsidR="00ED79BF" w:rsidRPr="008D7F57" w:rsidRDefault="00ED79BF" w:rsidP="00ED79BF">
      <w:pPr>
        <w:pStyle w:val="Odstavec"/>
        <w:numPr>
          <w:ilvl w:val="0"/>
          <w:numId w:val="0"/>
        </w:numPr>
        <w:tabs>
          <w:tab w:val="left" w:pos="708"/>
        </w:tabs>
        <w:spacing w:before="0" w:after="0"/>
        <w:rPr>
          <w:rFonts w:ascii="Arial" w:hAnsi="Arial" w:cs="Arial"/>
        </w:rPr>
      </w:pPr>
    </w:p>
    <w:p w14:paraId="4FD55069" w14:textId="77777777" w:rsidR="00ED79BF" w:rsidRPr="008D7F57" w:rsidRDefault="00ED79BF" w:rsidP="00ED79BF">
      <w:pPr>
        <w:pStyle w:val="Odstavec"/>
        <w:numPr>
          <w:ilvl w:val="0"/>
          <w:numId w:val="0"/>
        </w:numPr>
        <w:tabs>
          <w:tab w:val="left" w:pos="708"/>
        </w:tabs>
        <w:spacing w:before="0" w:after="0"/>
        <w:rPr>
          <w:rFonts w:ascii="Arial" w:hAnsi="Arial" w:cs="Arial"/>
        </w:rPr>
      </w:pPr>
      <w:r w:rsidRPr="008D7F57">
        <w:rPr>
          <w:rFonts w:ascii="Arial" w:hAnsi="Arial" w:cs="Arial"/>
        </w:rPr>
        <w:t>Vzájemná práva a povinnosti účastníků v této smlouvě výslovně neupravená se řídí příslušnými právními předpisy, zejména občanským zákoníkem.</w:t>
      </w:r>
    </w:p>
    <w:p w14:paraId="457AA10A" w14:textId="77777777" w:rsidR="00ED79BF" w:rsidRDefault="00ED79BF" w:rsidP="00ED79BF">
      <w:pPr>
        <w:pStyle w:val="Odstavec"/>
        <w:numPr>
          <w:ilvl w:val="0"/>
          <w:numId w:val="0"/>
        </w:numPr>
        <w:tabs>
          <w:tab w:val="left" w:pos="708"/>
        </w:tabs>
        <w:spacing w:before="0" w:after="0"/>
        <w:rPr>
          <w:rFonts w:ascii="Arial" w:hAnsi="Arial" w:cs="Arial"/>
          <w:i/>
          <w:iCs/>
        </w:rPr>
      </w:pPr>
    </w:p>
    <w:p w14:paraId="0C80CEC2" w14:textId="77777777" w:rsidR="00ED79BF" w:rsidRPr="008D7F57" w:rsidRDefault="00ED79BF" w:rsidP="00ED79BF">
      <w:pPr>
        <w:jc w:val="both"/>
        <w:rPr>
          <w:rFonts w:ascii="Arial" w:hAnsi="Arial" w:cs="Arial"/>
          <w:snapToGrid w:val="0"/>
          <w:sz w:val="22"/>
          <w:szCs w:val="22"/>
        </w:rPr>
      </w:pPr>
      <w:r w:rsidRPr="008D7F57">
        <w:rPr>
          <w:rFonts w:ascii="Arial" w:hAnsi="Arial" w:cs="Arial"/>
          <w:snapToGrid w:val="0"/>
          <w:sz w:val="22"/>
          <w:szCs w:val="22"/>
        </w:rPr>
        <w:lastRenderedPageBreak/>
        <w:t>Smluvní strany podpisem této smlouvy vyjadřují souhlas s jejím obsahem a prohlašují, že kupní smlouva byla sepsána na základě pravdivých údajů a jejich pravé a svobodné vůle. Na důkaz toho k ní připojují své podpisy.</w:t>
      </w:r>
    </w:p>
    <w:p w14:paraId="44889EF3" w14:textId="77777777" w:rsidR="00ED79BF" w:rsidRPr="008D7F57" w:rsidRDefault="00ED79BF" w:rsidP="00ED79BF">
      <w:pPr>
        <w:jc w:val="both"/>
        <w:rPr>
          <w:rFonts w:ascii="Arial" w:hAnsi="Arial" w:cs="Arial"/>
          <w:snapToGrid w:val="0"/>
          <w:sz w:val="22"/>
          <w:szCs w:val="22"/>
        </w:rPr>
      </w:pPr>
    </w:p>
    <w:p w14:paraId="4846AC24" w14:textId="77777777" w:rsidR="00ED79BF" w:rsidRPr="008D7F57" w:rsidRDefault="00ED79BF" w:rsidP="00ED79BF">
      <w:pPr>
        <w:jc w:val="both"/>
        <w:rPr>
          <w:rFonts w:ascii="Arial" w:hAnsi="Arial" w:cs="Arial"/>
          <w:sz w:val="22"/>
          <w:szCs w:val="22"/>
        </w:rPr>
      </w:pPr>
      <w:r w:rsidRPr="008D7F57">
        <w:rPr>
          <w:rFonts w:ascii="Arial" w:hAnsi="Arial" w:cs="Arial"/>
          <w:snapToGrid w:val="0"/>
          <w:sz w:val="22"/>
          <w:szCs w:val="22"/>
        </w:rPr>
        <w:t xml:space="preserve">Kupní smlouva nabývá platnosti podpisem obou smluvních stran, účinnosti jejím uveřejněním v registru smluv </w:t>
      </w:r>
      <w:r w:rsidRPr="008D7F57">
        <w:rPr>
          <w:rFonts w:ascii="Arial" w:hAnsi="Arial" w:cs="Arial"/>
          <w:sz w:val="22"/>
          <w:szCs w:val="22"/>
        </w:rPr>
        <w:t>dle zák. č. 340/2015 Sb. o zvláštních podmínkách účinnosti některých smluv, uveřejňování těchto smluv a o registru smluv (zákon o registru smluv) uveřejněn v Informačním systému centrálního registru smluv prodávajícím.</w:t>
      </w:r>
    </w:p>
    <w:p w14:paraId="5A46AF14" w14:textId="77777777" w:rsidR="00ED79BF" w:rsidRDefault="00ED79BF" w:rsidP="00ED79BF">
      <w:pPr>
        <w:jc w:val="both"/>
        <w:rPr>
          <w:rFonts w:ascii="Arial" w:hAnsi="Arial" w:cs="Arial"/>
          <w:i/>
          <w:iCs/>
          <w:sz w:val="22"/>
          <w:szCs w:val="22"/>
        </w:rPr>
      </w:pPr>
    </w:p>
    <w:p w14:paraId="64B76F79" w14:textId="77777777" w:rsidR="00ED79BF" w:rsidRDefault="00ED79BF" w:rsidP="00ED79BF">
      <w:pPr>
        <w:jc w:val="both"/>
        <w:rPr>
          <w:rFonts w:ascii="Arial" w:hAnsi="Arial" w:cs="Arial"/>
          <w:i/>
          <w:iCs/>
          <w:sz w:val="22"/>
          <w:szCs w:val="22"/>
        </w:rPr>
      </w:pPr>
    </w:p>
    <w:p w14:paraId="6C3C73A9" w14:textId="77777777" w:rsidR="00ED79BF" w:rsidRDefault="00ED79BF" w:rsidP="00ED79BF">
      <w:pPr>
        <w:jc w:val="both"/>
        <w:rPr>
          <w:rFonts w:ascii="Arial" w:hAnsi="Arial" w:cs="Arial"/>
          <w:i/>
          <w:iCs/>
          <w:sz w:val="22"/>
          <w:szCs w:val="22"/>
        </w:rPr>
      </w:pPr>
    </w:p>
    <w:p w14:paraId="662DFA27" w14:textId="77777777" w:rsidR="00ED79BF" w:rsidRDefault="00ED79BF" w:rsidP="00ED79BF">
      <w:pPr>
        <w:jc w:val="both"/>
        <w:rPr>
          <w:rFonts w:ascii="Arial" w:hAnsi="Arial" w:cs="Arial"/>
          <w:i/>
          <w:iCs/>
          <w:sz w:val="22"/>
          <w:szCs w:val="22"/>
        </w:rPr>
      </w:pPr>
    </w:p>
    <w:p w14:paraId="0CE28968" w14:textId="77777777" w:rsidR="00ED79BF" w:rsidRPr="008D7F57" w:rsidRDefault="00ED79BF" w:rsidP="00ED79BF">
      <w:pPr>
        <w:jc w:val="both"/>
        <w:rPr>
          <w:rFonts w:ascii="Arial" w:hAnsi="Arial" w:cs="Arial"/>
          <w:iCs/>
          <w:sz w:val="22"/>
          <w:szCs w:val="22"/>
        </w:rPr>
      </w:pPr>
    </w:p>
    <w:p w14:paraId="69BE0916" w14:textId="77777777" w:rsidR="00ED79BF" w:rsidRPr="008D7F57" w:rsidRDefault="00ED79BF" w:rsidP="00ED79BF">
      <w:pPr>
        <w:pStyle w:val="Zkladntextodsazen"/>
        <w:autoSpaceDE/>
        <w:spacing w:after="0" w:line="252" w:lineRule="auto"/>
        <w:ind w:left="2832" w:hanging="2832"/>
        <w:jc w:val="both"/>
        <w:rPr>
          <w:rFonts w:ascii="Arial" w:eastAsia="Arial" w:hAnsi="Arial" w:cs="Arial"/>
          <w:iCs/>
          <w:color w:val="000000"/>
          <w:sz w:val="22"/>
          <w:szCs w:val="22"/>
          <w:shd w:val="clear" w:color="auto" w:fill="FFFFFF"/>
        </w:rPr>
      </w:pPr>
      <w:r w:rsidRPr="008D7F57">
        <w:rPr>
          <w:rFonts w:ascii="Arial" w:eastAsia="Arial" w:hAnsi="Arial" w:cs="Arial"/>
          <w:iCs/>
          <w:color w:val="000000"/>
          <w:sz w:val="22"/>
          <w:szCs w:val="22"/>
          <w:shd w:val="clear" w:color="auto" w:fill="FFFFFF"/>
        </w:rPr>
        <w:t xml:space="preserve">Součásti a přílohy smlouvy: </w:t>
      </w:r>
      <w:r w:rsidRPr="008D7F57">
        <w:rPr>
          <w:rFonts w:ascii="Arial" w:eastAsia="Arial" w:hAnsi="Arial" w:cs="Arial"/>
          <w:iCs/>
          <w:color w:val="000000"/>
          <w:sz w:val="22"/>
          <w:szCs w:val="22"/>
          <w:shd w:val="clear" w:color="auto" w:fill="FFFFFF"/>
        </w:rPr>
        <w:tab/>
      </w:r>
    </w:p>
    <w:p w14:paraId="3A6F7493" w14:textId="77777777" w:rsidR="00ED79BF" w:rsidRPr="008D7F57" w:rsidRDefault="00ED79BF" w:rsidP="00ED79BF">
      <w:pPr>
        <w:pStyle w:val="Zkladntextodsazen"/>
        <w:autoSpaceDE/>
        <w:spacing w:after="0" w:line="252" w:lineRule="auto"/>
        <w:ind w:left="2832" w:hanging="2832"/>
        <w:jc w:val="both"/>
        <w:rPr>
          <w:rFonts w:ascii="Arial" w:eastAsia="Arial" w:hAnsi="Arial" w:cs="Arial"/>
          <w:iCs/>
          <w:color w:val="000000"/>
          <w:sz w:val="22"/>
          <w:szCs w:val="22"/>
          <w:shd w:val="clear" w:color="auto" w:fill="FFFFFF"/>
        </w:rPr>
      </w:pPr>
    </w:p>
    <w:p w14:paraId="60D7EE3D" w14:textId="77777777" w:rsidR="00ED79BF" w:rsidRPr="008D7F57" w:rsidRDefault="00ED79BF" w:rsidP="00ED79BF">
      <w:pPr>
        <w:pStyle w:val="Zkladntextodsazen"/>
        <w:autoSpaceDE/>
        <w:spacing w:after="0" w:line="252" w:lineRule="auto"/>
        <w:ind w:left="2832" w:hanging="2832"/>
        <w:jc w:val="both"/>
        <w:rPr>
          <w:rFonts w:ascii="Arial" w:eastAsia="Arial" w:hAnsi="Arial" w:cs="Arial"/>
          <w:iCs/>
          <w:color w:val="000000"/>
          <w:sz w:val="22"/>
          <w:szCs w:val="22"/>
          <w:shd w:val="clear" w:color="auto" w:fill="FFFFFF"/>
        </w:rPr>
      </w:pPr>
      <w:r w:rsidRPr="008D7F57">
        <w:rPr>
          <w:rFonts w:ascii="Arial" w:eastAsia="Arial" w:hAnsi="Arial" w:cs="Arial"/>
          <w:iCs/>
          <w:color w:val="000000"/>
          <w:sz w:val="22"/>
          <w:szCs w:val="22"/>
          <w:shd w:val="clear" w:color="auto" w:fill="FFFFFF"/>
        </w:rPr>
        <w:t>1) geometrický plán pro rozdělení pozemků</w:t>
      </w:r>
    </w:p>
    <w:p w14:paraId="56DB74E6" w14:textId="77777777" w:rsidR="00ED79BF" w:rsidRDefault="00ED79BF" w:rsidP="00ED79BF">
      <w:pPr>
        <w:pStyle w:val="Zkladntextodsazen"/>
        <w:autoSpaceDE/>
        <w:spacing w:after="0" w:line="252" w:lineRule="auto"/>
        <w:ind w:left="2832" w:hanging="2832"/>
        <w:jc w:val="both"/>
        <w:rPr>
          <w:rFonts w:ascii="Arial" w:eastAsia="Arial" w:hAnsi="Arial" w:cs="Arial"/>
          <w:i/>
          <w:color w:val="000000"/>
          <w:sz w:val="22"/>
          <w:szCs w:val="22"/>
          <w:shd w:val="clear" w:color="auto" w:fill="FFFFFF"/>
        </w:rPr>
      </w:pPr>
    </w:p>
    <w:p w14:paraId="44139790" w14:textId="77777777" w:rsidR="00ED79BF" w:rsidRDefault="00ED79BF" w:rsidP="00ED79BF">
      <w:pPr>
        <w:pStyle w:val="Zkladntextodsazen"/>
        <w:autoSpaceDE/>
        <w:spacing w:after="0" w:line="252" w:lineRule="auto"/>
        <w:ind w:left="0"/>
        <w:jc w:val="both"/>
        <w:rPr>
          <w:rFonts w:ascii="Arial" w:eastAsia="Arial" w:hAnsi="Arial" w:cs="Arial"/>
          <w:i/>
          <w:color w:val="000000"/>
          <w:sz w:val="22"/>
          <w:szCs w:val="22"/>
          <w:shd w:val="clear" w:color="auto" w:fill="FFFFFF"/>
        </w:rPr>
      </w:pPr>
    </w:p>
    <w:p w14:paraId="3EAA4209" w14:textId="77777777" w:rsidR="00ED79BF" w:rsidRDefault="00ED79BF" w:rsidP="00ED79BF">
      <w:pPr>
        <w:pStyle w:val="Zkladntextodsazen"/>
        <w:autoSpaceDE/>
        <w:spacing w:after="0" w:line="252" w:lineRule="auto"/>
        <w:ind w:left="2127" w:hanging="2127"/>
        <w:jc w:val="both"/>
        <w:rPr>
          <w:rFonts w:ascii="Arial" w:eastAsia="Arial" w:hAnsi="Arial" w:cs="Arial"/>
          <w:i/>
          <w:color w:val="000000"/>
          <w:sz w:val="22"/>
          <w:szCs w:val="22"/>
          <w:shd w:val="clear" w:color="auto" w:fill="FFFFFF"/>
        </w:rPr>
      </w:pPr>
      <w:r>
        <w:rPr>
          <w:rFonts w:ascii="Arial" w:eastAsia="Arial" w:hAnsi="Arial" w:cs="Arial"/>
          <w:i/>
          <w:color w:val="000000"/>
          <w:sz w:val="22"/>
          <w:szCs w:val="22"/>
          <w:shd w:val="clear" w:color="auto" w:fill="FFFFFF"/>
        </w:rPr>
        <w:tab/>
      </w:r>
      <w:r>
        <w:rPr>
          <w:rFonts w:ascii="Arial" w:eastAsia="Arial" w:hAnsi="Arial" w:cs="Arial"/>
          <w:i/>
          <w:color w:val="000000"/>
          <w:sz w:val="22"/>
          <w:szCs w:val="22"/>
          <w:shd w:val="clear" w:color="auto" w:fill="FFFFFF"/>
        </w:rPr>
        <w:tab/>
      </w:r>
    </w:p>
    <w:p w14:paraId="24B41B21" w14:textId="676F5F99" w:rsidR="00ED79BF" w:rsidRDefault="00ED79BF" w:rsidP="00ED79BF">
      <w:pPr>
        <w:spacing w:before="120"/>
        <w:rPr>
          <w:rFonts w:ascii="Arial" w:hAnsi="Arial" w:cs="Arial"/>
          <w:snapToGrid w:val="0"/>
          <w:sz w:val="22"/>
          <w:szCs w:val="22"/>
        </w:rPr>
      </w:pPr>
      <w:r>
        <w:rPr>
          <w:rFonts w:ascii="Arial" w:hAnsi="Arial" w:cs="Arial"/>
          <w:snapToGrid w:val="0"/>
          <w:sz w:val="22"/>
          <w:szCs w:val="22"/>
        </w:rPr>
        <w:t xml:space="preserve">V Litovli dne </w:t>
      </w:r>
      <w:r w:rsidR="00EF724C">
        <w:rPr>
          <w:rFonts w:ascii="Arial" w:hAnsi="Arial" w:cs="Arial"/>
          <w:snapToGrid w:val="0"/>
          <w:sz w:val="22"/>
          <w:szCs w:val="22"/>
        </w:rPr>
        <w:t xml:space="preserve">………………… </w:t>
      </w:r>
      <w:r>
        <w:rPr>
          <w:rFonts w:ascii="Arial" w:hAnsi="Arial" w:cs="Arial"/>
          <w:snapToGrid w:val="0"/>
          <w:sz w:val="22"/>
          <w:szCs w:val="22"/>
        </w:rPr>
        <w:t>202</w:t>
      </w:r>
      <w:r w:rsidR="00EF724C">
        <w:rPr>
          <w:rFonts w:ascii="Arial" w:hAnsi="Arial" w:cs="Arial"/>
          <w:snapToGrid w:val="0"/>
          <w:sz w:val="22"/>
          <w:szCs w:val="22"/>
        </w:rPr>
        <w:t>4</w:t>
      </w:r>
      <w:r>
        <w:rPr>
          <w:rFonts w:ascii="Arial" w:hAnsi="Arial" w:cs="Arial"/>
          <w:snapToGrid w:val="0"/>
          <w:sz w:val="22"/>
          <w:szCs w:val="22"/>
        </w:rPr>
        <w:t xml:space="preserve"> </w:t>
      </w:r>
    </w:p>
    <w:p w14:paraId="2C817BE2" w14:textId="77777777" w:rsidR="00ED79BF" w:rsidRDefault="00ED79BF" w:rsidP="00ED79BF">
      <w:pPr>
        <w:spacing w:before="120"/>
        <w:rPr>
          <w:rFonts w:ascii="Arial" w:hAnsi="Arial" w:cs="Arial"/>
          <w:snapToGrid w:val="0"/>
          <w:sz w:val="22"/>
          <w:szCs w:val="22"/>
        </w:rPr>
      </w:pPr>
    </w:p>
    <w:p w14:paraId="7E7A5E18" w14:textId="77777777" w:rsidR="00ED79BF" w:rsidRDefault="00ED79BF" w:rsidP="00ED79BF">
      <w:pPr>
        <w:spacing w:before="120"/>
        <w:rPr>
          <w:rFonts w:ascii="Arial" w:hAnsi="Arial" w:cs="Arial"/>
          <w:snapToGrid w:val="0"/>
          <w:sz w:val="22"/>
          <w:szCs w:val="22"/>
        </w:rPr>
      </w:pPr>
    </w:p>
    <w:p w14:paraId="3778CC7C" w14:textId="77777777" w:rsidR="00ED79BF" w:rsidRDefault="00ED79BF" w:rsidP="00ED79BF">
      <w:pPr>
        <w:spacing w:before="120"/>
        <w:rPr>
          <w:rFonts w:ascii="Arial" w:hAnsi="Arial" w:cs="Arial"/>
          <w:snapToGrid w:val="0"/>
          <w:sz w:val="22"/>
          <w:szCs w:val="22"/>
        </w:rPr>
      </w:pPr>
    </w:p>
    <w:p w14:paraId="30497E00" w14:textId="77777777" w:rsidR="00ED79BF" w:rsidRDefault="00ED79BF" w:rsidP="00ED79BF">
      <w:pPr>
        <w:spacing w:before="120"/>
        <w:rPr>
          <w:rFonts w:ascii="Arial" w:hAnsi="Arial" w:cs="Arial"/>
          <w:snapToGrid w:val="0"/>
          <w:sz w:val="22"/>
          <w:szCs w:val="22"/>
        </w:rPr>
      </w:pPr>
      <w:r>
        <w:rPr>
          <w:rFonts w:ascii="Arial" w:hAnsi="Arial" w:cs="Arial"/>
          <w:snapToGrid w:val="0"/>
          <w:sz w:val="22"/>
          <w:szCs w:val="22"/>
        </w:rPr>
        <w:t>Prodávající                                                                                          Kupující</w:t>
      </w:r>
    </w:p>
    <w:p w14:paraId="0E738E62" w14:textId="77777777" w:rsidR="00ED79BF" w:rsidRDefault="00ED79BF" w:rsidP="00ED79BF">
      <w:pPr>
        <w:spacing w:before="120"/>
        <w:jc w:val="both"/>
        <w:rPr>
          <w:rFonts w:ascii="Arial" w:hAnsi="Arial" w:cs="Arial"/>
          <w:sz w:val="22"/>
          <w:szCs w:val="22"/>
        </w:rPr>
      </w:pPr>
      <w:r>
        <w:rPr>
          <w:rFonts w:ascii="Arial" w:hAnsi="Arial" w:cs="Arial"/>
          <w:sz w:val="22"/>
          <w:szCs w:val="22"/>
        </w:rPr>
        <w:t>…………..…………………………..                    ………………………………………………….</w:t>
      </w:r>
    </w:p>
    <w:p w14:paraId="022A0AEA" w14:textId="180BC2C3" w:rsidR="00ED79BF" w:rsidRDefault="00ED79BF" w:rsidP="00ED79BF">
      <w:pPr>
        <w:rPr>
          <w:rFonts w:ascii="Arial" w:hAnsi="Arial" w:cs="Arial"/>
          <w:sz w:val="22"/>
          <w:szCs w:val="22"/>
        </w:rPr>
      </w:pPr>
      <w:r>
        <w:rPr>
          <w:rFonts w:ascii="Arial" w:hAnsi="Arial" w:cs="Arial"/>
          <w:sz w:val="22"/>
          <w:szCs w:val="22"/>
        </w:rPr>
        <w:t xml:space="preserve">             Viktor Kohout                                            </w:t>
      </w:r>
      <w:r w:rsidR="00EF724C" w:rsidRPr="00EF724C">
        <w:rPr>
          <w:rFonts w:ascii="Arial" w:hAnsi="Arial" w:cs="Arial"/>
          <w:snapToGrid w:val="0"/>
          <w:sz w:val="22"/>
          <w:szCs w:val="22"/>
        </w:rPr>
        <w:t xml:space="preserve">PAVLÍK </w:t>
      </w:r>
      <w:proofErr w:type="spellStart"/>
      <w:r w:rsidR="00EF724C" w:rsidRPr="00EF724C">
        <w:rPr>
          <w:rFonts w:ascii="Arial" w:hAnsi="Arial" w:cs="Arial"/>
          <w:snapToGrid w:val="0"/>
          <w:sz w:val="22"/>
          <w:szCs w:val="22"/>
        </w:rPr>
        <w:t>group</w:t>
      </w:r>
      <w:proofErr w:type="spellEnd"/>
      <w:r w:rsidR="00EF724C" w:rsidRPr="00EF724C">
        <w:rPr>
          <w:rFonts w:ascii="Arial" w:hAnsi="Arial" w:cs="Arial"/>
          <w:snapToGrid w:val="0"/>
          <w:sz w:val="22"/>
          <w:szCs w:val="22"/>
        </w:rPr>
        <w:t>, s.r.o., IČ 25821687</w:t>
      </w:r>
      <w:r>
        <w:rPr>
          <w:rFonts w:ascii="Arial" w:hAnsi="Arial" w:cs="Arial"/>
          <w:sz w:val="22"/>
          <w:szCs w:val="22"/>
        </w:rPr>
        <w:t xml:space="preserve">   </w:t>
      </w:r>
      <w:r>
        <w:rPr>
          <w:sz w:val="22"/>
          <w:szCs w:val="22"/>
        </w:rPr>
        <w:t xml:space="preserve"> </w:t>
      </w:r>
    </w:p>
    <w:p w14:paraId="21F16729" w14:textId="1C83C26A" w:rsidR="00ED79BF" w:rsidRDefault="00ED79BF" w:rsidP="00ED79BF">
      <w:pPr>
        <w:rPr>
          <w:rFonts w:ascii="Arial" w:hAnsi="Arial" w:cs="Arial"/>
          <w:sz w:val="22"/>
          <w:szCs w:val="22"/>
        </w:rPr>
      </w:pPr>
      <w:r>
        <w:rPr>
          <w:sz w:val="22"/>
          <w:szCs w:val="22"/>
        </w:rPr>
        <w:t xml:space="preserve">               </w:t>
      </w:r>
      <w:r>
        <w:rPr>
          <w:rFonts w:ascii="Arial" w:hAnsi="Arial" w:cs="Arial"/>
          <w:sz w:val="22"/>
          <w:szCs w:val="22"/>
        </w:rPr>
        <w:t xml:space="preserve">starosta města                          zastoupená jednatelem </w:t>
      </w:r>
      <w:r w:rsidR="00EF724C">
        <w:rPr>
          <w:rFonts w:ascii="Arial" w:hAnsi="Arial" w:cs="Arial"/>
          <w:sz w:val="22"/>
          <w:szCs w:val="22"/>
        </w:rPr>
        <w:t>Bc. Adamem Pavlíkem, MBA</w:t>
      </w:r>
    </w:p>
    <w:p w14:paraId="178B6788" w14:textId="77777777" w:rsidR="006B79AC" w:rsidRDefault="006B79AC"/>
    <w:sectPr w:rsidR="006B7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E6906"/>
    <w:multiLevelType w:val="multilevel"/>
    <w:tmpl w:val="16065F78"/>
    <w:lvl w:ilvl="0">
      <w:start w:val="1"/>
      <w:numFmt w:val="decimal"/>
      <w:lvlText w:val="%1."/>
      <w:lvlJc w:val="left"/>
      <w:pPr>
        <w:tabs>
          <w:tab w:val="num" w:pos="705"/>
        </w:tabs>
        <w:ind w:left="705" w:hanging="705"/>
      </w:pPr>
    </w:lvl>
    <w:lvl w:ilvl="1">
      <w:start w:val="1"/>
      <w:numFmt w:val="decimal"/>
      <w:pStyle w:val="Odstavec"/>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547733D5"/>
    <w:multiLevelType w:val="hybridMultilevel"/>
    <w:tmpl w:val="3B520E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413163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457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BF"/>
    <w:rsid w:val="0012400D"/>
    <w:rsid w:val="002937C0"/>
    <w:rsid w:val="002C2DE7"/>
    <w:rsid w:val="002E6937"/>
    <w:rsid w:val="003131C4"/>
    <w:rsid w:val="00366D00"/>
    <w:rsid w:val="006758F9"/>
    <w:rsid w:val="006B1F46"/>
    <w:rsid w:val="006B79AC"/>
    <w:rsid w:val="0074198E"/>
    <w:rsid w:val="00794ABF"/>
    <w:rsid w:val="008D7F57"/>
    <w:rsid w:val="00E72FD8"/>
    <w:rsid w:val="00ED79BF"/>
    <w:rsid w:val="00EF724C"/>
    <w:rsid w:val="00FF5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EFE3"/>
  <w15:chartTrackingRefBased/>
  <w15:docId w15:val="{00F294E3-7E29-40A5-AE18-8843DA3D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79BF"/>
    <w:pPr>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ED79BF"/>
    <w:pPr>
      <w:spacing w:before="120"/>
      <w:jc w:val="both"/>
    </w:pPr>
    <w:rPr>
      <w:sz w:val="24"/>
      <w:szCs w:val="24"/>
    </w:rPr>
  </w:style>
  <w:style w:type="character" w:customStyle="1" w:styleId="ZkladntextChar">
    <w:name w:val="Základní text Char"/>
    <w:basedOn w:val="Standardnpsmoodstavce"/>
    <w:link w:val="Zkladntext"/>
    <w:semiHidden/>
    <w:rsid w:val="00ED79BF"/>
    <w:rPr>
      <w:rFonts w:ascii="Times New Roman" w:eastAsia="Times New Roman" w:hAnsi="Times New Roman" w:cs="Times New Roman"/>
      <w:kern w:val="0"/>
      <w:sz w:val="24"/>
      <w:szCs w:val="24"/>
      <w14:ligatures w14:val="none"/>
    </w:rPr>
  </w:style>
  <w:style w:type="paragraph" w:styleId="Zkladntextodsazen">
    <w:name w:val="Body Text Indent"/>
    <w:basedOn w:val="Normln"/>
    <w:link w:val="ZkladntextodsazenChar"/>
    <w:uiPriority w:val="99"/>
    <w:semiHidden/>
    <w:unhideWhenUsed/>
    <w:rsid w:val="00ED79BF"/>
    <w:pPr>
      <w:spacing w:after="120"/>
      <w:ind w:left="283"/>
    </w:pPr>
  </w:style>
  <w:style w:type="character" w:customStyle="1" w:styleId="ZkladntextodsazenChar">
    <w:name w:val="Základní text odsazený Char"/>
    <w:basedOn w:val="Standardnpsmoodstavce"/>
    <w:link w:val="Zkladntextodsazen"/>
    <w:uiPriority w:val="99"/>
    <w:semiHidden/>
    <w:rsid w:val="00ED79BF"/>
    <w:rPr>
      <w:rFonts w:ascii="Times New Roman" w:eastAsia="Times New Roman" w:hAnsi="Times New Roman" w:cs="Times New Roman"/>
      <w:kern w:val="0"/>
      <w:sz w:val="20"/>
      <w:szCs w:val="20"/>
      <w14:ligatures w14:val="none"/>
    </w:rPr>
  </w:style>
  <w:style w:type="paragraph" w:styleId="Odstavecseseznamem">
    <w:name w:val="List Paragraph"/>
    <w:basedOn w:val="Normln"/>
    <w:uiPriority w:val="34"/>
    <w:qFormat/>
    <w:rsid w:val="00ED79BF"/>
    <w:pPr>
      <w:ind w:left="720"/>
      <w:contextualSpacing/>
    </w:pPr>
  </w:style>
  <w:style w:type="paragraph" w:customStyle="1" w:styleId="Normln1">
    <w:name w:val="Normální1"/>
    <w:basedOn w:val="Normln"/>
    <w:rsid w:val="00ED79BF"/>
    <w:pPr>
      <w:autoSpaceDE/>
      <w:autoSpaceDN/>
    </w:pPr>
    <w:rPr>
      <w:noProof/>
      <w:sz w:val="24"/>
      <w:lang w:val="en-US"/>
    </w:rPr>
  </w:style>
  <w:style w:type="character" w:customStyle="1" w:styleId="OdstavecChar">
    <w:name w:val="Odstavec Char"/>
    <w:link w:val="Odstavec"/>
    <w:locked/>
    <w:rsid w:val="00ED79BF"/>
    <w:rPr>
      <w:rFonts w:ascii="Calibri" w:eastAsia="Calibri" w:hAnsi="Calibri" w:cs="Calibri"/>
      <w:color w:val="000000"/>
    </w:rPr>
  </w:style>
  <w:style w:type="paragraph" w:customStyle="1" w:styleId="Odstavec">
    <w:name w:val="Odstavec"/>
    <w:basedOn w:val="Normln"/>
    <w:link w:val="OdstavecChar"/>
    <w:qFormat/>
    <w:rsid w:val="00ED79BF"/>
    <w:pPr>
      <w:numPr>
        <w:ilvl w:val="1"/>
        <w:numId w:val="1"/>
      </w:numPr>
      <w:autoSpaceDE/>
      <w:autoSpaceDN/>
      <w:spacing w:before="240" w:after="120"/>
      <w:jc w:val="both"/>
    </w:pPr>
    <w:rPr>
      <w:rFonts w:ascii="Calibri" w:eastAsia="Calibri" w:hAnsi="Calibri" w:cs="Calibri"/>
      <w:color w:val="00000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1313</Words>
  <Characters>7752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Mazánková Marie</dc:creator>
  <cp:keywords/>
  <dc:description/>
  <cp:lastModifiedBy>Mazánková Marie</cp:lastModifiedBy>
  <cp:revision>7</cp:revision>
  <cp:lastPrinted>2024-06-24T13:39:00Z</cp:lastPrinted>
  <dcterms:created xsi:type="dcterms:W3CDTF">2024-06-17T08:52:00Z</dcterms:created>
  <dcterms:modified xsi:type="dcterms:W3CDTF">2024-06-24T14:53:00Z</dcterms:modified>
</cp:coreProperties>
</file>