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0FF" w:rsidRPr="00892C5C" w:rsidRDefault="009010FF" w:rsidP="009010FF">
      <w:pPr>
        <w:spacing w:line="240" w:lineRule="auto"/>
        <w:ind w:right="-24"/>
        <w:contextualSpacing/>
        <w:jc w:val="center"/>
        <w:rPr>
          <w:rFonts w:ascii="Arial" w:hAnsi="Arial" w:cs="Arial"/>
          <w:b/>
        </w:rPr>
      </w:pPr>
      <w:r w:rsidRPr="00892C5C">
        <w:rPr>
          <w:rFonts w:ascii="Arial" w:hAnsi="Arial" w:cs="Arial"/>
          <w:noProof/>
          <w:lang w:eastAsia="cs-CZ"/>
        </w:rPr>
        <w:drawing>
          <wp:anchor distT="0" distB="0" distL="114300" distR="114300" simplePos="0" relativeHeight="251659264" behindDoc="1" locked="0" layoutInCell="1" allowOverlap="1" wp14:anchorId="1DED6C6B" wp14:editId="386510B3">
            <wp:simplePos x="0" y="0"/>
            <wp:positionH relativeFrom="margin">
              <wp:posOffset>-133350</wp:posOffset>
            </wp:positionH>
            <wp:positionV relativeFrom="paragraph">
              <wp:posOffset>-228600</wp:posOffset>
            </wp:positionV>
            <wp:extent cx="1152525" cy="614680"/>
            <wp:effectExtent l="0" t="0" r="9525" b="0"/>
            <wp:wrapNone/>
            <wp:docPr id="1" name="Obrázek 1" descr="Výsledek obrázku pro vodohospodářská obchodní společn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vodohospodářská obchodní společnost"/>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52525" cy="614680"/>
                    </a:xfrm>
                    <a:prstGeom prst="rect">
                      <a:avLst/>
                    </a:prstGeom>
                    <a:noFill/>
                    <a:ln>
                      <a:noFill/>
                    </a:ln>
                  </pic:spPr>
                </pic:pic>
              </a:graphicData>
            </a:graphic>
          </wp:anchor>
        </w:drawing>
      </w:r>
    </w:p>
    <w:p w:rsidR="009010FF" w:rsidRPr="00892C5C" w:rsidRDefault="009010FF" w:rsidP="009010FF">
      <w:pPr>
        <w:spacing w:line="240" w:lineRule="auto"/>
        <w:ind w:right="-24"/>
        <w:contextualSpacing/>
        <w:jc w:val="center"/>
        <w:rPr>
          <w:rFonts w:ascii="Arial" w:hAnsi="Arial" w:cs="Arial"/>
          <w:b/>
        </w:rPr>
      </w:pPr>
    </w:p>
    <w:p w:rsidR="00B053A0" w:rsidRPr="00892C5C" w:rsidRDefault="00B053A0" w:rsidP="009010FF">
      <w:pPr>
        <w:spacing w:line="240" w:lineRule="auto"/>
        <w:ind w:right="-24"/>
        <w:contextualSpacing/>
        <w:jc w:val="center"/>
        <w:rPr>
          <w:rFonts w:ascii="Arial" w:hAnsi="Arial" w:cs="Arial"/>
          <w:b/>
        </w:rPr>
      </w:pPr>
      <w:r w:rsidRPr="00892C5C">
        <w:rPr>
          <w:rFonts w:ascii="Arial" w:hAnsi="Arial" w:cs="Arial"/>
          <w:b/>
        </w:rPr>
        <w:t>SMLOUVA</w:t>
      </w:r>
    </w:p>
    <w:p w:rsidR="00B053A0" w:rsidRPr="00892C5C" w:rsidRDefault="00892C5C" w:rsidP="009010FF">
      <w:pPr>
        <w:spacing w:line="240" w:lineRule="auto"/>
        <w:ind w:right="-24"/>
        <w:contextualSpacing/>
        <w:jc w:val="center"/>
        <w:rPr>
          <w:rFonts w:ascii="Arial" w:hAnsi="Arial" w:cs="Arial"/>
          <w:b/>
        </w:rPr>
      </w:pPr>
      <w:r>
        <w:rPr>
          <w:rFonts w:ascii="Arial" w:hAnsi="Arial" w:cs="Arial"/>
          <w:b/>
        </w:rPr>
        <w:t>o</w:t>
      </w:r>
      <w:r w:rsidR="00B053A0" w:rsidRPr="00892C5C">
        <w:rPr>
          <w:rFonts w:ascii="Arial" w:hAnsi="Arial" w:cs="Arial"/>
          <w:b/>
        </w:rPr>
        <w:t xml:space="preserve"> dodávce vody a odvádění odpadních vod č. 2329207</w:t>
      </w:r>
    </w:p>
    <w:p w:rsidR="00B053A0" w:rsidRPr="00892C5C" w:rsidRDefault="00B053A0" w:rsidP="009010FF">
      <w:pPr>
        <w:spacing w:line="240" w:lineRule="auto"/>
        <w:ind w:right="-24"/>
        <w:contextualSpacing/>
        <w:jc w:val="both"/>
        <w:rPr>
          <w:rFonts w:ascii="Arial" w:hAnsi="Arial" w:cs="Arial"/>
        </w:rPr>
      </w:pPr>
    </w:p>
    <w:p w:rsidR="00DE7A98" w:rsidRPr="00892C5C" w:rsidRDefault="00B053A0" w:rsidP="009010FF">
      <w:pPr>
        <w:spacing w:line="240" w:lineRule="auto"/>
        <w:ind w:right="-24"/>
        <w:contextualSpacing/>
        <w:jc w:val="both"/>
        <w:rPr>
          <w:rFonts w:ascii="Arial" w:hAnsi="Arial" w:cs="Arial"/>
          <w:b/>
          <w:sz w:val="24"/>
        </w:rPr>
      </w:pPr>
      <w:r w:rsidRPr="00892C5C">
        <w:rPr>
          <w:rFonts w:ascii="Arial" w:hAnsi="Arial" w:cs="Arial"/>
          <w:b/>
          <w:sz w:val="24"/>
        </w:rPr>
        <w:t>I. Smluvní strany</w:t>
      </w:r>
    </w:p>
    <w:p w:rsidR="00B053A0" w:rsidRPr="00892C5C" w:rsidRDefault="00B053A0" w:rsidP="009010FF">
      <w:pPr>
        <w:spacing w:line="240" w:lineRule="auto"/>
        <w:ind w:right="-24"/>
        <w:contextualSpacing/>
        <w:jc w:val="both"/>
        <w:rPr>
          <w:rFonts w:ascii="Arial" w:hAnsi="Arial" w:cs="Arial"/>
          <w:b/>
          <w:sz w:val="24"/>
        </w:rPr>
      </w:pPr>
    </w:p>
    <w:p w:rsidR="00B053A0" w:rsidRPr="00892C5C" w:rsidRDefault="00B053A0" w:rsidP="009010FF">
      <w:pPr>
        <w:spacing w:line="240" w:lineRule="auto"/>
        <w:ind w:right="-24"/>
        <w:contextualSpacing/>
        <w:jc w:val="both"/>
        <w:rPr>
          <w:rFonts w:ascii="Arial" w:hAnsi="Arial" w:cs="Arial"/>
          <w:b/>
          <w:sz w:val="24"/>
        </w:rPr>
      </w:pPr>
      <w:r w:rsidRPr="00892C5C">
        <w:rPr>
          <w:rFonts w:ascii="Arial" w:hAnsi="Arial" w:cs="Arial"/>
          <w:b/>
          <w:sz w:val="24"/>
        </w:rPr>
        <w:t>DODAVATEL</w:t>
      </w:r>
    </w:p>
    <w:p w:rsidR="00B053A0" w:rsidRPr="00892C5C" w:rsidRDefault="00B053A0" w:rsidP="009010FF">
      <w:pPr>
        <w:spacing w:line="240" w:lineRule="auto"/>
        <w:ind w:right="-24"/>
        <w:contextualSpacing/>
        <w:jc w:val="both"/>
        <w:rPr>
          <w:rFonts w:ascii="Arial" w:hAnsi="Arial" w:cs="Arial"/>
          <w:sz w:val="18"/>
          <w:szCs w:val="18"/>
        </w:rPr>
      </w:pPr>
      <w:r w:rsidRPr="00892C5C">
        <w:rPr>
          <w:rFonts w:ascii="Arial" w:hAnsi="Arial" w:cs="Arial"/>
          <w:sz w:val="18"/>
          <w:szCs w:val="18"/>
        </w:rPr>
        <w:t>(vlastník vodovodu a kanalizace)</w:t>
      </w:r>
    </w:p>
    <w:p w:rsidR="00B053A0" w:rsidRPr="00892C5C" w:rsidRDefault="00B053A0" w:rsidP="009010FF">
      <w:pPr>
        <w:spacing w:line="240" w:lineRule="auto"/>
        <w:ind w:right="-24"/>
        <w:contextualSpacing/>
        <w:jc w:val="both"/>
        <w:rPr>
          <w:rFonts w:ascii="Arial" w:hAnsi="Arial" w:cs="Arial"/>
          <w:sz w:val="18"/>
          <w:szCs w:val="18"/>
        </w:rPr>
      </w:pPr>
    </w:p>
    <w:p w:rsidR="00B053A0" w:rsidRPr="00892C5C" w:rsidRDefault="00B053A0" w:rsidP="009010FF">
      <w:pPr>
        <w:tabs>
          <w:tab w:val="left" w:pos="1418"/>
        </w:tabs>
        <w:spacing w:line="240" w:lineRule="auto"/>
        <w:ind w:right="-24"/>
        <w:contextualSpacing/>
        <w:jc w:val="both"/>
        <w:rPr>
          <w:rFonts w:ascii="Arial" w:hAnsi="Arial" w:cs="Arial"/>
          <w:sz w:val="18"/>
          <w:szCs w:val="18"/>
        </w:rPr>
      </w:pPr>
      <w:r w:rsidRPr="00892C5C">
        <w:rPr>
          <w:rFonts w:ascii="Arial" w:hAnsi="Arial" w:cs="Arial"/>
          <w:sz w:val="18"/>
          <w:szCs w:val="18"/>
        </w:rPr>
        <w:t>Obchodní společnost:</w:t>
      </w:r>
      <w:r w:rsidRPr="00892C5C">
        <w:rPr>
          <w:rFonts w:ascii="Arial" w:hAnsi="Arial" w:cs="Arial"/>
          <w:sz w:val="18"/>
          <w:szCs w:val="18"/>
        </w:rPr>
        <w:tab/>
        <w:t>Vodohospodářská a obchodní společnost, a. s.</w:t>
      </w:r>
    </w:p>
    <w:p w:rsidR="00B053A0" w:rsidRPr="00892C5C" w:rsidRDefault="00B053A0" w:rsidP="009010FF">
      <w:pPr>
        <w:tabs>
          <w:tab w:val="left" w:pos="1418"/>
        </w:tabs>
        <w:spacing w:line="240" w:lineRule="auto"/>
        <w:ind w:right="-24"/>
        <w:contextualSpacing/>
        <w:jc w:val="both"/>
        <w:rPr>
          <w:rFonts w:ascii="Arial" w:hAnsi="Arial" w:cs="Arial"/>
          <w:sz w:val="18"/>
          <w:szCs w:val="18"/>
        </w:rPr>
      </w:pPr>
      <w:r w:rsidRPr="00892C5C">
        <w:rPr>
          <w:rFonts w:ascii="Arial" w:hAnsi="Arial" w:cs="Arial"/>
          <w:sz w:val="18"/>
          <w:szCs w:val="18"/>
        </w:rPr>
        <w:t>Se sídlem:</w:t>
      </w:r>
      <w:r w:rsidRPr="00892C5C">
        <w:rPr>
          <w:rFonts w:ascii="Arial" w:hAnsi="Arial" w:cs="Arial"/>
          <w:sz w:val="18"/>
          <w:szCs w:val="18"/>
        </w:rPr>
        <w:tab/>
        <w:t>Na Tobolce 428, 506 01 Jičín</w:t>
      </w:r>
    </w:p>
    <w:p w:rsidR="00B053A0" w:rsidRPr="00892C5C" w:rsidRDefault="00B053A0" w:rsidP="009010FF">
      <w:pPr>
        <w:tabs>
          <w:tab w:val="left" w:pos="1418"/>
        </w:tabs>
        <w:spacing w:line="240" w:lineRule="auto"/>
        <w:ind w:right="-24"/>
        <w:contextualSpacing/>
        <w:jc w:val="both"/>
        <w:rPr>
          <w:rFonts w:ascii="Arial" w:hAnsi="Arial" w:cs="Arial"/>
          <w:sz w:val="18"/>
          <w:szCs w:val="18"/>
        </w:rPr>
      </w:pPr>
      <w:r w:rsidRPr="00892C5C">
        <w:rPr>
          <w:rFonts w:ascii="Arial" w:hAnsi="Arial" w:cs="Arial"/>
          <w:sz w:val="18"/>
          <w:szCs w:val="18"/>
        </w:rPr>
        <w:t>IČ, DIČ:</w:t>
      </w:r>
      <w:r w:rsidRPr="00892C5C">
        <w:rPr>
          <w:rFonts w:ascii="Arial" w:hAnsi="Arial" w:cs="Arial"/>
          <w:sz w:val="18"/>
          <w:szCs w:val="18"/>
        </w:rPr>
        <w:tab/>
        <w:t>60109149, CZ60109149</w:t>
      </w:r>
    </w:p>
    <w:p w:rsidR="00B053A0" w:rsidRPr="00892C5C" w:rsidRDefault="00B053A0" w:rsidP="009010FF">
      <w:pPr>
        <w:tabs>
          <w:tab w:val="left" w:pos="1276"/>
        </w:tabs>
        <w:spacing w:line="240" w:lineRule="auto"/>
        <w:ind w:right="-24"/>
        <w:contextualSpacing/>
        <w:jc w:val="both"/>
        <w:rPr>
          <w:rFonts w:ascii="Arial" w:hAnsi="Arial" w:cs="Arial"/>
          <w:sz w:val="18"/>
          <w:szCs w:val="18"/>
        </w:rPr>
      </w:pPr>
      <w:r w:rsidRPr="00892C5C">
        <w:rPr>
          <w:rFonts w:ascii="Arial" w:hAnsi="Arial" w:cs="Arial"/>
          <w:sz w:val="18"/>
          <w:szCs w:val="18"/>
        </w:rPr>
        <w:t>Společnost je zapsána v obchodním rejstříku vedeném Krajským soudem v Hradci Králové oddíl B, vložka 1045</w:t>
      </w:r>
    </w:p>
    <w:p w:rsidR="00B053A0" w:rsidRPr="00892C5C" w:rsidRDefault="00B053A0" w:rsidP="009010FF">
      <w:pPr>
        <w:tabs>
          <w:tab w:val="left" w:pos="1418"/>
        </w:tabs>
        <w:spacing w:line="240" w:lineRule="auto"/>
        <w:ind w:right="-24"/>
        <w:contextualSpacing/>
        <w:jc w:val="both"/>
        <w:rPr>
          <w:rFonts w:ascii="Arial" w:hAnsi="Arial" w:cs="Arial"/>
          <w:sz w:val="18"/>
          <w:szCs w:val="18"/>
        </w:rPr>
      </w:pPr>
      <w:r w:rsidRPr="00892C5C">
        <w:rPr>
          <w:rFonts w:ascii="Arial" w:hAnsi="Arial" w:cs="Arial"/>
          <w:sz w:val="18"/>
          <w:szCs w:val="18"/>
        </w:rPr>
        <w:t>Číslo účtu / kód banky:</w:t>
      </w:r>
      <w:r w:rsidRPr="00892C5C">
        <w:rPr>
          <w:rFonts w:ascii="Arial" w:hAnsi="Arial" w:cs="Arial"/>
          <w:sz w:val="18"/>
          <w:szCs w:val="18"/>
        </w:rPr>
        <w:tab/>
      </w:r>
    </w:p>
    <w:p w:rsidR="00B053A0" w:rsidRPr="00892C5C" w:rsidRDefault="00B053A0" w:rsidP="009010FF">
      <w:pPr>
        <w:tabs>
          <w:tab w:val="left" w:pos="1418"/>
        </w:tabs>
        <w:spacing w:line="240" w:lineRule="auto"/>
        <w:ind w:right="-24"/>
        <w:contextualSpacing/>
        <w:jc w:val="both"/>
        <w:rPr>
          <w:rFonts w:ascii="Arial" w:hAnsi="Arial" w:cs="Arial"/>
          <w:sz w:val="18"/>
          <w:szCs w:val="18"/>
        </w:rPr>
      </w:pPr>
      <w:r w:rsidRPr="00892C5C">
        <w:rPr>
          <w:rFonts w:ascii="Arial" w:hAnsi="Arial" w:cs="Arial"/>
          <w:sz w:val="18"/>
          <w:szCs w:val="18"/>
        </w:rPr>
        <w:t>Zástupce:</w:t>
      </w:r>
      <w:r w:rsidRPr="00892C5C">
        <w:rPr>
          <w:rFonts w:ascii="Arial" w:hAnsi="Arial" w:cs="Arial"/>
          <w:sz w:val="18"/>
          <w:szCs w:val="18"/>
        </w:rPr>
        <w:tab/>
        <w:t>Ing. Richard Smutny, ředitel společnosti</w:t>
      </w:r>
    </w:p>
    <w:p w:rsidR="00B053A0" w:rsidRPr="00892C5C" w:rsidRDefault="00B053A0" w:rsidP="009010FF">
      <w:pPr>
        <w:tabs>
          <w:tab w:val="left" w:pos="1418"/>
        </w:tabs>
        <w:spacing w:line="240" w:lineRule="auto"/>
        <w:ind w:right="-24"/>
        <w:contextualSpacing/>
        <w:jc w:val="both"/>
        <w:rPr>
          <w:rFonts w:ascii="Arial" w:hAnsi="Arial" w:cs="Arial"/>
          <w:sz w:val="18"/>
          <w:szCs w:val="18"/>
        </w:rPr>
      </w:pPr>
      <w:r w:rsidRPr="00892C5C">
        <w:rPr>
          <w:rFonts w:ascii="Arial" w:hAnsi="Arial" w:cs="Arial"/>
          <w:sz w:val="18"/>
          <w:szCs w:val="18"/>
        </w:rPr>
        <w:t xml:space="preserve">Ve věci této smlouvy je oprávněn(a) jednat a podepisovat: </w:t>
      </w:r>
      <w:r w:rsidR="003877E7">
        <w:rPr>
          <w:rFonts w:ascii="Arial" w:hAnsi="Arial" w:cs="Arial"/>
          <w:sz w:val="18"/>
          <w:szCs w:val="18"/>
        </w:rPr>
        <w:t xml:space="preserve">                           </w:t>
      </w:r>
      <w:r w:rsidRPr="00892C5C">
        <w:rPr>
          <w:rFonts w:ascii="Arial" w:hAnsi="Arial" w:cs="Arial"/>
          <w:sz w:val="18"/>
          <w:szCs w:val="18"/>
        </w:rPr>
        <w:t>, obchodní referent</w:t>
      </w:r>
    </w:p>
    <w:p w:rsidR="00B053A0" w:rsidRPr="00892C5C" w:rsidRDefault="00B053A0" w:rsidP="009010FF">
      <w:pPr>
        <w:tabs>
          <w:tab w:val="left" w:pos="1418"/>
        </w:tabs>
        <w:spacing w:line="240" w:lineRule="auto"/>
        <w:ind w:right="-24"/>
        <w:contextualSpacing/>
        <w:jc w:val="both"/>
        <w:rPr>
          <w:rFonts w:ascii="Arial" w:hAnsi="Arial" w:cs="Arial"/>
          <w:sz w:val="18"/>
          <w:szCs w:val="18"/>
        </w:rPr>
      </w:pPr>
    </w:p>
    <w:p w:rsidR="00B053A0" w:rsidRPr="00892C5C" w:rsidRDefault="00B053A0" w:rsidP="009010FF">
      <w:pPr>
        <w:tabs>
          <w:tab w:val="left" w:pos="1418"/>
        </w:tabs>
        <w:spacing w:line="240" w:lineRule="auto"/>
        <w:ind w:right="-24"/>
        <w:contextualSpacing/>
        <w:jc w:val="both"/>
        <w:rPr>
          <w:rFonts w:ascii="Arial" w:hAnsi="Arial" w:cs="Arial"/>
          <w:sz w:val="18"/>
          <w:szCs w:val="18"/>
        </w:rPr>
      </w:pPr>
      <w:r w:rsidRPr="00892C5C">
        <w:rPr>
          <w:rFonts w:ascii="Arial" w:hAnsi="Arial" w:cs="Arial"/>
          <w:sz w:val="18"/>
          <w:szCs w:val="18"/>
        </w:rPr>
        <w:t>(dále jen dodavatel)</w:t>
      </w:r>
    </w:p>
    <w:p w:rsidR="00B053A0" w:rsidRPr="00892C5C" w:rsidRDefault="00B053A0" w:rsidP="009010FF">
      <w:pPr>
        <w:tabs>
          <w:tab w:val="left" w:pos="1418"/>
        </w:tabs>
        <w:spacing w:line="240" w:lineRule="auto"/>
        <w:ind w:right="-24"/>
        <w:contextualSpacing/>
        <w:jc w:val="both"/>
        <w:rPr>
          <w:rFonts w:ascii="Arial" w:hAnsi="Arial" w:cs="Arial"/>
          <w:sz w:val="18"/>
          <w:szCs w:val="18"/>
        </w:rPr>
      </w:pPr>
    </w:p>
    <w:p w:rsidR="00B053A0" w:rsidRPr="00892C5C" w:rsidRDefault="00B053A0" w:rsidP="009010FF">
      <w:pPr>
        <w:tabs>
          <w:tab w:val="left" w:pos="1418"/>
        </w:tabs>
        <w:spacing w:line="240" w:lineRule="auto"/>
        <w:ind w:right="-24"/>
        <w:contextualSpacing/>
        <w:jc w:val="both"/>
        <w:rPr>
          <w:rFonts w:ascii="Arial" w:hAnsi="Arial" w:cs="Arial"/>
          <w:sz w:val="18"/>
          <w:szCs w:val="18"/>
        </w:rPr>
      </w:pPr>
      <w:r w:rsidRPr="00892C5C">
        <w:rPr>
          <w:rFonts w:ascii="Arial" w:hAnsi="Arial" w:cs="Arial"/>
          <w:sz w:val="18"/>
          <w:szCs w:val="18"/>
        </w:rPr>
        <w:t>a</w:t>
      </w:r>
    </w:p>
    <w:p w:rsidR="00B053A0" w:rsidRPr="00892C5C" w:rsidRDefault="00B053A0" w:rsidP="009010FF">
      <w:pPr>
        <w:tabs>
          <w:tab w:val="left" w:pos="1418"/>
        </w:tabs>
        <w:spacing w:line="240" w:lineRule="auto"/>
        <w:ind w:right="-24"/>
        <w:contextualSpacing/>
        <w:jc w:val="both"/>
        <w:rPr>
          <w:rFonts w:ascii="Arial" w:hAnsi="Arial" w:cs="Arial"/>
          <w:b/>
          <w:sz w:val="18"/>
          <w:szCs w:val="18"/>
        </w:rPr>
      </w:pPr>
    </w:p>
    <w:p w:rsidR="00B053A0" w:rsidRPr="00892C5C" w:rsidRDefault="00B053A0" w:rsidP="009010FF">
      <w:pPr>
        <w:tabs>
          <w:tab w:val="left" w:pos="1418"/>
        </w:tabs>
        <w:spacing w:line="240" w:lineRule="auto"/>
        <w:ind w:right="-24"/>
        <w:contextualSpacing/>
        <w:jc w:val="both"/>
        <w:rPr>
          <w:rFonts w:ascii="Arial" w:hAnsi="Arial" w:cs="Arial"/>
          <w:b/>
          <w:sz w:val="24"/>
        </w:rPr>
      </w:pPr>
      <w:r w:rsidRPr="00892C5C">
        <w:rPr>
          <w:rFonts w:ascii="Arial" w:hAnsi="Arial" w:cs="Arial"/>
          <w:b/>
          <w:sz w:val="24"/>
        </w:rPr>
        <w:t>ODBĚRATEL</w:t>
      </w:r>
    </w:p>
    <w:p w:rsidR="00B053A0" w:rsidRPr="00892C5C" w:rsidRDefault="00B053A0" w:rsidP="009010FF">
      <w:pPr>
        <w:tabs>
          <w:tab w:val="left" w:pos="1418"/>
        </w:tabs>
        <w:spacing w:line="240" w:lineRule="auto"/>
        <w:ind w:right="-24"/>
        <w:contextualSpacing/>
        <w:jc w:val="both"/>
        <w:rPr>
          <w:rFonts w:ascii="Arial" w:hAnsi="Arial" w:cs="Arial"/>
          <w:sz w:val="18"/>
          <w:szCs w:val="18"/>
        </w:rPr>
      </w:pPr>
      <w:r w:rsidRPr="00892C5C">
        <w:rPr>
          <w:rFonts w:ascii="Arial" w:hAnsi="Arial" w:cs="Arial"/>
          <w:sz w:val="18"/>
          <w:szCs w:val="18"/>
        </w:rPr>
        <w:t>(vlastník vodovodní a kanalizační přípojky a připojené stavby nebo pozemku)</w:t>
      </w:r>
    </w:p>
    <w:p w:rsidR="00B053A0" w:rsidRPr="00892C5C" w:rsidRDefault="00B053A0" w:rsidP="009010FF">
      <w:pPr>
        <w:tabs>
          <w:tab w:val="left" w:pos="1418"/>
        </w:tabs>
        <w:spacing w:line="240" w:lineRule="auto"/>
        <w:ind w:right="-24"/>
        <w:contextualSpacing/>
        <w:jc w:val="both"/>
        <w:rPr>
          <w:rFonts w:ascii="Arial" w:hAnsi="Arial" w:cs="Arial"/>
          <w:sz w:val="18"/>
          <w:szCs w:val="18"/>
        </w:rPr>
      </w:pPr>
    </w:p>
    <w:p w:rsidR="00B053A0" w:rsidRPr="00892C5C" w:rsidRDefault="00B053A0" w:rsidP="009010FF">
      <w:pPr>
        <w:tabs>
          <w:tab w:val="left" w:pos="-142"/>
          <w:tab w:val="left" w:pos="1418"/>
        </w:tabs>
        <w:spacing w:line="240" w:lineRule="auto"/>
        <w:ind w:right="-24"/>
        <w:contextualSpacing/>
        <w:jc w:val="both"/>
        <w:rPr>
          <w:rFonts w:ascii="Arial" w:hAnsi="Arial" w:cs="Arial"/>
          <w:b/>
          <w:sz w:val="18"/>
          <w:szCs w:val="18"/>
        </w:rPr>
      </w:pPr>
      <w:r w:rsidRPr="00892C5C">
        <w:rPr>
          <w:rFonts w:ascii="Arial" w:hAnsi="Arial" w:cs="Arial"/>
          <w:sz w:val="18"/>
          <w:szCs w:val="18"/>
        </w:rPr>
        <w:t>Název:</w:t>
      </w:r>
      <w:r w:rsidRPr="00892C5C">
        <w:rPr>
          <w:rFonts w:ascii="Arial" w:hAnsi="Arial" w:cs="Arial"/>
          <w:sz w:val="18"/>
          <w:szCs w:val="18"/>
        </w:rPr>
        <w:tab/>
      </w:r>
      <w:r w:rsidRPr="00892C5C">
        <w:rPr>
          <w:rFonts w:ascii="Arial" w:hAnsi="Arial" w:cs="Arial"/>
          <w:b/>
          <w:sz w:val="18"/>
          <w:szCs w:val="18"/>
        </w:rPr>
        <w:t>Masarykova obchodní akademie, Jičín, 17. listopadu 220</w:t>
      </w:r>
    </w:p>
    <w:p w:rsidR="00B053A0" w:rsidRPr="00892C5C" w:rsidRDefault="006A2EBA" w:rsidP="009010FF">
      <w:pPr>
        <w:tabs>
          <w:tab w:val="left" w:pos="-142"/>
          <w:tab w:val="left" w:pos="1418"/>
        </w:tabs>
        <w:spacing w:line="240" w:lineRule="auto"/>
        <w:ind w:right="-24"/>
        <w:contextualSpacing/>
        <w:jc w:val="both"/>
        <w:rPr>
          <w:rFonts w:ascii="Arial" w:hAnsi="Arial" w:cs="Arial"/>
          <w:sz w:val="18"/>
          <w:szCs w:val="18"/>
        </w:rPr>
      </w:pPr>
      <w:r w:rsidRPr="00892C5C">
        <w:rPr>
          <w:rFonts w:ascii="Arial" w:hAnsi="Arial" w:cs="Arial"/>
          <w:sz w:val="18"/>
          <w:szCs w:val="18"/>
        </w:rPr>
        <w:t>Sídlo:</w:t>
      </w:r>
      <w:r w:rsidRPr="00892C5C">
        <w:rPr>
          <w:rFonts w:ascii="Arial" w:hAnsi="Arial" w:cs="Arial"/>
          <w:sz w:val="18"/>
          <w:szCs w:val="18"/>
        </w:rPr>
        <w:tab/>
        <w:t xml:space="preserve">17. listopadu 220, 506 </w:t>
      </w:r>
      <w:r w:rsidR="00577767">
        <w:rPr>
          <w:rFonts w:ascii="Arial" w:hAnsi="Arial" w:cs="Arial"/>
          <w:sz w:val="18"/>
          <w:szCs w:val="18"/>
        </w:rPr>
        <w:t>1</w:t>
      </w:r>
      <w:r w:rsidRPr="00892C5C">
        <w:rPr>
          <w:rFonts w:ascii="Arial" w:hAnsi="Arial" w:cs="Arial"/>
          <w:sz w:val="18"/>
          <w:szCs w:val="18"/>
        </w:rPr>
        <w:t>1 Jičín</w:t>
      </w:r>
    </w:p>
    <w:p w:rsidR="006A2EBA" w:rsidRPr="00892C5C" w:rsidRDefault="006A2EBA" w:rsidP="009010FF">
      <w:pPr>
        <w:tabs>
          <w:tab w:val="left" w:pos="-142"/>
          <w:tab w:val="left" w:pos="1418"/>
        </w:tabs>
        <w:spacing w:line="240" w:lineRule="auto"/>
        <w:ind w:right="-24"/>
        <w:contextualSpacing/>
        <w:jc w:val="both"/>
        <w:rPr>
          <w:rFonts w:ascii="Arial" w:hAnsi="Arial" w:cs="Arial"/>
          <w:sz w:val="18"/>
          <w:szCs w:val="18"/>
        </w:rPr>
      </w:pPr>
      <w:r w:rsidRPr="00892C5C">
        <w:rPr>
          <w:rFonts w:ascii="Arial" w:hAnsi="Arial" w:cs="Arial"/>
          <w:sz w:val="18"/>
          <w:szCs w:val="18"/>
        </w:rPr>
        <w:t>IČ:</w:t>
      </w:r>
      <w:r w:rsidRPr="00892C5C">
        <w:rPr>
          <w:rFonts w:ascii="Arial" w:hAnsi="Arial" w:cs="Arial"/>
          <w:sz w:val="18"/>
          <w:szCs w:val="18"/>
        </w:rPr>
        <w:tab/>
        <w:t>60116935</w:t>
      </w:r>
    </w:p>
    <w:p w:rsidR="006A2EBA" w:rsidRPr="00892C5C" w:rsidRDefault="006A2EBA" w:rsidP="009010FF">
      <w:pPr>
        <w:tabs>
          <w:tab w:val="left" w:pos="-142"/>
          <w:tab w:val="left" w:pos="1418"/>
        </w:tabs>
        <w:spacing w:line="240" w:lineRule="auto"/>
        <w:ind w:right="-24"/>
        <w:contextualSpacing/>
        <w:jc w:val="both"/>
        <w:rPr>
          <w:rFonts w:ascii="Arial" w:hAnsi="Arial" w:cs="Arial"/>
          <w:sz w:val="18"/>
          <w:szCs w:val="18"/>
        </w:rPr>
      </w:pPr>
    </w:p>
    <w:p w:rsidR="006A2EBA" w:rsidRPr="00892C5C" w:rsidRDefault="006A2EBA" w:rsidP="009010FF">
      <w:pPr>
        <w:tabs>
          <w:tab w:val="left" w:pos="-142"/>
          <w:tab w:val="left" w:pos="1418"/>
        </w:tabs>
        <w:spacing w:line="240" w:lineRule="auto"/>
        <w:ind w:right="-24"/>
        <w:contextualSpacing/>
        <w:jc w:val="both"/>
        <w:rPr>
          <w:rFonts w:ascii="Arial" w:hAnsi="Arial" w:cs="Arial"/>
          <w:sz w:val="18"/>
          <w:szCs w:val="18"/>
        </w:rPr>
      </w:pPr>
      <w:r w:rsidRPr="00892C5C">
        <w:rPr>
          <w:rFonts w:ascii="Arial" w:hAnsi="Arial" w:cs="Arial"/>
          <w:sz w:val="18"/>
          <w:szCs w:val="18"/>
        </w:rPr>
        <w:t>(dále jen odběratel)</w:t>
      </w:r>
    </w:p>
    <w:p w:rsidR="006A2EBA" w:rsidRPr="00892C5C" w:rsidRDefault="006A2EBA" w:rsidP="009010FF">
      <w:pPr>
        <w:tabs>
          <w:tab w:val="left" w:pos="-142"/>
          <w:tab w:val="left" w:pos="1418"/>
        </w:tabs>
        <w:spacing w:line="240" w:lineRule="auto"/>
        <w:ind w:right="-24"/>
        <w:contextualSpacing/>
        <w:jc w:val="both"/>
        <w:rPr>
          <w:rFonts w:ascii="Arial" w:hAnsi="Arial" w:cs="Arial"/>
          <w:sz w:val="18"/>
          <w:szCs w:val="18"/>
        </w:rPr>
      </w:pPr>
    </w:p>
    <w:p w:rsidR="006A2EBA" w:rsidRPr="00892C5C" w:rsidRDefault="006A2EBA" w:rsidP="009010FF">
      <w:pPr>
        <w:tabs>
          <w:tab w:val="left" w:pos="-142"/>
          <w:tab w:val="left" w:pos="1418"/>
        </w:tabs>
        <w:spacing w:line="240" w:lineRule="auto"/>
        <w:ind w:right="-24"/>
        <w:contextualSpacing/>
        <w:jc w:val="both"/>
        <w:rPr>
          <w:rFonts w:ascii="Arial" w:hAnsi="Arial" w:cs="Arial"/>
          <w:b/>
          <w:sz w:val="18"/>
          <w:szCs w:val="18"/>
        </w:rPr>
      </w:pPr>
    </w:p>
    <w:p w:rsidR="006A2EBA" w:rsidRPr="00892C5C" w:rsidRDefault="006A2EBA" w:rsidP="009010FF">
      <w:pPr>
        <w:tabs>
          <w:tab w:val="left" w:pos="-142"/>
          <w:tab w:val="left" w:pos="1418"/>
        </w:tabs>
        <w:spacing w:line="240" w:lineRule="auto"/>
        <w:ind w:right="-24"/>
        <w:contextualSpacing/>
        <w:jc w:val="both"/>
        <w:rPr>
          <w:rFonts w:ascii="Arial" w:hAnsi="Arial" w:cs="Arial"/>
          <w:b/>
          <w:sz w:val="24"/>
        </w:rPr>
      </w:pPr>
      <w:r w:rsidRPr="00892C5C">
        <w:rPr>
          <w:rFonts w:ascii="Arial" w:hAnsi="Arial" w:cs="Arial"/>
          <w:b/>
          <w:sz w:val="24"/>
        </w:rPr>
        <w:t>II. Předmět smlouvy</w:t>
      </w:r>
    </w:p>
    <w:p w:rsidR="006A2EBA" w:rsidRPr="00892C5C" w:rsidRDefault="006A2EBA" w:rsidP="009010FF">
      <w:pPr>
        <w:tabs>
          <w:tab w:val="left" w:pos="-142"/>
          <w:tab w:val="left" w:pos="1418"/>
        </w:tabs>
        <w:spacing w:line="240" w:lineRule="auto"/>
        <w:ind w:right="-24"/>
        <w:contextualSpacing/>
        <w:jc w:val="both"/>
        <w:rPr>
          <w:rFonts w:ascii="Arial" w:hAnsi="Arial" w:cs="Arial"/>
          <w:sz w:val="24"/>
        </w:rPr>
      </w:pPr>
    </w:p>
    <w:p w:rsidR="006A2EBA" w:rsidRPr="00892C5C" w:rsidRDefault="006A2EBA" w:rsidP="009010FF">
      <w:pPr>
        <w:tabs>
          <w:tab w:val="left" w:pos="-142"/>
          <w:tab w:val="left" w:pos="1418"/>
        </w:tabs>
        <w:spacing w:line="240" w:lineRule="auto"/>
        <w:ind w:right="-24"/>
        <w:contextualSpacing/>
        <w:jc w:val="both"/>
        <w:rPr>
          <w:rFonts w:ascii="Arial" w:hAnsi="Arial" w:cs="Arial"/>
          <w:sz w:val="18"/>
        </w:rPr>
      </w:pPr>
      <w:r w:rsidRPr="00892C5C">
        <w:rPr>
          <w:rFonts w:ascii="Arial" w:hAnsi="Arial" w:cs="Arial"/>
          <w:sz w:val="18"/>
        </w:rPr>
        <w:t xml:space="preserve">Provozovatel se zavazuje dodávat z vodovodu odběrateli ve sjednaném odběrném místě pitnou vodu ve stanovené jakosti a odvádět odpadní vody kanalizací, a to za podmínek stanovených obecně závaznými právními předpisy a v souladu s touto smlouvou. </w:t>
      </w:r>
    </w:p>
    <w:p w:rsidR="006A2EBA" w:rsidRPr="00892C5C" w:rsidRDefault="006A2EBA" w:rsidP="009010FF">
      <w:pPr>
        <w:tabs>
          <w:tab w:val="left" w:pos="-142"/>
          <w:tab w:val="left" w:pos="1418"/>
        </w:tabs>
        <w:spacing w:line="240" w:lineRule="auto"/>
        <w:ind w:right="-24"/>
        <w:contextualSpacing/>
        <w:jc w:val="both"/>
        <w:rPr>
          <w:rFonts w:ascii="Arial" w:hAnsi="Arial" w:cs="Arial"/>
          <w:sz w:val="18"/>
        </w:rPr>
      </w:pPr>
      <w:r w:rsidRPr="00892C5C">
        <w:rPr>
          <w:rFonts w:ascii="Arial" w:hAnsi="Arial" w:cs="Arial"/>
          <w:sz w:val="18"/>
        </w:rPr>
        <w:t>Odběratel se za to zavazuje platit provozovateli vodné a stočné v souladu a za podmínek stanovených touto smlouvou včetně daně z přidané hodnoty v souladu s platnými právními předpisy.</w:t>
      </w:r>
    </w:p>
    <w:p w:rsidR="006A2EBA" w:rsidRPr="00892C5C" w:rsidRDefault="006A2EBA" w:rsidP="009010FF">
      <w:pPr>
        <w:tabs>
          <w:tab w:val="left" w:pos="-142"/>
          <w:tab w:val="left" w:pos="1418"/>
        </w:tabs>
        <w:spacing w:line="240" w:lineRule="auto"/>
        <w:ind w:right="-24"/>
        <w:contextualSpacing/>
        <w:jc w:val="both"/>
        <w:rPr>
          <w:rFonts w:ascii="Arial" w:hAnsi="Arial" w:cs="Arial"/>
          <w:sz w:val="18"/>
        </w:rPr>
      </w:pPr>
    </w:p>
    <w:p w:rsidR="006A2EBA" w:rsidRPr="00892C5C" w:rsidRDefault="006A2EBA" w:rsidP="009010FF">
      <w:pPr>
        <w:tabs>
          <w:tab w:val="left" w:pos="-142"/>
          <w:tab w:val="left" w:pos="1418"/>
        </w:tabs>
        <w:spacing w:line="240" w:lineRule="auto"/>
        <w:ind w:right="-24"/>
        <w:contextualSpacing/>
        <w:jc w:val="both"/>
        <w:rPr>
          <w:rFonts w:ascii="Arial" w:hAnsi="Arial" w:cs="Arial"/>
          <w:sz w:val="18"/>
        </w:rPr>
      </w:pPr>
    </w:p>
    <w:p w:rsidR="006A2EBA" w:rsidRPr="00892C5C" w:rsidRDefault="006A2EBA" w:rsidP="009010FF">
      <w:pPr>
        <w:tabs>
          <w:tab w:val="left" w:pos="-142"/>
          <w:tab w:val="left" w:pos="1418"/>
        </w:tabs>
        <w:spacing w:line="240" w:lineRule="auto"/>
        <w:ind w:right="-24"/>
        <w:contextualSpacing/>
        <w:jc w:val="both"/>
        <w:rPr>
          <w:rFonts w:ascii="Arial" w:hAnsi="Arial" w:cs="Arial"/>
          <w:b/>
          <w:sz w:val="24"/>
          <w:szCs w:val="24"/>
        </w:rPr>
      </w:pPr>
      <w:r w:rsidRPr="00892C5C">
        <w:rPr>
          <w:rFonts w:ascii="Arial" w:hAnsi="Arial" w:cs="Arial"/>
          <w:b/>
          <w:sz w:val="24"/>
          <w:szCs w:val="24"/>
        </w:rPr>
        <w:t>III. Odběrné místo</w:t>
      </w:r>
    </w:p>
    <w:p w:rsidR="006A2EBA" w:rsidRPr="00892C5C" w:rsidRDefault="006A2EBA" w:rsidP="009010FF">
      <w:pPr>
        <w:tabs>
          <w:tab w:val="left" w:pos="-142"/>
          <w:tab w:val="left" w:pos="1418"/>
        </w:tabs>
        <w:spacing w:line="240" w:lineRule="auto"/>
        <w:ind w:right="-24"/>
        <w:contextualSpacing/>
        <w:jc w:val="both"/>
        <w:rPr>
          <w:rFonts w:ascii="Arial" w:hAnsi="Arial" w:cs="Arial"/>
          <w:b/>
          <w:sz w:val="24"/>
          <w:szCs w:val="24"/>
        </w:rPr>
      </w:pPr>
    </w:p>
    <w:p w:rsidR="006A2EBA" w:rsidRPr="00892C5C" w:rsidRDefault="00892C5C" w:rsidP="00892C5C">
      <w:pPr>
        <w:tabs>
          <w:tab w:val="left" w:pos="1985"/>
          <w:tab w:val="left" w:pos="4536"/>
        </w:tabs>
        <w:spacing w:line="240" w:lineRule="auto"/>
        <w:ind w:right="-24"/>
        <w:contextualSpacing/>
        <w:jc w:val="both"/>
        <w:rPr>
          <w:rFonts w:ascii="Arial" w:hAnsi="Arial" w:cs="Arial"/>
          <w:sz w:val="18"/>
          <w:szCs w:val="18"/>
        </w:rPr>
      </w:pPr>
      <w:r>
        <w:rPr>
          <w:rFonts w:ascii="Arial" w:hAnsi="Arial" w:cs="Arial"/>
          <w:sz w:val="18"/>
          <w:szCs w:val="18"/>
        </w:rPr>
        <w:t>Technické č. odběru:</w:t>
      </w:r>
      <w:r>
        <w:rPr>
          <w:rFonts w:ascii="Arial" w:hAnsi="Arial" w:cs="Arial"/>
          <w:sz w:val="18"/>
          <w:szCs w:val="18"/>
        </w:rPr>
        <w:tab/>
      </w:r>
      <w:r w:rsidR="006A2EBA" w:rsidRPr="00892C5C">
        <w:rPr>
          <w:rFonts w:ascii="Arial" w:hAnsi="Arial" w:cs="Arial"/>
          <w:sz w:val="18"/>
          <w:szCs w:val="18"/>
        </w:rPr>
        <w:t>10100 - 71280</w:t>
      </w:r>
      <w:r w:rsidR="006A2EBA" w:rsidRPr="00892C5C">
        <w:rPr>
          <w:rFonts w:ascii="Arial" w:hAnsi="Arial" w:cs="Arial"/>
          <w:sz w:val="18"/>
          <w:szCs w:val="18"/>
        </w:rPr>
        <w:tab/>
        <w:t>Evidenční č. odběru: 1010071280</w:t>
      </w:r>
    </w:p>
    <w:p w:rsidR="006A2EBA" w:rsidRPr="00892C5C" w:rsidRDefault="006A2EBA" w:rsidP="009010FF">
      <w:pPr>
        <w:tabs>
          <w:tab w:val="left" w:pos="851"/>
          <w:tab w:val="left" w:pos="1418"/>
        </w:tabs>
        <w:spacing w:line="240" w:lineRule="auto"/>
        <w:ind w:right="-24"/>
        <w:contextualSpacing/>
        <w:jc w:val="both"/>
        <w:rPr>
          <w:rFonts w:ascii="Arial" w:hAnsi="Arial" w:cs="Arial"/>
          <w:sz w:val="18"/>
          <w:szCs w:val="18"/>
        </w:rPr>
      </w:pPr>
      <w:r w:rsidRPr="00892C5C">
        <w:rPr>
          <w:rFonts w:ascii="Arial" w:hAnsi="Arial" w:cs="Arial"/>
          <w:sz w:val="18"/>
          <w:szCs w:val="18"/>
        </w:rPr>
        <w:t>Adresa:</w:t>
      </w:r>
      <w:r w:rsidRPr="00892C5C">
        <w:rPr>
          <w:rFonts w:ascii="Arial" w:hAnsi="Arial" w:cs="Arial"/>
          <w:sz w:val="18"/>
          <w:szCs w:val="18"/>
        </w:rPr>
        <w:tab/>
        <w:t>Jičín, 17. listopadu 220</w:t>
      </w:r>
    </w:p>
    <w:p w:rsidR="006A2EBA" w:rsidRPr="00892C5C" w:rsidRDefault="006A2EBA" w:rsidP="009010FF">
      <w:pPr>
        <w:tabs>
          <w:tab w:val="left" w:pos="851"/>
          <w:tab w:val="left" w:pos="1418"/>
        </w:tabs>
        <w:spacing w:line="240" w:lineRule="auto"/>
        <w:ind w:right="-24"/>
        <w:contextualSpacing/>
        <w:jc w:val="both"/>
        <w:rPr>
          <w:rFonts w:ascii="Arial" w:hAnsi="Arial" w:cs="Arial"/>
          <w:sz w:val="18"/>
          <w:szCs w:val="18"/>
        </w:rPr>
      </w:pPr>
    </w:p>
    <w:p w:rsidR="006A2EBA" w:rsidRPr="00892C5C" w:rsidRDefault="006A2EBA" w:rsidP="009010FF">
      <w:pPr>
        <w:tabs>
          <w:tab w:val="left" w:pos="851"/>
          <w:tab w:val="left" w:pos="1418"/>
        </w:tabs>
        <w:spacing w:line="240" w:lineRule="auto"/>
        <w:ind w:right="-24"/>
        <w:contextualSpacing/>
        <w:jc w:val="both"/>
        <w:rPr>
          <w:rFonts w:ascii="Arial" w:hAnsi="Arial" w:cs="Arial"/>
          <w:sz w:val="18"/>
          <w:szCs w:val="18"/>
        </w:rPr>
      </w:pPr>
    </w:p>
    <w:p w:rsidR="006A2EBA" w:rsidRPr="00892C5C" w:rsidRDefault="006A2EBA" w:rsidP="009010FF">
      <w:pPr>
        <w:tabs>
          <w:tab w:val="left" w:pos="851"/>
          <w:tab w:val="left" w:pos="1418"/>
          <w:tab w:val="left" w:pos="4935"/>
        </w:tabs>
        <w:spacing w:line="240" w:lineRule="auto"/>
        <w:ind w:right="-24"/>
        <w:contextualSpacing/>
        <w:jc w:val="both"/>
        <w:rPr>
          <w:rFonts w:ascii="Arial" w:hAnsi="Arial" w:cs="Arial"/>
          <w:b/>
          <w:sz w:val="24"/>
          <w:szCs w:val="24"/>
        </w:rPr>
      </w:pPr>
      <w:r w:rsidRPr="00892C5C">
        <w:rPr>
          <w:rFonts w:ascii="Arial" w:hAnsi="Arial" w:cs="Arial"/>
          <w:b/>
          <w:sz w:val="24"/>
          <w:szCs w:val="24"/>
        </w:rPr>
        <w:t>IV. Počet trvale připojených osob</w:t>
      </w:r>
      <w:r w:rsidR="00E87017" w:rsidRPr="00892C5C">
        <w:rPr>
          <w:rFonts w:ascii="Arial" w:hAnsi="Arial" w:cs="Arial"/>
          <w:b/>
          <w:sz w:val="24"/>
          <w:szCs w:val="24"/>
        </w:rPr>
        <w:tab/>
      </w:r>
    </w:p>
    <w:p w:rsidR="006A2EBA" w:rsidRPr="00892C5C" w:rsidRDefault="006A2EBA" w:rsidP="009010FF">
      <w:pPr>
        <w:tabs>
          <w:tab w:val="left" w:pos="851"/>
          <w:tab w:val="left" w:pos="1418"/>
        </w:tabs>
        <w:spacing w:line="240" w:lineRule="auto"/>
        <w:ind w:right="-24"/>
        <w:contextualSpacing/>
        <w:jc w:val="both"/>
        <w:rPr>
          <w:rFonts w:ascii="Arial" w:hAnsi="Arial" w:cs="Arial"/>
          <w:b/>
          <w:sz w:val="24"/>
          <w:szCs w:val="24"/>
        </w:rPr>
      </w:pPr>
    </w:p>
    <w:p w:rsidR="006A2EBA" w:rsidRPr="00892C5C" w:rsidRDefault="006A2EBA" w:rsidP="009010FF">
      <w:pPr>
        <w:tabs>
          <w:tab w:val="left" w:pos="851"/>
          <w:tab w:val="left" w:pos="3119"/>
        </w:tabs>
        <w:spacing w:line="240" w:lineRule="auto"/>
        <w:ind w:right="-24"/>
        <w:contextualSpacing/>
        <w:jc w:val="both"/>
        <w:rPr>
          <w:rFonts w:ascii="Arial" w:hAnsi="Arial" w:cs="Arial"/>
          <w:sz w:val="18"/>
          <w:szCs w:val="18"/>
        </w:rPr>
      </w:pPr>
      <w:r w:rsidRPr="00892C5C">
        <w:rPr>
          <w:rFonts w:ascii="Arial" w:hAnsi="Arial" w:cs="Arial"/>
          <w:sz w:val="18"/>
          <w:szCs w:val="18"/>
        </w:rPr>
        <w:t xml:space="preserve">Ke dni podpisu této smlouvy je trvale připojeno </w:t>
      </w:r>
      <w:r w:rsidRPr="00892C5C">
        <w:rPr>
          <w:rFonts w:ascii="Arial" w:hAnsi="Arial" w:cs="Arial"/>
          <w:sz w:val="18"/>
          <w:szCs w:val="18"/>
          <w:u w:val="single"/>
        </w:rPr>
        <w:tab/>
      </w:r>
      <w:r w:rsidRPr="00892C5C">
        <w:rPr>
          <w:rFonts w:ascii="Arial" w:hAnsi="Arial" w:cs="Arial"/>
          <w:sz w:val="18"/>
          <w:szCs w:val="18"/>
        </w:rPr>
        <w:t xml:space="preserve"> osob.</w:t>
      </w:r>
    </w:p>
    <w:p w:rsidR="006A2EBA" w:rsidRPr="00892C5C" w:rsidRDefault="006A2EBA" w:rsidP="009010FF">
      <w:pPr>
        <w:tabs>
          <w:tab w:val="left" w:pos="851"/>
          <w:tab w:val="left" w:pos="3119"/>
        </w:tabs>
        <w:spacing w:line="240" w:lineRule="auto"/>
        <w:ind w:right="-24"/>
        <w:contextualSpacing/>
        <w:jc w:val="both"/>
        <w:rPr>
          <w:rFonts w:ascii="Arial" w:hAnsi="Arial" w:cs="Arial"/>
          <w:sz w:val="18"/>
          <w:szCs w:val="18"/>
          <w:u w:val="single"/>
        </w:rPr>
      </w:pPr>
    </w:p>
    <w:p w:rsidR="006A2EBA" w:rsidRPr="00892C5C" w:rsidRDefault="006A2EBA" w:rsidP="009010FF">
      <w:pPr>
        <w:tabs>
          <w:tab w:val="left" w:pos="851"/>
          <w:tab w:val="left" w:pos="3119"/>
        </w:tabs>
        <w:spacing w:line="240" w:lineRule="auto"/>
        <w:ind w:right="-24"/>
        <w:contextualSpacing/>
        <w:jc w:val="both"/>
        <w:rPr>
          <w:rFonts w:ascii="Arial" w:hAnsi="Arial" w:cs="Arial"/>
          <w:sz w:val="18"/>
          <w:szCs w:val="18"/>
          <w:u w:val="single"/>
        </w:rPr>
      </w:pPr>
    </w:p>
    <w:p w:rsidR="006A2EBA" w:rsidRPr="00892C5C" w:rsidRDefault="00E87017" w:rsidP="009010FF">
      <w:pPr>
        <w:tabs>
          <w:tab w:val="left" w:pos="851"/>
          <w:tab w:val="left" w:pos="3119"/>
        </w:tabs>
        <w:spacing w:line="240" w:lineRule="auto"/>
        <w:ind w:right="-24"/>
        <w:contextualSpacing/>
        <w:jc w:val="both"/>
        <w:rPr>
          <w:rFonts w:ascii="Arial" w:hAnsi="Arial" w:cs="Arial"/>
          <w:b/>
          <w:sz w:val="24"/>
          <w:szCs w:val="24"/>
        </w:rPr>
      </w:pPr>
      <w:r w:rsidRPr="00892C5C">
        <w:rPr>
          <w:rFonts w:ascii="Arial" w:hAnsi="Arial" w:cs="Arial"/>
          <w:b/>
          <w:sz w:val="24"/>
          <w:szCs w:val="24"/>
        </w:rPr>
        <w:t>V. Podmínky dodávky pitné vody, odvádění odpadních vod, srážkových vod</w:t>
      </w:r>
    </w:p>
    <w:p w:rsidR="00E87017" w:rsidRPr="00892C5C" w:rsidRDefault="00E87017" w:rsidP="009010FF">
      <w:pPr>
        <w:tabs>
          <w:tab w:val="left" w:pos="851"/>
          <w:tab w:val="left" w:pos="3119"/>
        </w:tabs>
        <w:spacing w:line="240" w:lineRule="auto"/>
        <w:ind w:right="-24"/>
        <w:contextualSpacing/>
        <w:jc w:val="both"/>
        <w:rPr>
          <w:rFonts w:ascii="Arial" w:hAnsi="Arial" w:cs="Arial"/>
          <w:b/>
          <w:sz w:val="24"/>
          <w:szCs w:val="24"/>
        </w:rPr>
      </w:pPr>
    </w:p>
    <w:p w:rsidR="00E87017" w:rsidRPr="00892C5C" w:rsidRDefault="00E87017" w:rsidP="009010FF">
      <w:pPr>
        <w:tabs>
          <w:tab w:val="left" w:pos="851"/>
          <w:tab w:val="left" w:pos="3686"/>
        </w:tabs>
        <w:spacing w:line="240" w:lineRule="auto"/>
        <w:ind w:right="-24"/>
        <w:contextualSpacing/>
        <w:jc w:val="both"/>
        <w:rPr>
          <w:rFonts w:ascii="Arial" w:hAnsi="Arial" w:cs="Arial"/>
          <w:sz w:val="18"/>
          <w:szCs w:val="18"/>
        </w:rPr>
      </w:pPr>
      <w:r w:rsidRPr="00892C5C">
        <w:rPr>
          <w:rFonts w:ascii="Arial" w:hAnsi="Arial" w:cs="Arial"/>
          <w:sz w:val="18"/>
          <w:szCs w:val="18"/>
        </w:rPr>
        <w:t>Limit množství dodávané vody - max. kapacita vodoměru:</w:t>
      </w:r>
      <w:r w:rsidRPr="00892C5C">
        <w:rPr>
          <w:rFonts w:ascii="Arial" w:hAnsi="Arial" w:cs="Arial"/>
          <w:sz w:val="18"/>
          <w:szCs w:val="18"/>
        </w:rPr>
        <w:tab/>
        <w:t>2,50 m</w:t>
      </w:r>
      <w:r w:rsidRPr="00892C5C">
        <w:rPr>
          <w:rFonts w:ascii="Arial" w:hAnsi="Arial" w:cs="Arial"/>
          <w:sz w:val="18"/>
          <w:szCs w:val="18"/>
          <w:vertAlign w:val="superscript"/>
        </w:rPr>
        <w:t>3</w:t>
      </w:r>
      <w:r w:rsidRPr="00892C5C">
        <w:rPr>
          <w:rFonts w:ascii="Arial" w:hAnsi="Arial" w:cs="Arial"/>
          <w:sz w:val="18"/>
          <w:szCs w:val="18"/>
        </w:rPr>
        <w:t>/hod</w:t>
      </w:r>
    </w:p>
    <w:p w:rsidR="00E87017" w:rsidRPr="00892C5C" w:rsidRDefault="00E87017" w:rsidP="009010FF">
      <w:pPr>
        <w:tabs>
          <w:tab w:val="left" w:pos="851"/>
          <w:tab w:val="left" w:pos="3686"/>
        </w:tabs>
        <w:spacing w:line="240" w:lineRule="auto"/>
        <w:ind w:right="-24"/>
        <w:contextualSpacing/>
        <w:jc w:val="both"/>
        <w:rPr>
          <w:rFonts w:ascii="Arial" w:hAnsi="Arial" w:cs="Arial"/>
          <w:sz w:val="18"/>
          <w:szCs w:val="18"/>
        </w:rPr>
      </w:pPr>
      <w:r w:rsidRPr="00892C5C">
        <w:rPr>
          <w:rFonts w:ascii="Arial" w:hAnsi="Arial" w:cs="Arial"/>
          <w:sz w:val="18"/>
          <w:szCs w:val="18"/>
        </w:rPr>
        <w:t xml:space="preserve">Způsob zjišťování množství dodávané vody: </w:t>
      </w:r>
      <w:r w:rsidRPr="00892C5C">
        <w:rPr>
          <w:rFonts w:ascii="Arial" w:hAnsi="Arial" w:cs="Arial"/>
          <w:sz w:val="18"/>
          <w:szCs w:val="18"/>
        </w:rPr>
        <w:tab/>
        <w:t>vodoměr</w:t>
      </w:r>
      <w:r w:rsidR="009010FF" w:rsidRPr="00892C5C">
        <w:rPr>
          <w:rFonts w:ascii="Arial" w:hAnsi="Arial" w:cs="Arial"/>
          <w:sz w:val="18"/>
          <w:szCs w:val="18"/>
        </w:rPr>
        <w:t>em</w:t>
      </w:r>
    </w:p>
    <w:p w:rsidR="00E87017" w:rsidRPr="00892C5C" w:rsidRDefault="00E87017" w:rsidP="009010FF">
      <w:pPr>
        <w:tabs>
          <w:tab w:val="left" w:pos="851"/>
          <w:tab w:val="left" w:pos="3686"/>
        </w:tabs>
        <w:spacing w:line="240" w:lineRule="auto"/>
        <w:ind w:right="-24"/>
        <w:contextualSpacing/>
        <w:jc w:val="both"/>
        <w:rPr>
          <w:rFonts w:ascii="Arial" w:hAnsi="Arial" w:cs="Arial"/>
          <w:sz w:val="18"/>
          <w:szCs w:val="18"/>
        </w:rPr>
      </w:pPr>
    </w:p>
    <w:p w:rsidR="00E87017" w:rsidRPr="00892C5C" w:rsidRDefault="00E87017" w:rsidP="009010FF">
      <w:pPr>
        <w:tabs>
          <w:tab w:val="left" w:pos="851"/>
          <w:tab w:val="left" w:pos="2977"/>
          <w:tab w:val="left" w:pos="3969"/>
          <w:tab w:val="left" w:pos="4962"/>
          <w:tab w:val="left" w:pos="6521"/>
          <w:tab w:val="left" w:pos="7513"/>
        </w:tabs>
        <w:spacing w:line="240" w:lineRule="auto"/>
        <w:ind w:right="-24"/>
        <w:contextualSpacing/>
        <w:jc w:val="both"/>
        <w:rPr>
          <w:rFonts w:ascii="Arial" w:hAnsi="Arial" w:cs="Arial"/>
          <w:sz w:val="18"/>
          <w:szCs w:val="18"/>
        </w:rPr>
      </w:pPr>
      <w:r w:rsidRPr="00892C5C">
        <w:rPr>
          <w:rFonts w:ascii="Arial" w:hAnsi="Arial" w:cs="Arial"/>
          <w:sz w:val="18"/>
          <w:szCs w:val="18"/>
        </w:rPr>
        <w:t>Tlakové poměry v místě vodovodní přípojky:</w:t>
      </w:r>
      <w:r w:rsidRPr="00892C5C">
        <w:rPr>
          <w:rFonts w:ascii="Arial" w:hAnsi="Arial" w:cs="Arial"/>
          <w:sz w:val="18"/>
          <w:szCs w:val="18"/>
        </w:rPr>
        <w:tab/>
        <w:t>minimální:</w:t>
      </w:r>
      <w:r w:rsidRPr="00892C5C">
        <w:rPr>
          <w:rFonts w:ascii="Arial" w:hAnsi="Arial" w:cs="Arial"/>
          <w:sz w:val="18"/>
          <w:szCs w:val="18"/>
        </w:rPr>
        <w:tab/>
        <w:t>0,15 MPa</w:t>
      </w:r>
      <w:r w:rsidRPr="00892C5C">
        <w:rPr>
          <w:rFonts w:ascii="Arial" w:hAnsi="Arial" w:cs="Arial"/>
          <w:sz w:val="18"/>
          <w:szCs w:val="18"/>
        </w:rPr>
        <w:tab/>
        <w:t>maximální:</w:t>
      </w:r>
      <w:r w:rsidRPr="00892C5C">
        <w:rPr>
          <w:rFonts w:ascii="Arial" w:hAnsi="Arial" w:cs="Arial"/>
          <w:sz w:val="18"/>
          <w:szCs w:val="18"/>
        </w:rPr>
        <w:tab/>
        <w:t>0,6 MPa</w:t>
      </w:r>
    </w:p>
    <w:p w:rsidR="00E87017" w:rsidRPr="00892C5C" w:rsidRDefault="00E87017" w:rsidP="009010FF">
      <w:pPr>
        <w:tabs>
          <w:tab w:val="left" w:pos="851"/>
          <w:tab w:val="left" w:pos="2977"/>
          <w:tab w:val="left" w:pos="3969"/>
          <w:tab w:val="left" w:pos="5529"/>
          <w:tab w:val="left" w:pos="6521"/>
        </w:tabs>
        <w:spacing w:line="240" w:lineRule="auto"/>
        <w:ind w:right="-24"/>
        <w:contextualSpacing/>
        <w:jc w:val="both"/>
        <w:rPr>
          <w:rFonts w:ascii="Arial" w:hAnsi="Arial" w:cs="Arial"/>
          <w:sz w:val="18"/>
          <w:szCs w:val="18"/>
        </w:rPr>
      </w:pPr>
    </w:p>
    <w:p w:rsidR="00E87017" w:rsidRPr="00892C5C" w:rsidRDefault="00E87017" w:rsidP="009010FF">
      <w:pPr>
        <w:tabs>
          <w:tab w:val="left" w:pos="851"/>
          <w:tab w:val="left" w:pos="2977"/>
          <w:tab w:val="left" w:pos="3969"/>
          <w:tab w:val="left" w:pos="5529"/>
          <w:tab w:val="left" w:pos="6521"/>
        </w:tabs>
        <w:spacing w:line="240" w:lineRule="auto"/>
        <w:ind w:right="-24"/>
        <w:contextualSpacing/>
        <w:jc w:val="both"/>
        <w:rPr>
          <w:rFonts w:ascii="Arial" w:hAnsi="Arial" w:cs="Arial"/>
          <w:sz w:val="18"/>
          <w:szCs w:val="18"/>
        </w:rPr>
      </w:pPr>
    </w:p>
    <w:p w:rsidR="00E87017" w:rsidRPr="00892C5C" w:rsidRDefault="00E87017" w:rsidP="009010FF">
      <w:pPr>
        <w:tabs>
          <w:tab w:val="left" w:pos="851"/>
          <w:tab w:val="left" w:pos="2977"/>
          <w:tab w:val="left" w:pos="3969"/>
          <w:tab w:val="left" w:pos="5529"/>
          <w:tab w:val="left" w:pos="6521"/>
        </w:tabs>
        <w:spacing w:line="240" w:lineRule="auto"/>
        <w:ind w:right="-24"/>
        <w:contextualSpacing/>
        <w:jc w:val="both"/>
        <w:rPr>
          <w:rFonts w:ascii="Arial" w:hAnsi="Arial" w:cs="Arial"/>
          <w:sz w:val="18"/>
          <w:szCs w:val="18"/>
        </w:rPr>
      </w:pPr>
    </w:p>
    <w:p w:rsidR="009010FF" w:rsidRDefault="009010FF" w:rsidP="009010FF">
      <w:pPr>
        <w:tabs>
          <w:tab w:val="left" w:pos="851"/>
          <w:tab w:val="left" w:pos="2977"/>
          <w:tab w:val="left" w:pos="3969"/>
          <w:tab w:val="left" w:pos="5529"/>
          <w:tab w:val="left" w:pos="6521"/>
        </w:tabs>
        <w:spacing w:line="240" w:lineRule="auto"/>
        <w:ind w:right="-24"/>
        <w:jc w:val="both"/>
        <w:rPr>
          <w:rFonts w:ascii="Arial" w:hAnsi="Arial" w:cs="Arial"/>
          <w:sz w:val="18"/>
          <w:szCs w:val="18"/>
        </w:rPr>
      </w:pPr>
    </w:p>
    <w:p w:rsidR="00892C5C" w:rsidRDefault="00892C5C" w:rsidP="009010FF">
      <w:pPr>
        <w:tabs>
          <w:tab w:val="left" w:pos="851"/>
          <w:tab w:val="left" w:pos="2977"/>
          <w:tab w:val="left" w:pos="3969"/>
          <w:tab w:val="left" w:pos="5529"/>
          <w:tab w:val="left" w:pos="6521"/>
        </w:tabs>
        <w:spacing w:line="240" w:lineRule="auto"/>
        <w:ind w:right="-24"/>
        <w:jc w:val="both"/>
        <w:rPr>
          <w:rFonts w:ascii="Arial" w:hAnsi="Arial" w:cs="Arial"/>
          <w:sz w:val="18"/>
          <w:szCs w:val="18"/>
        </w:rPr>
      </w:pPr>
    </w:p>
    <w:p w:rsidR="00892C5C" w:rsidRPr="00892C5C" w:rsidRDefault="00892C5C" w:rsidP="009010FF">
      <w:pPr>
        <w:tabs>
          <w:tab w:val="left" w:pos="851"/>
          <w:tab w:val="left" w:pos="2977"/>
          <w:tab w:val="left" w:pos="3969"/>
          <w:tab w:val="left" w:pos="5529"/>
          <w:tab w:val="left" w:pos="6521"/>
        </w:tabs>
        <w:spacing w:line="240" w:lineRule="auto"/>
        <w:ind w:right="-24"/>
        <w:jc w:val="both"/>
        <w:rPr>
          <w:rFonts w:ascii="Arial" w:hAnsi="Arial" w:cs="Arial"/>
          <w:sz w:val="18"/>
          <w:szCs w:val="18"/>
        </w:rPr>
      </w:pPr>
    </w:p>
    <w:p w:rsidR="009010FF" w:rsidRPr="00892C5C" w:rsidRDefault="009010FF" w:rsidP="009010FF">
      <w:pPr>
        <w:tabs>
          <w:tab w:val="left" w:pos="851"/>
          <w:tab w:val="left" w:pos="2977"/>
          <w:tab w:val="left" w:pos="3969"/>
          <w:tab w:val="left" w:pos="5529"/>
          <w:tab w:val="left" w:pos="6521"/>
        </w:tabs>
        <w:spacing w:line="240" w:lineRule="auto"/>
        <w:ind w:right="-24"/>
        <w:jc w:val="both"/>
        <w:rPr>
          <w:rFonts w:ascii="Arial" w:hAnsi="Arial" w:cs="Arial"/>
          <w:sz w:val="18"/>
          <w:szCs w:val="18"/>
        </w:rPr>
      </w:pPr>
    </w:p>
    <w:p w:rsidR="009010FF" w:rsidRPr="00892C5C" w:rsidRDefault="00E87017" w:rsidP="009010FF">
      <w:pPr>
        <w:tabs>
          <w:tab w:val="left" w:pos="851"/>
          <w:tab w:val="left" w:pos="2977"/>
          <w:tab w:val="left" w:pos="3969"/>
          <w:tab w:val="left" w:pos="5529"/>
          <w:tab w:val="left" w:pos="6521"/>
        </w:tabs>
        <w:spacing w:line="240" w:lineRule="auto"/>
        <w:ind w:right="-24"/>
        <w:jc w:val="center"/>
        <w:rPr>
          <w:rFonts w:ascii="Arial" w:hAnsi="Arial" w:cs="Arial"/>
          <w:sz w:val="18"/>
          <w:szCs w:val="18"/>
        </w:rPr>
      </w:pPr>
      <w:r w:rsidRPr="00892C5C">
        <w:rPr>
          <w:rFonts w:ascii="Arial" w:hAnsi="Arial" w:cs="Arial"/>
          <w:sz w:val="18"/>
          <w:szCs w:val="18"/>
        </w:rPr>
        <w:t xml:space="preserve">- 1 </w:t>
      </w:r>
      <w:r w:rsidR="008F1B79" w:rsidRPr="00892C5C">
        <w:rPr>
          <w:rFonts w:ascii="Arial" w:hAnsi="Arial" w:cs="Arial"/>
          <w:sz w:val="18"/>
          <w:szCs w:val="18"/>
        </w:rPr>
        <w:t>-</w:t>
      </w:r>
    </w:p>
    <w:p w:rsidR="00E87017" w:rsidRPr="00892C5C" w:rsidRDefault="00E96AEC" w:rsidP="009010FF">
      <w:pPr>
        <w:tabs>
          <w:tab w:val="left" w:pos="851"/>
          <w:tab w:val="left" w:pos="2977"/>
          <w:tab w:val="left" w:pos="3969"/>
          <w:tab w:val="left" w:pos="5529"/>
          <w:tab w:val="center" w:pos="5812"/>
          <w:tab w:val="left" w:pos="6521"/>
        </w:tabs>
        <w:spacing w:line="240" w:lineRule="auto"/>
        <w:ind w:right="-24"/>
        <w:contextualSpacing/>
        <w:jc w:val="both"/>
        <w:rPr>
          <w:rFonts w:ascii="Arial" w:hAnsi="Arial" w:cs="Arial"/>
          <w:sz w:val="18"/>
          <w:szCs w:val="18"/>
        </w:rPr>
      </w:pPr>
      <w:r w:rsidRPr="00892C5C">
        <w:rPr>
          <w:rFonts w:ascii="Arial" w:hAnsi="Arial" w:cs="Arial"/>
          <w:sz w:val="18"/>
          <w:szCs w:val="18"/>
        </w:rPr>
        <w:lastRenderedPageBreak/>
        <w:t>Ukazatel jakosti dodávané pitné vody:</w:t>
      </w:r>
      <w:r w:rsidRPr="00892C5C">
        <w:rPr>
          <w:rFonts w:ascii="Arial" w:hAnsi="Arial" w:cs="Arial"/>
          <w:sz w:val="18"/>
          <w:szCs w:val="18"/>
        </w:rPr>
        <w:tab/>
        <w:t>maximální hodnota vápníků:</w:t>
      </w:r>
      <w:r w:rsidRPr="00892C5C">
        <w:rPr>
          <w:rFonts w:ascii="Arial" w:hAnsi="Arial" w:cs="Arial"/>
          <w:sz w:val="18"/>
          <w:szCs w:val="18"/>
        </w:rPr>
        <w:tab/>
        <w:t>300 mg/l</w:t>
      </w:r>
    </w:p>
    <w:p w:rsidR="00E96AEC" w:rsidRPr="00892C5C" w:rsidRDefault="00E96AEC" w:rsidP="009010FF">
      <w:pPr>
        <w:tabs>
          <w:tab w:val="left" w:pos="851"/>
          <w:tab w:val="left" w:pos="2977"/>
          <w:tab w:val="left" w:pos="3969"/>
          <w:tab w:val="left" w:pos="5529"/>
          <w:tab w:val="left" w:pos="6521"/>
        </w:tabs>
        <w:spacing w:line="240" w:lineRule="auto"/>
        <w:ind w:right="-24"/>
        <w:contextualSpacing/>
        <w:jc w:val="both"/>
        <w:rPr>
          <w:rFonts w:ascii="Arial" w:hAnsi="Arial" w:cs="Arial"/>
          <w:sz w:val="18"/>
          <w:szCs w:val="18"/>
        </w:rPr>
      </w:pPr>
      <w:r w:rsidRPr="00892C5C">
        <w:rPr>
          <w:rFonts w:ascii="Arial" w:hAnsi="Arial" w:cs="Arial"/>
          <w:sz w:val="18"/>
          <w:szCs w:val="18"/>
        </w:rPr>
        <w:tab/>
      </w:r>
      <w:r w:rsidRPr="00892C5C">
        <w:rPr>
          <w:rFonts w:ascii="Arial" w:hAnsi="Arial" w:cs="Arial"/>
          <w:sz w:val="18"/>
          <w:szCs w:val="18"/>
        </w:rPr>
        <w:tab/>
      </w:r>
      <w:r w:rsidR="00892C5C">
        <w:rPr>
          <w:rFonts w:ascii="Arial" w:hAnsi="Arial" w:cs="Arial"/>
          <w:sz w:val="18"/>
          <w:szCs w:val="18"/>
        </w:rPr>
        <w:tab/>
      </w:r>
      <w:r w:rsidRPr="00892C5C">
        <w:rPr>
          <w:rFonts w:ascii="Arial" w:hAnsi="Arial" w:cs="Arial"/>
          <w:sz w:val="18"/>
          <w:szCs w:val="18"/>
        </w:rPr>
        <w:t>maximální hodnota hořčíků:</w:t>
      </w:r>
      <w:r w:rsidRPr="00892C5C">
        <w:rPr>
          <w:rFonts w:ascii="Arial" w:hAnsi="Arial" w:cs="Arial"/>
          <w:sz w:val="18"/>
          <w:szCs w:val="18"/>
        </w:rPr>
        <w:tab/>
        <w:t>50 mg/l</w:t>
      </w:r>
    </w:p>
    <w:p w:rsidR="00E96AEC" w:rsidRPr="00892C5C" w:rsidRDefault="00E96AEC" w:rsidP="009010FF">
      <w:pPr>
        <w:tabs>
          <w:tab w:val="left" w:pos="851"/>
          <w:tab w:val="left" w:pos="2977"/>
          <w:tab w:val="left" w:pos="3969"/>
          <w:tab w:val="left" w:pos="5529"/>
          <w:tab w:val="left" w:pos="6521"/>
        </w:tabs>
        <w:spacing w:line="240" w:lineRule="auto"/>
        <w:ind w:right="-24"/>
        <w:contextualSpacing/>
        <w:jc w:val="both"/>
        <w:rPr>
          <w:rFonts w:ascii="Arial" w:hAnsi="Arial" w:cs="Arial"/>
          <w:sz w:val="18"/>
          <w:szCs w:val="18"/>
        </w:rPr>
      </w:pPr>
      <w:r w:rsidRPr="00892C5C">
        <w:rPr>
          <w:rFonts w:ascii="Arial" w:hAnsi="Arial" w:cs="Arial"/>
          <w:sz w:val="18"/>
          <w:szCs w:val="18"/>
        </w:rPr>
        <w:tab/>
      </w:r>
      <w:r w:rsidRPr="00892C5C">
        <w:rPr>
          <w:rFonts w:ascii="Arial" w:hAnsi="Arial" w:cs="Arial"/>
          <w:sz w:val="18"/>
          <w:szCs w:val="18"/>
        </w:rPr>
        <w:tab/>
      </w:r>
      <w:r w:rsidR="00892C5C">
        <w:rPr>
          <w:rFonts w:ascii="Arial" w:hAnsi="Arial" w:cs="Arial"/>
          <w:sz w:val="18"/>
          <w:szCs w:val="18"/>
        </w:rPr>
        <w:tab/>
      </w:r>
      <w:r w:rsidRPr="00892C5C">
        <w:rPr>
          <w:rFonts w:ascii="Arial" w:hAnsi="Arial" w:cs="Arial"/>
          <w:sz w:val="18"/>
          <w:szCs w:val="18"/>
        </w:rPr>
        <w:t>maximální hodnota dusičnanů:</w:t>
      </w:r>
      <w:r w:rsidRPr="00892C5C">
        <w:rPr>
          <w:rFonts w:ascii="Arial" w:hAnsi="Arial" w:cs="Arial"/>
          <w:sz w:val="18"/>
          <w:szCs w:val="18"/>
        </w:rPr>
        <w:tab/>
        <w:t>50 mg/l</w:t>
      </w:r>
    </w:p>
    <w:p w:rsidR="00E96AEC" w:rsidRPr="00892C5C" w:rsidRDefault="00E96AEC" w:rsidP="009010FF">
      <w:pPr>
        <w:tabs>
          <w:tab w:val="left" w:pos="851"/>
          <w:tab w:val="left" w:pos="2977"/>
          <w:tab w:val="left" w:pos="3969"/>
          <w:tab w:val="left" w:pos="5529"/>
          <w:tab w:val="left" w:pos="6521"/>
        </w:tabs>
        <w:spacing w:line="240" w:lineRule="auto"/>
        <w:ind w:right="-24"/>
        <w:contextualSpacing/>
        <w:jc w:val="both"/>
        <w:rPr>
          <w:rFonts w:ascii="Arial" w:hAnsi="Arial" w:cs="Arial"/>
          <w:sz w:val="18"/>
          <w:szCs w:val="18"/>
        </w:rPr>
      </w:pPr>
    </w:p>
    <w:p w:rsidR="00E96AEC" w:rsidRPr="00892C5C" w:rsidRDefault="00E96AEC" w:rsidP="00892C5C">
      <w:pPr>
        <w:tabs>
          <w:tab w:val="left" w:pos="851"/>
          <w:tab w:val="left" w:pos="2977"/>
          <w:tab w:val="left" w:pos="4395"/>
          <w:tab w:val="left" w:pos="5529"/>
          <w:tab w:val="left" w:pos="6521"/>
        </w:tabs>
        <w:spacing w:line="240" w:lineRule="auto"/>
        <w:ind w:right="-24"/>
        <w:contextualSpacing/>
        <w:jc w:val="both"/>
        <w:rPr>
          <w:rFonts w:ascii="Arial" w:hAnsi="Arial" w:cs="Arial"/>
          <w:sz w:val="18"/>
          <w:szCs w:val="18"/>
        </w:rPr>
      </w:pPr>
      <w:r w:rsidRPr="00892C5C">
        <w:rPr>
          <w:rFonts w:ascii="Arial" w:hAnsi="Arial" w:cs="Arial"/>
          <w:sz w:val="18"/>
          <w:szCs w:val="18"/>
        </w:rPr>
        <w:t>Limit mn</w:t>
      </w:r>
      <w:r w:rsidR="00892C5C">
        <w:rPr>
          <w:rFonts w:ascii="Arial" w:hAnsi="Arial" w:cs="Arial"/>
          <w:sz w:val="18"/>
          <w:szCs w:val="18"/>
        </w:rPr>
        <w:t>ožství odvádění odpadních vod:</w:t>
      </w:r>
      <w:r w:rsidR="00892C5C">
        <w:rPr>
          <w:rFonts w:ascii="Arial" w:hAnsi="Arial" w:cs="Arial"/>
          <w:sz w:val="18"/>
          <w:szCs w:val="18"/>
        </w:rPr>
        <w:tab/>
      </w:r>
      <w:r w:rsidRPr="00892C5C">
        <w:rPr>
          <w:rFonts w:ascii="Arial" w:hAnsi="Arial" w:cs="Arial"/>
          <w:sz w:val="18"/>
          <w:szCs w:val="18"/>
        </w:rPr>
        <w:t>2,50 m</w:t>
      </w:r>
      <w:r w:rsidRPr="00892C5C">
        <w:rPr>
          <w:rFonts w:ascii="Arial" w:hAnsi="Arial" w:cs="Arial"/>
          <w:sz w:val="18"/>
          <w:szCs w:val="18"/>
          <w:vertAlign w:val="superscript"/>
        </w:rPr>
        <w:t>3</w:t>
      </w:r>
      <w:r w:rsidRPr="00892C5C">
        <w:rPr>
          <w:rFonts w:ascii="Arial" w:hAnsi="Arial" w:cs="Arial"/>
          <w:sz w:val="18"/>
          <w:szCs w:val="18"/>
        </w:rPr>
        <w:t>/hod</w:t>
      </w:r>
    </w:p>
    <w:p w:rsidR="00E96AEC" w:rsidRPr="00892C5C" w:rsidRDefault="00E96AEC" w:rsidP="009010FF">
      <w:pPr>
        <w:tabs>
          <w:tab w:val="left" w:pos="851"/>
          <w:tab w:val="left" w:pos="2977"/>
          <w:tab w:val="left" w:pos="3969"/>
          <w:tab w:val="left" w:pos="5529"/>
          <w:tab w:val="left" w:pos="6521"/>
        </w:tabs>
        <w:spacing w:line="240" w:lineRule="auto"/>
        <w:ind w:right="-24"/>
        <w:contextualSpacing/>
        <w:jc w:val="both"/>
        <w:rPr>
          <w:rFonts w:ascii="Arial" w:hAnsi="Arial" w:cs="Arial"/>
          <w:sz w:val="18"/>
          <w:szCs w:val="18"/>
        </w:rPr>
      </w:pPr>
      <w:r w:rsidRPr="00892C5C">
        <w:rPr>
          <w:rFonts w:ascii="Arial" w:hAnsi="Arial" w:cs="Arial"/>
          <w:sz w:val="18"/>
          <w:szCs w:val="18"/>
        </w:rPr>
        <w:t>Množství odvádění odpadních vody bude stanoveno: ve výši vody dodané (odebrané) z vodovodu</w:t>
      </w:r>
    </w:p>
    <w:p w:rsidR="00E96AEC" w:rsidRPr="00892C5C" w:rsidRDefault="00E96AEC" w:rsidP="009010FF">
      <w:pPr>
        <w:tabs>
          <w:tab w:val="left" w:pos="851"/>
          <w:tab w:val="left" w:pos="2977"/>
          <w:tab w:val="left" w:pos="3969"/>
          <w:tab w:val="left" w:pos="5529"/>
          <w:tab w:val="left" w:pos="6521"/>
        </w:tabs>
        <w:spacing w:line="240" w:lineRule="auto"/>
        <w:ind w:right="-24"/>
        <w:contextualSpacing/>
        <w:jc w:val="both"/>
        <w:rPr>
          <w:rFonts w:ascii="Arial" w:hAnsi="Arial" w:cs="Arial"/>
          <w:sz w:val="18"/>
          <w:szCs w:val="18"/>
        </w:rPr>
      </w:pPr>
    </w:p>
    <w:p w:rsidR="00E96AEC" w:rsidRPr="00892C5C" w:rsidRDefault="00E96AEC" w:rsidP="009010FF">
      <w:pPr>
        <w:tabs>
          <w:tab w:val="left" w:pos="851"/>
          <w:tab w:val="left" w:pos="2977"/>
          <w:tab w:val="left" w:pos="3969"/>
          <w:tab w:val="left" w:pos="5529"/>
          <w:tab w:val="left" w:pos="6521"/>
        </w:tabs>
        <w:spacing w:line="240" w:lineRule="auto"/>
        <w:ind w:right="-24"/>
        <w:contextualSpacing/>
        <w:jc w:val="both"/>
        <w:rPr>
          <w:rFonts w:ascii="Arial" w:hAnsi="Arial" w:cs="Arial"/>
          <w:sz w:val="18"/>
          <w:szCs w:val="18"/>
        </w:rPr>
      </w:pPr>
      <w:r w:rsidRPr="00892C5C">
        <w:rPr>
          <w:rFonts w:ascii="Arial" w:hAnsi="Arial" w:cs="Arial"/>
          <w:sz w:val="18"/>
          <w:szCs w:val="18"/>
        </w:rPr>
        <w:t>Limity znečištění odpadních vod jsou stanoveny v souladu s Kanalizačním řádem, který stanovuje nejvyšší přípustnou míru znečištění odpadních vod.</w:t>
      </w:r>
    </w:p>
    <w:p w:rsidR="00E96AEC" w:rsidRPr="00892C5C" w:rsidRDefault="00E96AEC" w:rsidP="009010FF">
      <w:pPr>
        <w:tabs>
          <w:tab w:val="left" w:pos="851"/>
          <w:tab w:val="left" w:pos="2977"/>
          <w:tab w:val="left" w:pos="3969"/>
          <w:tab w:val="left" w:pos="5529"/>
          <w:tab w:val="left" w:pos="6521"/>
        </w:tabs>
        <w:spacing w:line="240" w:lineRule="auto"/>
        <w:ind w:right="-24"/>
        <w:contextualSpacing/>
        <w:jc w:val="both"/>
        <w:rPr>
          <w:rFonts w:ascii="Arial" w:hAnsi="Arial" w:cs="Arial"/>
          <w:sz w:val="18"/>
          <w:szCs w:val="18"/>
        </w:rPr>
      </w:pPr>
    </w:p>
    <w:p w:rsidR="00E96AEC" w:rsidRPr="00892C5C" w:rsidRDefault="00E96AEC" w:rsidP="009010FF">
      <w:pPr>
        <w:tabs>
          <w:tab w:val="left" w:pos="851"/>
          <w:tab w:val="left" w:pos="2977"/>
          <w:tab w:val="left" w:pos="3969"/>
          <w:tab w:val="left" w:pos="5529"/>
          <w:tab w:val="left" w:pos="6521"/>
        </w:tabs>
        <w:spacing w:line="240" w:lineRule="auto"/>
        <w:ind w:right="-24"/>
        <w:contextualSpacing/>
        <w:jc w:val="both"/>
        <w:rPr>
          <w:rFonts w:ascii="Arial" w:hAnsi="Arial" w:cs="Arial"/>
          <w:sz w:val="18"/>
          <w:szCs w:val="18"/>
        </w:rPr>
      </w:pPr>
      <w:r w:rsidRPr="00892C5C">
        <w:rPr>
          <w:rFonts w:ascii="Arial" w:hAnsi="Arial" w:cs="Arial"/>
          <w:sz w:val="18"/>
          <w:szCs w:val="18"/>
        </w:rPr>
        <w:t>Smluvní strany se dohodly, že roční množství srážkových vod odváděných do kanalizace bude uvedeno v příloze k této smlouvě.</w:t>
      </w:r>
    </w:p>
    <w:p w:rsidR="00E96AEC" w:rsidRPr="00892C5C" w:rsidRDefault="008F1B79" w:rsidP="009010FF">
      <w:pPr>
        <w:tabs>
          <w:tab w:val="left" w:pos="851"/>
          <w:tab w:val="left" w:pos="2977"/>
          <w:tab w:val="left" w:pos="3969"/>
          <w:tab w:val="left" w:pos="5529"/>
          <w:tab w:val="left" w:pos="6521"/>
        </w:tabs>
        <w:spacing w:line="240" w:lineRule="auto"/>
        <w:ind w:right="-24"/>
        <w:contextualSpacing/>
        <w:jc w:val="both"/>
        <w:rPr>
          <w:rFonts w:ascii="Arial" w:hAnsi="Arial" w:cs="Arial"/>
          <w:sz w:val="18"/>
          <w:szCs w:val="18"/>
        </w:rPr>
      </w:pPr>
      <w:r w:rsidRPr="00892C5C">
        <w:rPr>
          <w:rFonts w:ascii="Arial" w:hAnsi="Arial" w:cs="Arial"/>
          <w:sz w:val="18"/>
          <w:szCs w:val="18"/>
        </w:rPr>
        <w:t>Dále se smluvní strany dohodly, že dodavatel je oprávněn údaj o hodnotě dlouhodobého srážkového normálu, použitý pro výpočet množství srážkových vod odváděných do kanalizace, pravidelně aktualizovat na základě statistických údajů poskytnutých Českým hydrometeorologickým ústavem nebo jakoukoliv jinou organizací jej nahrazující. Změna údaje o hodnotě dlouhodobého srážkového normálu není považována za změnu této smlouvy. Platné hodnoty dlouhodobých srážkových normálů budou uveřejněny prostřednictvím vlastních internetových stránek dodavatele, nebo jiným v místě obvyklým způsobem, a budou k dispozici na pracovištích dodavatele.</w:t>
      </w:r>
    </w:p>
    <w:p w:rsidR="008F1B79" w:rsidRPr="00892C5C" w:rsidRDefault="008F1B79" w:rsidP="009010FF">
      <w:pPr>
        <w:tabs>
          <w:tab w:val="left" w:pos="851"/>
          <w:tab w:val="left" w:pos="2977"/>
          <w:tab w:val="left" w:pos="3969"/>
          <w:tab w:val="left" w:pos="5529"/>
          <w:tab w:val="left" w:pos="6521"/>
        </w:tabs>
        <w:spacing w:line="240" w:lineRule="auto"/>
        <w:ind w:right="-24"/>
        <w:contextualSpacing/>
        <w:jc w:val="both"/>
        <w:rPr>
          <w:rFonts w:ascii="Arial" w:hAnsi="Arial" w:cs="Arial"/>
          <w:sz w:val="18"/>
          <w:szCs w:val="18"/>
        </w:rPr>
      </w:pPr>
    </w:p>
    <w:p w:rsidR="008F1B79" w:rsidRPr="00892C5C" w:rsidRDefault="008F1B79" w:rsidP="009010FF">
      <w:pPr>
        <w:tabs>
          <w:tab w:val="left" w:pos="851"/>
          <w:tab w:val="left" w:pos="2977"/>
          <w:tab w:val="left" w:pos="3969"/>
          <w:tab w:val="left" w:pos="5529"/>
          <w:tab w:val="left" w:pos="6521"/>
        </w:tabs>
        <w:spacing w:line="240" w:lineRule="auto"/>
        <w:ind w:right="-24"/>
        <w:contextualSpacing/>
        <w:jc w:val="both"/>
        <w:rPr>
          <w:rFonts w:ascii="Arial" w:hAnsi="Arial" w:cs="Arial"/>
          <w:sz w:val="18"/>
          <w:szCs w:val="18"/>
        </w:rPr>
      </w:pPr>
    </w:p>
    <w:p w:rsidR="008F1B79" w:rsidRPr="00892C5C" w:rsidRDefault="008F1B79" w:rsidP="009010FF">
      <w:pPr>
        <w:tabs>
          <w:tab w:val="left" w:pos="851"/>
          <w:tab w:val="left" w:pos="2977"/>
          <w:tab w:val="left" w:pos="3969"/>
          <w:tab w:val="left" w:pos="5529"/>
          <w:tab w:val="left" w:pos="6521"/>
        </w:tabs>
        <w:spacing w:line="240" w:lineRule="auto"/>
        <w:ind w:right="-24"/>
        <w:contextualSpacing/>
        <w:jc w:val="both"/>
        <w:rPr>
          <w:rFonts w:ascii="Arial" w:hAnsi="Arial" w:cs="Arial"/>
          <w:b/>
          <w:sz w:val="24"/>
          <w:szCs w:val="24"/>
        </w:rPr>
      </w:pPr>
      <w:r w:rsidRPr="00892C5C">
        <w:rPr>
          <w:rFonts w:ascii="Arial" w:hAnsi="Arial" w:cs="Arial"/>
          <w:b/>
          <w:sz w:val="24"/>
          <w:szCs w:val="24"/>
        </w:rPr>
        <w:t>VI. Jakost dodávané vody a limity znečištění odpadních vod</w:t>
      </w:r>
    </w:p>
    <w:p w:rsidR="008F1B79" w:rsidRPr="00892C5C" w:rsidRDefault="008F1B79" w:rsidP="009010FF">
      <w:pPr>
        <w:tabs>
          <w:tab w:val="left" w:pos="851"/>
          <w:tab w:val="left" w:pos="2977"/>
          <w:tab w:val="left" w:pos="3969"/>
          <w:tab w:val="left" w:pos="5529"/>
          <w:tab w:val="left" w:pos="6521"/>
        </w:tabs>
        <w:spacing w:line="240" w:lineRule="auto"/>
        <w:ind w:right="-24"/>
        <w:contextualSpacing/>
        <w:jc w:val="both"/>
        <w:rPr>
          <w:rFonts w:ascii="Arial" w:hAnsi="Arial" w:cs="Arial"/>
          <w:b/>
          <w:sz w:val="24"/>
          <w:szCs w:val="24"/>
        </w:rPr>
      </w:pPr>
    </w:p>
    <w:p w:rsidR="008F1B79" w:rsidRPr="00892C5C" w:rsidRDefault="008F1B79" w:rsidP="009010FF">
      <w:pPr>
        <w:tabs>
          <w:tab w:val="left" w:pos="851"/>
          <w:tab w:val="left" w:pos="2977"/>
          <w:tab w:val="left" w:pos="3969"/>
          <w:tab w:val="left" w:pos="5529"/>
          <w:tab w:val="left" w:pos="6521"/>
        </w:tabs>
        <w:spacing w:line="240" w:lineRule="auto"/>
        <w:ind w:right="-24"/>
        <w:contextualSpacing/>
        <w:jc w:val="both"/>
        <w:rPr>
          <w:rFonts w:ascii="Arial" w:hAnsi="Arial" w:cs="Arial"/>
          <w:sz w:val="18"/>
          <w:szCs w:val="18"/>
        </w:rPr>
      </w:pPr>
      <w:r w:rsidRPr="00892C5C">
        <w:rPr>
          <w:rFonts w:ascii="Arial" w:hAnsi="Arial" w:cs="Arial"/>
          <w:sz w:val="18"/>
          <w:szCs w:val="18"/>
        </w:rPr>
        <w:t xml:space="preserve">Jakost dodávané vody odpovídá obecně závazným právním předpisům. Aktuální hodnoty ukazatelů jakosti dodávané pitné vody jsou </w:t>
      </w:r>
      <w:r w:rsidRPr="00892C5C">
        <w:rPr>
          <w:rFonts w:ascii="Arial" w:hAnsi="Arial" w:cs="Arial"/>
          <w:sz w:val="18"/>
          <w:szCs w:val="18"/>
        </w:rPr>
        <w:br/>
        <w:t>k dispozici na webových stránkách dodavatele.</w:t>
      </w:r>
    </w:p>
    <w:p w:rsidR="008F1B79" w:rsidRPr="00892C5C" w:rsidRDefault="008F1B79" w:rsidP="009010FF">
      <w:pPr>
        <w:tabs>
          <w:tab w:val="left" w:pos="851"/>
          <w:tab w:val="left" w:pos="2977"/>
          <w:tab w:val="left" w:pos="3969"/>
          <w:tab w:val="left" w:pos="5529"/>
          <w:tab w:val="left" w:pos="6521"/>
        </w:tabs>
        <w:spacing w:line="240" w:lineRule="auto"/>
        <w:ind w:right="-24"/>
        <w:contextualSpacing/>
        <w:jc w:val="both"/>
        <w:rPr>
          <w:rFonts w:ascii="Arial" w:hAnsi="Arial" w:cs="Arial"/>
          <w:sz w:val="18"/>
          <w:szCs w:val="18"/>
        </w:rPr>
      </w:pPr>
      <w:r w:rsidRPr="00892C5C">
        <w:rPr>
          <w:rFonts w:ascii="Arial" w:hAnsi="Arial" w:cs="Arial"/>
          <w:sz w:val="18"/>
          <w:szCs w:val="18"/>
        </w:rPr>
        <w:t>Jakost odpadních vod musí odpovídat obecně závazným právním předpisům a schváleném kanalizačnímu řádu platnému v místě odvádění, případně zvláštním ujednáním uvedeným v dodatku této smlouvy. Kanalizační řády jsou k nahlédnutí na webových stránkách dodavatele, případně na místě příslušném obecním resp. městském úřadě.</w:t>
      </w:r>
    </w:p>
    <w:p w:rsidR="008F1B79" w:rsidRPr="00892C5C" w:rsidRDefault="008F1B79" w:rsidP="009010FF">
      <w:pPr>
        <w:tabs>
          <w:tab w:val="left" w:pos="851"/>
          <w:tab w:val="left" w:pos="2977"/>
          <w:tab w:val="left" w:pos="3969"/>
          <w:tab w:val="left" w:pos="5529"/>
          <w:tab w:val="left" w:pos="6521"/>
        </w:tabs>
        <w:spacing w:line="240" w:lineRule="auto"/>
        <w:ind w:right="-24"/>
        <w:contextualSpacing/>
        <w:jc w:val="both"/>
        <w:rPr>
          <w:rFonts w:ascii="Arial" w:hAnsi="Arial" w:cs="Arial"/>
          <w:sz w:val="18"/>
          <w:szCs w:val="18"/>
        </w:rPr>
      </w:pPr>
    </w:p>
    <w:p w:rsidR="008F1B79" w:rsidRPr="00892C5C" w:rsidRDefault="008F1B79" w:rsidP="009010FF">
      <w:pPr>
        <w:tabs>
          <w:tab w:val="left" w:pos="851"/>
          <w:tab w:val="left" w:pos="2977"/>
          <w:tab w:val="left" w:pos="3969"/>
          <w:tab w:val="left" w:pos="5529"/>
          <w:tab w:val="left" w:pos="6521"/>
        </w:tabs>
        <w:spacing w:line="240" w:lineRule="auto"/>
        <w:ind w:right="-24"/>
        <w:contextualSpacing/>
        <w:jc w:val="both"/>
        <w:rPr>
          <w:rFonts w:ascii="Arial" w:hAnsi="Arial" w:cs="Arial"/>
          <w:sz w:val="18"/>
          <w:szCs w:val="18"/>
        </w:rPr>
      </w:pPr>
    </w:p>
    <w:p w:rsidR="008F1B79" w:rsidRPr="00892C5C" w:rsidRDefault="008F1B79" w:rsidP="009010FF">
      <w:pPr>
        <w:tabs>
          <w:tab w:val="left" w:pos="851"/>
          <w:tab w:val="left" w:pos="2977"/>
          <w:tab w:val="left" w:pos="3969"/>
          <w:tab w:val="left" w:pos="5529"/>
          <w:tab w:val="left" w:pos="6521"/>
        </w:tabs>
        <w:spacing w:line="240" w:lineRule="auto"/>
        <w:ind w:right="-24"/>
        <w:contextualSpacing/>
        <w:jc w:val="both"/>
        <w:rPr>
          <w:rFonts w:ascii="Arial" w:hAnsi="Arial" w:cs="Arial"/>
          <w:b/>
          <w:sz w:val="24"/>
          <w:szCs w:val="24"/>
        </w:rPr>
      </w:pPr>
      <w:r w:rsidRPr="00892C5C">
        <w:rPr>
          <w:rFonts w:ascii="Arial" w:hAnsi="Arial" w:cs="Arial"/>
          <w:b/>
          <w:sz w:val="24"/>
          <w:szCs w:val="24"/>
        </w:rPr>
        <w:t>VII. Způsob fakturace a plateb</w:t>
      </w:r>
    </w:p>
    <w:p w:rsidR="008F1B79" w:rsidRPr="00892C5C" w:rsidRDefault="008F1B79" w:rsidP="009010FF">
      <w:pPr>
        <w:tabs>
          <w:tab w:val="left" w:pos="851"/>
          <w:tab w:val="left" w:pos="2977"/>
          <w:tab w:val="left" w:pos="3969"/>
          <w:tab w:val="left" w:pos="5529"/>
          <w:tab w:val="left" w:pos="6521"/>
        </w:tabs>
        <w:spacing w:line="240" w:lineRule="auto"/>
        <w:ind w:right="-24"/>
        <w:contextualSpacing/>
        <w:jc w:val="both"/>
        <w:rPr>
          <w:rFonts w:ascii="Arial" w:hAnsi="Arial" w:cs="Arial"/>
          <w:b/>
          <w:sz w:val="24"/>
          <w:szCs w:val="24"/>
        </w:rPr>
      </w:pPr>
    </w:p>
    <w:p w:rsidR="008F1B79" w:rsidRPr="00892C5C" w:rsidRDefault="00892C5C" w:rsidP="00892C5C">
      <w:pPr>
        <w:tabs>
          <w:tab w:val="left" w:pos="1843"/>
          <w:tab w:val="left" w:pos="2977"/>
          <w:tab w:val="left" w:pos="3969"/>
          <w:tab w:val="left" w:pos="5245"/>
          <w:tab w:val="left" w:pos="6521"/>
        </w:tabs>
        <w:spacing w:line="240" w:lineRule="auto"/>
        <w:ind w:right="-24"/>
        <w:contextualSpacing/>
        <w:jc w:val="both"/>
        <w:rPr>
          <w:rFonts w:ascii="Arial" w:hAnsi="Arial" w:cs="Arial"/>
          <w:b/>
          <w:sz w:val="18"/>
          <w:szCs w:val="18"/>
        </w:rPr>
      </w:pPr>
      <w:r>
        <w:rPr>
          <w:rFonts w:ascii="Arial" w:hAnsi="Arial" w:cs="Arial"/>
          <w:sz w:val="18"/>
          <w:szCs w:val="18"/>
        </w:rPr>
        <w:t>Perioda fakturace:</w:t>
      </w:r>
      <w:r>
        <w:rPr>
          <w:rFonts w:ascii="Arial" w:hAnsi="Arial" w:cs="Arial"/>
          <w:sz w:val="18"/>
          <w:szCs w:val="18"/>
        </w:rPr>
        <w:tab/>
      </w:r>
      <w:r w:rsidR="008F1B79" w:rsidRPr="00892C5C">
        <w:rPr>
          <w:rFonts w:ascii="Arial" w:hAnsi="Arial" w:cs="Arial"/>
          <w:b/>
          <w:sz w:val="18"/>
          <w:szCs w:val="18"/>
        </w:rPr>
        <w:t xml:space="preserve">čtvrtletí </w:t>
      </w:r>
      <w:r w:rsidR="008F1B79" w:rsidRPr="00892C5C">
        <w:rPr>
          <w:rFonts w:ascii="Arial" w:hAnsi="Arial" w:cs="Arial"/>
          <w:sz w:val="18"/>
          <w:szCs w:val="18"/>
        </w:rPr>
        <w:tab/>
      </w:r>
      <w:r w:rsidR="008F1B79" w:rsidRPr="00892C5C">
        <w:rPr>
          <w:rFonts w:ascii="Arial" w:hAnsi="Arial" w:cs="Arial"/>
          <w:sz w:val="18"/>
          <w:szCs w:val="18"/>
        </w:rPr>
        <w:tab/>
        <w:t>Forma úhrady:</w:t>
      </w:r>
      <w:r w:rsidR="008F1B79" w:rsidRPr="00892C5C">
        <w:rPr>
          <w:rFonts w:ascii="Arial" w:hAnsi="Arial" w:cs="Arial"/>
          <w:sz w:val="18"/>
          <w:szCs w:val="18"/>
        </w:rPr>
        <w:tab/>
      </w:r>
      <w:r w:rsidR="008F1B79" w:rsidRPr="00892C5C">
        <w:rPr>
          <w:rFonts w:ascii="Arial" w:hAnsi="Arial" w:cs="Arial"/>
          <w:b/>
          <w:sz w:val="18"/>
          <w:szCs w:val="18"/>
        </w:rPr>
        <w:t>převodním příkazem</w:t>
      </w:r>
    </w:p>
    <w:p w:rsidR="008F1B79" w:rsidRPr="00892C5C" w:rsidRDefault="00892C5C" w:rsidP="00892C5C">
      <w:pPr>
        <w:tabs>
          <w:tab w:val="left" w:pos="709"/>
          <w:tab w:val="left" w:pos="2268"/>
          <w:tab w:val="left" w:pos="3969"/>
          <w:tab w:val="left" w:pos="5245"/>
          <w:tab w:val="left" w:pos="6521"/>
        </w:tabs>
        <w:spacing w:line="240" w:lineRule="auto"/>
        <w:ind w:right="-24"/>
        <w:contextualSpacing/>
        <w:jc w:val="both"/>
        <w:rPr>
          <w:rFonts w:ascii="Arial" w:hAnsi="Arial" w:cs="Arial"/>
          <w:sz w:val="18"/>
          <w:szCs w:val="18"/>
        </w:rPr>
      </w:pPr>
      <w:r>
        <w:rPr>
          <w:rFonts w:ascii="Arial" w:hAnsi="Arial" w:cs="Arial"/>
          <w:sz w:val="18"/>
          <w:szCs w:val="18"/>
        </w:rPr>
        <w:t>Výše zálohových plateb:</w:t>
      </w:r>
      <w:r>
        <w:rPr>
          <w:rFonts w:ascii="Arial" w:hAnsi="Arial" w:cs="Arial"/>
          <w:sz w:val="18"/>
          <w:szCs w:val="18"/>
        </w:rPr>
        <w:tab/>
      </w:r>
      <w:r w:rsidR="008F1B79" w:rsidRPr="00892C5C">
        <w:rPr>
          <w:rFonts w:ascii="Arial" w:hAnsi="Arial" w:cs="Arial"/>
          <w:b/>
          <w:sz w:val="18"/>
          <w:szCs w:val="18"/>
        </w:rPr>
        <w:t>neplatí se</w:t>
      </w:r>
      <w:r w:rsidR="008F1B79" w:rsidRPr="00892C5C">
        <w:rPr>
          <w:rFonts w:ascii="Arial" w:hAnsi="Arial" w:cs="Arial"/>
          <w:sz w:val="18"/>
          <w:szCs w:val="18"/>
        </w:rPr>
        <w:t xml:space="preserve"> </w:t>
      </w:r>
    </w:p>
    <w:p w:rsidR="008F1B79" w:rsidRPr="00892C5C" w:rsidRDefault="008F1B79" w:rsidP="00407918">
      <w:pPr>
        <w:tabs>
          <w:tab w:val="left" w:pos="709"/>
          <w:tab w:val="left" w:pos="1276"/>
          <w:tab w:val="left" w:pos="3969"/>
          <w:tab w:val="left" w:pos="4111"/>
          <w:tab w:val="left" w:pos="5529"/>
        </w:tabs>
        <w:spacing w:line="240" w:lineRule="auto"/>
        <w:ind w:right="-24"/>
        <w:contextualSpacing/>
        <w:jc w:val="both"/>
        <w:rPr>
          <w:rFonts w:ascii="Arial" w:hAnsi="Arial" w:cs="Arial"/>
          <w:b/>
          <w:sz w:val="18"/>
          <w:szCs w:val="18"/>
        </w:rPr>
      </w:pPr>
      <w:r w:rsidRPr="00892C5C">
        <w:rPr>
          <w:rFonts w:ascii="Arial" w:hAnsi="Arial" w:cs="Arial"/>
          <w:sz w:val="18"/>
          <w:szCs w:val="18"/>
        </w:rPr>
        <w:t>Přeplatek konečného vyúčtování vodného a stočného bude vrácen</w:t>
      </w:r>
      <w:r w:rsidRPr="00892C5C">
        <w:rPr>
          <w:rFonts w:ascii="Arial" w:hAnsi="Arial" w:cs="Arial"/>
          <w:sz w:val="18"/>
          <w:szCs w:val="18"/>
        </w:rPr>
        <w:tab/>
      </w:r>
      <w:r w:rsidRPr="00892C5C">
        <w:rPr>
          <w:rFonts w:ascii="Arial" w:hAnsi="Arial" w:cs="Arial"/>
          <w:b/>
          <w:sz w:val="18"/>
          <w:szCs w:val="18"/>
        </w:rPr>
        <w:t xml:space="preserve">na účet odběratele č. </w:t>
      </w:r>
    </w:p>
    <w:p w:rsidR="008F1B79" w:rsidRPr="00892C5C" w:rsidRDefault="008F1B79" w:rsidP="009010FF">
      <w:pPr>
        <w:tabs>
          <w:tab w:val="left" w:pos="709"/>
          <w:tab w:val="left" w:pos="1276"/>
          <w:tab w:val="left" w:pos="3969"/>
          <w:tab w:val="left" w:pos="4111"/>
          <w:tab w:val="left" w:pos="6521"/>
        </w:tabs>
        <w:spacing w:line="240" w:lineRule="auto"/>
        <w:ind w:right="-24"/>
        <w:contextualSpacing/>
        <w:jc w:val="both"/>
        <w:rPr>
          <w:rFonts w:ascii="Arial" w:hAnsi="Arial" w:cs="Arial"/>
          <w:sz w:val="18"/>
          <w:szCs w:val="18"/>
        </w:rPr>
      </w:pPr>
      <w:r w:rsidRPr="00892C5C">
        <w:rPr>
          <w:rFonts w:ascii="Arial" w:hAnsi="Arial" w:cs="Arial"/>
          <w:sz w:val="18"/>
          <w:szCs w:val="18"/>
        </w:rPr>
        <w:t>Přeplatek konečného vyúčtování vodného a stočného za předcházející zúčtovací období převyšují</w:t>
      </w:r>
      <w:r w:rsidR="007D69A7" w:rsidRPr="00892C5C">
        <w:rPr>
          <w:rFonts w:ascii="Arial" w:hAnsi="Arial" w:cs="Arial"/>
          <w:sz w:val="18"/>
          <w:szCs w:val="18"/>
        </w:rPr>
        <w:t>cí</w:t>
      </w:r>
      <w:r w:rsidRPr="00892C5C">
        <w:rPr>
          <w:rFonts w:ascii="Arial" w:hAnsi="Arial" w:cs="Arial"/>
          <w:sz w:val="18"/>
          <w:szCs w:val="18"/>
        </w:rPr>
        <w:t xml:space="preserve"> částku 50 Kč vrátí dodavatel odběrateli.</w:t>
      </w:r>
    </w:p>
    <w:p w:rsidR="007D69A7" w:rsidRPr="00892C5C" w:rsidRDefault="007D69A7" w:rsidP="009010FF">
      <w:pPr>
        <w:tabs>
          <w:tab w:val="left" w:pos="709"/>
          <w:tab w:val="left" w:pos="1276"/>
          <w:tab w:val="left" w:pos="3969"/>
          <w:tab w:val="left" w:pos="4111"/>
          <w:tab w:val="left" w:pos="6521"/>
        </w:tabs>
        <w:spacing w:line="240" w:lineRule="auto"/>
        <w:ind w:right="-24"/>
        <w:contextualSpacing/>
        <w:jc w:val="both"/>
        <w:rPr>
          <w:rFonts w:ascii="Arial" w:hAnsi="Arial" w:cs="Arial"/>
          <w:sz w:val="18"/>
          <w:szCs w:val="18"/>
        </w:rPr>
      </w:pPr>
    </w:p>
    <w:p w:rsidR="007D69A7" w:rsidRPr="00892C5C" w:rsidRDefault="007D69A7" w:rsidP="009010FF">
      <w:pPr>
        <w:tabs>
          <w:tab w:val="left" w:pos="709"/>
          <w:tab w:val="left" w:pos="1276"/>
          <w:tab w:val="left" w:pos="3969"/>
          <w:tab w:val="left" w:pos="4111"/>
          <w:tab w:val="left" w:pos="6521"/>
        </w:tabs>
        <w:spacing w:line="240" w:lineRule="auto"/>
        <w:ind w:right="-24"/>
        <w:contextualSpacing/>
        <w:jc w:val="both"/>
        <w:rPr>
          <w:rFonts w:ascii="Arial" w:hAnsi="Arial" w:cs="Arial"/>
          <w:sz w:val="18"/>
          <w:szCs w:val="18"/>
        </w:rPr>
      </w:pPr>
    </w:p>
    <w:p w:rsidR="007D69A7" w:rsidRPr="00892C5C" w:rsidRDefault="007D69A7" w:rsidP="009010FF">
      <w:pPr>
        <w:tabs>
          <w:tab w:val="left" w:pos="709"/>
          <w:tab w:val="left" w:pos="1276"/>
          <w:tab w:val="left" w:pos="3969"/>
          <w:tab w:val="left" w:pos="4111"/>
          <w:tab w:val="left" w:pos="6521"/>
        </w:tabs>
        <w:spacing w:line="240" w:lineRule="auto"/>
        <w:ind w:right="-24"/>
        <w:contextualSpacing/>
        <w:jc w:val="both"/>
        <w:rPr>
          <w:rFonts w:ascii="Arial" w:hAnsi="Arial" w:cs="Arial"/>
          <w:b/>
          <w:sz w:val="24"/>
          <w:szCs w:val="24"/>
        </w:rPr>
      </w:pPr>
      <w:r w:rsidRPr="00892C5C">
        <w:rPr>
          <w:rFonts w:ascii="Arial" w:hAnsi="Arial" w:cs="Arial"/>
          <w:b/>
          <w:sz w:val="24"/>
          <w:szCs w:val="24"/>
        </w:rPr>
        <w:t>VIII. Doba plnění</w:t>
      </w:r>
    </w:p>
    <w:p w:rsidR="007D69A7" w:rsidRPr="00892C5C" w:rsidRDefault="007D69A7" w:rsidP="009010FF">
      <w:pPr>
        <w:tabs>
          <w:tab w:val="left" w:pos="709"/>
          <w:tab w:val="left" w:pos="1276"/>
          <w:tab w:val="left" w:pos="3969"/>
          <w:tab w:val="left" w:pos="4111"/>
          <w:tab w:val="left" w:pos="6521"/>
        </w:tabs>
        <w:spacing w:line="240" w:lineRule="auto"/>
        <w:ind w:right="-24"/>
        <w:contextualSpacing/>
        <w:jc w:val="both"/>
        <w:rPr>
          <w:rFonts w:ascii="Arial" w:hAnsi="Arial" w:cs="Arial"/>
          <w:b/>
          <w:sz w:val="24"/>
          <w:szCs w:val="24"/>
        </w:rPr>
      </w:pPr>
    </w:p>
    <w:p w:rsidR="007D69A7" w:rsidRPr="00892C5C" w:rsidRDefault="007D69A7" w:rsidP="009010FF">
      <w:pPr>
        <w:tabs>
          <w:tab w:val="left" w:pos="709"/>
          <w:tab w:val="left" w:pos="1276"/>
          <w:tab w:val="left" w:pos="3969"/>
          <w:tab w:val="left" w:pos="4111"/>
          <w:tab w:val="left" w:pos="6521"/>
        </w:tabs>
        <w:spacing w:line="240" w:lineRule="auto"/>
        <w:ind w:right="-24"/>
        <w:contextualSpacing/>
        <w:jc w:val="both"/>
        <w:rPr>
          <w:rFonts w:ascii="Arial" w:hAnsi="Arial" w:cs="Arial"/>
          <w:sz w:val="18"/>
          <w:szCs w:val="18"/>
        </w:rPr>
      </w:pPr>
      <w:r w:rsidRPr="00892C5C">
        <w:rPr>
          <w:rFonts w:ascii="Arial" w:hAnsi="Arial" w:cs="Arial"/>
          <w:sz w:val="18"/>
          <w:szCs w:val="18"/>
        </w:rPr>
        <w:t>Smlouva se uzavírá na dobu neurčitou s účinností od data podpisu smlouvy.</w:t>
      </w:r>
    </w:p>
    <w:p w:rsidR="007D69A7" w:rsidRPr="00892C5C" w:rsidRDefault="007D69A7" w:rsidP="009010FF">
      <w:pPr>
        <w:tabs>
          <w:tab w:val="left" w:pos="709"/>
          <w:tab w:val="left" w:pos="1276"/>
          <w:tab w:val="left" w:pos="3969"/>
          <w:tab w:val="left" w:pos="4111"/>
          <w:tab w:val="left" w:pos="6521"/>
        </w:tabs>
        <w:spacing w:line="240" w:lineRule="auto"/>
        <w:ind w:right="-24"/>
        <w:contextualSpacing/>
        <w:jc w:val="both"/>
        <w:rPr>
          <w:rFonts w:ascii="Arial" w:hAnsi="Arial" w:cs="Arial"/>
          <w:sz w:val="18"/>
          <w:szCs w:val="18"/>
        </w:rPr>
      </w:pPr>
      <w:r w:rsidRPr="00892C5C">
        <w:rPr>
          <w:rFonts w:ascii="Arial" w:hAnsi="Arial" w:cs="Arial"/>
          <w:sz w:val="18"/>
          <w:szCs w:val="18"/>
        </w:rPr>
        <w:t xml:space="preserve">Smlouva se uzavírá v důsledku změny smluvních podmínek, a to za stavu </w:t>
      </w:r>
      <w:r w:rsidR="00577767">
        <w:rPr>
          <w:rFonts w:ascii="Arial" w:hAnsi="Arial" w:cs="Arial"/>
          <w:sz w:val="18"/>
          <w:szCs w:val="18"/>
        </w:rPr>
        <w:t>2</w:t>
      </w:r>
      <w:r w:rsidRPr="00892C5C">
        <w:rPr>
          <w:rFonts w:ascii="Arial" w:hAnsi="Arial" w:cs="Arial"/>
          <w:sz w:val="18"/>
          <w:szCs w:val="18"/>
        </w:rPr>
        <w:t> </w:t>
      </w:r>
      <w:r w:rsidR="00577767">
        <w:rPr>
          <w:rFonts w:ascii="Arial" w:hAnsi="Arial" w:cs="Arial"/>
          <w:sz w:val="18"/>
          <w:szCs w:val="18"/>
        </w:rPr>
        <w:t>249</w:t>
      </w:r>
      <w:bookmarkStart w:id="0" w:name="_GoBack"/>
      <w:bookmarkEnd w:id="0"/>
      <w:r w:rsidRPr="00892C5C">
        <w:rPr>
          <w:rFonts w:ascii="Arial" w:hAnsi="Arial" w:cs="Arial"/>
          <w:sz w:val="18"/>
          <w:szCs w:val="18"/>
        </w:rPr>
        <w:t xml:space="preserve"> m3 na počítadle vodoměru ke dni nabytí účinnosti.</w:t>
      </w:r>
    </w:p>
    <w:p w:rsidR="007D69A7" w:rsidRPr="00892C5C" w:rsidRDefault="007D69A7" w:rsidP="009010FF">
      <w:pPr>
        <w:tabs>
          <w:tab w:val="left" w:pos="709"/>
          <w:tab w:val="left" w:pos="1276"/>
          <w:tab w:val="left" w:pos="3969"/>
          <w:tab w:val="left" w:pos="4111"/>
          <w:tab w:val="left" w:pos="6521"/>
        </w:tabs>
        <w:spacing w:line="240" w:lineRule="auto"/>
        <w:ind w:right="-24"/>
        <w:contextualSpacing/>
        <w:jc w:val="both"/>
        <w:rPr>
          <w:rFonts w:ascii="Arial" w:hAnsi="Arial" w:cs="Arial"/>
          <w:sz w:val="18"/>
          <w:szCs w:val="18"/>
        </w:rPr>
      </w:pPr>
      <w:r w:rsidRPr="00892C5C">
        <w:rPr>
          <w:rFonts w:ascii="Arial" w:hAnsi="Arial" w:cs="Arial"/>
          <w:sz w:val="18"/>
          <w:szCs w:val="18"/>
        </w:rPr>
        <w:t>Platnost smlouvy uzavřené na dobu neurčitou skončí dohodou smluvních stran nebo uplynutí výpovědní lhůty. Výpovědní lhůta se sjednává v délce jednoho měsíce a začíná běžet prvním dnem prvního nového kalendářního měsíce po doručení výpovědi.</w:t>
      </w:r>
    </w:p>
    <w:p w:rsidR="007D69A7" w:rsidRPr="00892C5C" w:rsidRDefault="007D69A7" w:rsidP="009010FF">
      <w:pPr>
        <w:tabs>
          <w:tab w:val="left" w:pos="709"/>
          <w:tab w:val="left" w:pos="1276"/>
          <w:tab w:val="left" w:pos="3969"/>
          <w:tab w:val="left" w:pos="4111"/>
          <w:tab w:val="left" w:pos="6521"/>
        </w:tabs>
        <w:spacing w:line="240" w:lineRule="auto"/>
        <w:ind w:right="-24"/>
        <w:contextualSpacing/>
        <w:jc w:val="both"/>
        <w:rPr>
          <w:rFonts w:ascii="Arial" w:hAnsi="Arial" w:cs="Arial"/>
          <w:sz w:val="18"/>
          <w:szCs w:val="18"/>
        </w:rPr>
      </w:pPr>
    </w:p>
    <w:p w:rsidR="007D69A7" w:rsidRPr="00892C5C" w:rsidRDefault="007D69A7" w:rsidP="009010FF">
      <w:pPr>
        <w:tabs>
          <w:tab w:val="left" w:pos="709"/>
          <w:tab w:val="left" w:pos="1276"/>
          <w:tab w:val="left" w:pos="3969"/>
          <w:tab w:val="left" w:pos="4111"/>
          <w:tab w:val="left" w:pos="6521"/>
        </w:tabs>
        <w:spacing w:line="240" w:lineRule="auto"/>
        <w:ind w:right="-24"/>
        <w:contextualSpacing/>
        <w:jc w:val="both"/>
        <w:rPr>
          <w:rFonts w:ascii="Arial" w:hAnsi="Arial" w:cs="Arial"/>
          <w:sz w:val="18"/>
          <w:szCs w:val="18"/>
        </w:rPr>
      </w:pPr>
    </w:p>
    <w:p w:rsidR="007D69A7" w:rsidRPr="00892C5C" w:rsidRDefault="007D69A7" w:rsidP="009010FF">
      <w:pPr>
        <w:tabs>
          <w:tab w:val="left" w:pos="709"/>
          <w:tab w:val="left" w:pos="1276"/>
          <w:tab w:val="left" w:pos="3969"/>
          <w:tab w:val="left" w:pos="4111"/>
          <w:tab w:val="left" w:pos="6521"/>
        </w:tabs>
        <w:spacing w:line="240" w:lineRule="auto"/>
        <w:ind w:right="-24"/>
        <w:contextualSpacing/>
        <w:jc w:val="both"/>
        <w:rPr>
          <w:rFonts w:ascii="Arial" w:hAnsi="Arial" w:cs="Arial"/>
          <w:b/>
          <w:sz w:val="24"/>
          <w:szCs w:val="24"/>
        </w:rPr>
      </w:pPr>
      <w:r w:rsidRPr="00892C5C">
        <w:rPr>
          <w:rFonts w:ascii="Arial" w:hAnsi="Arial" w:cs="Arial"/>
          <w:b/>
          <w:sz w:val="24"/>
          <w:szCs w:val="24"/>
        </w:rPr>
        <w:t>IX. Stanovení ceny vodného a stočného a způsob jejího vyhlašování</w:t>
      </w:r>
    </w:p>
    <w:p w:rsidR="007D69A7" w:rsidRPr="00892C5C" w:rsidRDefault="007D69A7" w:rsidP="009010FF">
      <w:pPr>
        <w:tabs>
          <w:tab w:val="left" w:pos="709"/>
          <w:tab w:val="left" w:pos="1276"/>
          <w:tab w:val="left" w:pos="3969"/>
          <w:tab w:val="left" w:pos="4111"/>
          <w:tab w:val="left" w:pos="6521"/>
        </w:tabs>
        <w:spacing w:line="240" w:lineRule="auto"/>
        <w:ind w:right="-24"/>
        <w:contextualSpacing/>
        <w:jc w:val="both"/>
        <w:rPr>
          <w:rFonts w:ascii="Arial" w:hAnsi="Arial" w:cs="Arial"/>
          <w:b/>
          <w:sz w:val="24"/>
          <w:szCs w:val="24"/>
        </w:rPr>
      </w:pPr>
    </w:p>
    <w:p w:rsidR="007D69A7" w:rsidRPr="00892C5C" w:rsidRDefault="007D69A7" w:rsidP="009010FF">
      <w:pPr>
        <w:tabs>
          <w:tab w:val="left" w:pos="709"/>
          <w:tab w:val="left" w:pos="1276"/>
          <w:tab w:val="left" w:pos="3969"/>
          <w:tab w:val="left" w:pos="4111"/>
          <w:tab w:val="left" w:pos="6521"/>
        </w:tabs>
        <w:spacing w:line="240" w:lineRule="auto"/>
        <w:ind w:right="-24"/>
        <w:contextualSpacing/>
        <w:jc w:val="both"/>
        <w:rPr>
          <w:rFonts w:ascii="Arial" w:hAnsi="Arial" w:cs="Arial"/>
          <w:sz w:val="18"/>
          <w:szCs w:val="18"/>
        </w:rPr>
      </w:pPr>
      <w:r w:rsidRPr="00892C5C">
        <w:rPr>
          <w:rFonts w:ascii="Arial" w:hAnsi="Arial" w:cs="Arial"/>
          <w:sz w:val="18"/>
          <w:szCs w:val="18"/>
        </w:rPr>
        <w:t>Ceny vodného a stočného stanovuje dodavatel v souladu s obecně závaznými cenovými předpisy, a to na příslušné cenové období, kterým je zpravidla období 12 měsíců. Kalkulace těchto cen jsou k nahlédnutí v sídle dodavatele a na místně příslušných obecních resp. městských úřadech, kterým také dodavatel písemně oznámí všechny změny cen. Dojde-li ke změně ceny vodného a stočného a nebude proveden fyzický odečet měřidla ke dni změny ceny, stanoví se z údajů podle článku IV. Této smlouvy průměrná denní spotřeba za zúčtování období, která se použije pro výpočet celkové ceny za období od posledního vyúčtování do dne změny ceny ve staré sazbě a od tohoto dne včetně v nové sazbě.</w:t>
      </w:r>
    </w:p>
    <w:p w:rsidR="007D69A7" w:rsidRPr="00892C5C" w:rsidRDefault="007D69A7" w:rsidP="009010FF">
      <w:pPr>
        <w:tabs>
          <w:tab w:val="left" w:pos="709"/>
          <w:tab w:val="left" w:pos="1276"/>
          <w:tab w:val="left" w:pos="3969"/>
          <w:tab w:val="left" w:pos="4111"/>
          <w:tab w:val="left" w:pos="6521"/>
        </w:tabs>
        <w:spacing w:line="240" w:lineRule="auto"/>
        <w:ind w:right="-24"/>
        <w:contextualSpacing/>
        <w:jc w:val="both"/>
        <w:rPr>
          <w:rFonts w:ascii="Arial" w:hAnsi="Arial" w:cs="Arial"/>
          <w:sz w:val="18"/>
          <w:szCs w:val="18"/>
        </w:rPr>
      </w:pPr>
    </w:p>
    <w:p w:rsidR="007D69A7" w:rsidRPr="00892C5C" w:rsidRDefault="007D69A7" w:rsidP="009010FF">
      <w:pPr>
        <w:tabs>
          <w:tab w:val="left" w:pos="709"/>
          <w:tab w:val="left" w:pos="1276"/>
          <w:tab w:val="left" w:pos="3969"/>
          <w:tab w:val="left" w:pos="4111"/>
          <w:tab w:val="left" w:pos="6521"/>
        </w:tabs>
        <w:spacing w:line="240" w:lineRule="auto"/>
        <w:ind w:right="-24"/>
        <w:contextualSpacing/>
        <w:jc w:val="both"/>
        <w:rPr>
          <w:rFonts w:ascii="Arial" w:hAnsi="Arial" w:cs="Arial"/>
          <w:sz w:val="18"/>
          <w:szCs w:val="18"/>
        </w:rPr>
      </w:pPr>
    </w:p>
    <w:p w:rsidR="007D69A7" w:rsidRPr="00892C5C" w:rsidRDefault="007D69A7" w:rsidP="009010FF">
      <w:pPr>
        <w:tabs>
          <w:tab w:val="left" w:pos="709"/>
          <w:tab w:val="left" w:pos="1276"/>
          <w:tab w:val="left" w:pos="3969"/>
          <w:tab w:val="left" w:pos="4111"/>
          <w:tab w:val="left" w:pos="6521"/>
        </w:tabs>
        <w:spacing w:line="240" w:lineRule="auto"/>
        <w:ind w:right="-24"/>
        <w:contextualSpacing/>
        <w:jc w:val="both"/>
        <w:rPr>
          <w:rFonts w:ascii="Arial" w:hAnsi="Arial" w:cs="Arial"/>
          <w:sz w:val="18"/>
          <w:szCs w:val="18"/>
        </w:rPr>
      </w:pPr>
    </w:p>
    <w:p w:rsidR="007D69A7" w:rsidRPr="00892C5C" w:rsidRDefault="007D69A7" w:rsidP="009010FF">
      <w:pPr>
        <w:tabs>
          <w:tab w:val="left" w:pos="709"/>
          <w:tab w:val="left" w:pos="1276"/>
          <w:tab w:val="left" w:pos="3969"/>
          <w:tab w:val="left" w:pos="4111"/>
          <w:tab w:val="left" w:pos="6521"/>
        </w:tabs>
        <w:spacing w:line="240" w:lineRule="auto"/>
        <w:ind w:right="-24"/>
        <w:contextualSpacing/>
        <w:jc w:val="both"/>
        <w:rPr>
          <w:rFonts w:ascii="Arial" w:hAnsi="Arial" w:cs="Arial"/>
          <w:sz w:val="18"/>
          <w:szCs w:val="18"/>
        </w:rPr>
      </w:pPr>
    </w:p>
    <w:p w:rsidR="007D69A7" w:rsidRPr="00892C5C" w:rsidRDefault="007D69A7" w:rsidP="009010FF">
      <w:pPr>
        <w:tabs>
          <w:tab w:val="left" w:pos="709"/>
          <w:tab w:val="left" w:pos="1276"/>
          <w:tab w:val="left" w:pos="3969"/>
          <w:tab w:val="left" w:pos="4111"/>
          <w:tab w:val="left" w:pos="6521"/>
        </w:tabs>
        <w:spacing w:line="240" w:lineRule="auto"/>
        <w:ind w:right="-24"/>
        <w:contextualSpacing/>
        <w:jc w:val="both"/>
        <w:rPr>
          <w:rFonts w:ascii="Arial" w:hAnsi="Arial" w:cs="Arial"/>
          <w:sz w:val="18"/>
          <w:szCs w:val="18"/>
        </w:rPr>
      </w:pPr>
    </w:p>
    <w:p w:rsidR="007D69A7" w:rsidRPr="00892C5C" w:rsidRDefault="007D69A7" w:rsidP="009010FF">
      <w:pPr>
        <w:tabs>
          <w:tab w:val="left" w:pos="709"/>
          <w:tab w:val="left" w:pos="1276"/>
          <w:tab w:val="left" w:pos="3969"/>
          <w:tab w:val="left" w:pos="4111"/>
          <w:tab w:val="left" w:pos="6521"/>
        </w:tabs>
        <w:spacing w:line="240" w:lineRule="auto"/>
        <w:ind w:right="-24"/>
        <w:contextualSpacing/>
        <w:jc w:val="both"/>
        <w:rPr>
          <w:rFonts w:ascii="Arial" w:hAnsi="Arial" w:cs="Arial"/>
          <w:sz w:val="18"/>
          <w:szCs w:val="18"/>
        </w:rPr>
      </w:pPr>
    </w:p>
    <w:p w:rsidR="007D69A7" w:rsidRPr="00892C5C" w:rsidRDefault="007D69A7" w:rsidP="009010FF">
      <w:pPr>
        <w:tabs>
          <w:tab w:val="left" w:pos="709"/>
          <w:tab w:val="left" w:pos="1276"/>
          <w:tab w:val="left" w:pos="3969"/>
          <w:tab w:val="left" w:pos="4111"/>
          <w:tab w:val="left" w:pos="6521"/>
        </w:tabs>
        <w:spacing w:line="240" w:lineRule="auto"/>
        <w:ind w:right="-24"/>
        <w:contextualSpacing/>
        <w:jc w:val="both"/>
        <w:rPr>
          <w:rFonts w:ascii="Arial" w:hAnsi="Arial" w:cs="Arial"/>
          <w:sz w:val="18"/>
          <w:szCs w:val="18"/>
        </w:rPr>
      </w:pPr>
    </w:p>
    <w:p w:rsidR="007D69A7" w:rsidRPr="00892C5C" w:rsidRDefault="007D69A7" w:rsidP="009010FF">
      <w:pPr>
        <w:tabs>
          <w:tab w:val="left" w:pos="709"/>
          <w:tab w:val="left" w:pos="1276"/>
          <w:tab w:val="left" w:pos="3969"/>
          <w:tab w:val="left" w:pos="4111"/>
          <w:tab w:val="left" w:pos="6521"/>
        </w:tabs>
        <w:spacing w:line="240" w:lineRule="auto"/>
        <w:ind w:right="-24"/>
        <w:contextualSpacing/>
        <w:jc w:val="both"/>
        <w:rPr>
          <w:rFonts w:ascii="Arial" w:hAnsi="Arial" w:cs="Arial"/>
          <w:sz w:val="18"/>
          <w:szCs w:val="18"/>
        </w:rPr>
      </w:pPr>
    </w:p>
    <w:p w:rsidR="009010FF" w:rsidRPr="00892C5C" w:rsidRDefault="009010FF" w:rsidP="009010FF">
      <w:pPr>
        <w:tabs>
          <w:tab w:val="left" w:pos="709"/>
          <w:tab w:val="left" w:pos="1276"/>
          <w:tab w:val="left" w:pos="3969"/>
          <w:tab w:val="left" w:pos="4111"/>
          <w:tab w:val="left" w:pos="6521"/>
        </w:tabs>
        <w:spacing w:line="240" w:lineRule="auto"/>
        <w:ind w:right="-24"/>
        <w:contextualSpacing/>
        <w:jc w:val="both"/>
        <w:rPr>
          <w:rFonts w:ascii="Arial" w:hAnsi="Arial" w:cs="Arial"/>
          <w:sz w:val="18"/>
          <w:szCs w:val="18"/>
        </w:rPr>
      </w:pPr>
    </w:p>
    <w:p w:rsidR="009010FF" w:rsidRPr="00892C5C" w:rsidRDefault="009010FF" w:rsidP="009010FF">
      <w:pPr>
        <w:tabs>
          <w:tab w:val="left" w:pos="709"/>
          <w:tab w:val="left" w:pos="1276"/>
          <w:tab w:val="left" w:pos="3969"/>
          <w:tab w:val="left" w:pos="4111"/>
          <w:tab w:val="left" w:pos="6521"/>
        </w:tabs>
        <w:spacing w:line="240" w:lineRule="auto"/>
        <w:ind w:right="-24"/>
        <w:contextualSpacing/>
        <w:jc w:val="both"/>
        <w:rPr>
          <w:rFonts w:ascii="Arial" w:hAnsi="Arial" w:cs="Arial"/>
          <w:sz w:val="18"/>
          <w:szCs w:val="18"/>
        </w:rPr>
      </w:pPr>
    </w:p>
    <w:p w:rsidR="009010FF" w:rsidRPr="00892C5C" w:rsidRDefault="009010FF" w:rsidP="009010FF">
      <w:pPr>
        <w:tabs>
          <w:tab w:val="left" w:pos="709"/>
          <w:tab w:val="left" w:pos="1276"/>
          <w:tab w:val="left" w:pos="3969"/>
          <w:tab w:val="left" w:pos="4111"/>
          <w:tab w:val="left" w:pos="6521"/>
        </w:tabs>
        <w:spacing w:line="240" w:lineRule="auto"/>
        <w:ind w:right="-24"/>
        <w:contextualSpacing/>
        <w:jc w:val="both"/>
        <w:rPr>
          <w:rFonts w:ascii="Arial" w:hAnsi="Arial" w:cs="Arial"/>
          <w:sz w:val="18"/>
          <w:szCs w:val="18"/>
        </w:rPr>
      </w:pPr>
    </w:p>
    <w:p w:rsidR="009010FF" w:rsidRPr="00892C5C" w:rsidRDefault="009010FF" w:rsidP="009010FF">
      <w:pPr>
        <w:tabs>
          <w:tab w:val="left" w:pos="709"/>
          <w:tab w:val="left" w:pos="1276"/>
          <w:tab w:val="left" w:pos="3969"/>
          <w:tab w:val="left" w:pos="4111"/>
          <w:tab w:val="left" w:pos="6521"/>
        </w:tabs>
        <w:spacing w:line="240" w:lineRule="auto"/>
        <w:ind w:right="-24"/>
        <w:contextualSpacing/>
        <w:jc w:val="both"/>
        <w:rPr>
          <w:rFonts w:ascii="Arial" w:hAnsi="Arial" w:cs="Arial"/>
          <w:sz w:val="18"/>
          <w:szCs w:val="18"/>
        </w:rPr>
      </w:pPr>
    </w:p>
    <w:p w:rsidR="009010FF" w:rsidRPr="00892C5C" w:rsidRDefault="009010FF" w:rsidP="009010FF">
      <w:pPr>
        <w:tabs>
          <w:tab w:val="left" w:pos="709"/>
          <w:tab w:val="left" w:pos="1276"/>
          <w:tab w:val="left" w:pos="3969"/>
          <w:tab w:val="left" w:pos="4111"/>
          <w:tab w:val="left" w:pos="6521"/>
        </w:tabs>
        <w:spacing w:line="240" w:lineRule="auto"/>
        <w:ind w:right="-24"/>
        <w:contextualSpacing/>
        <w:jc w:val="both"/>
        <w:rPr>
          <w:rFonts w:ascii="Arial" w:hAnsi="Arial" w:cs="Arial"/>
          <w:sz w:val="18"/>
          <w:szCs w:val="18"/>
        </w:rPr>
      </w:pPr>
    </w:p>
    <w:p w:rsidR="00892C5C" w:rsidRDefault="00892C5C" w:rsidP="009010FF">
      <w:pPr>
        <w:tabs>
          <w:tab w:val="left" w:pos="709"/>
          <w:tab w:val="left" w:pos="1276"/>
          <w:tab w:val="left" w:pos="3969"/>
          <w:tab w:val="left" w:pos="4111"/>
          <w:tab w:val="left" w:pos="6521"/>
        </w:tabs>
        <w:spacing w:line="240" w:lineRule="auto"/>
        <w:ind w:right="-24"/>
        <w:contextualSpacing/>
        <w:jc w:val="both"/>
        <w:rPr>
          <w:rFonts w:ascii="Arial" w:hAnsi="Arial" w:cs="Arial"/>
          <w:sz w:val="18"/>
          <w:szCs w:val="18"/>
        </w:rPr>
      </w:pPr>
    </w:p>
    <w:p w:rsidR="00892C5C" w:rsidRDefault="00892C5C" w:rsidP="009010FF">
      <w:pPr>
        <w:tabs>
          <w:tab w:val="left" w:pos="709"/>
          <w:tab w:val="left" w:pos="1276"/>
          <w:tab w:val="left" w:pos="3969"/>
          <w:tab w:val="left" w:pos="4111"/>
          <w:tab w:val="left" w:pos="6521"/>
        </w:tabs>
        <w:spacing w:line="240" w:lineRule="auto"/>
        <w:ind w:right="-24"/>
        <w:contextualSpacing/>
        <w:jc w:val="both"/>
        <w:rPr>
          <w:rFonts w:ascii="Arial" w:hAnsi="Arial" w:cs="Arial"/>
          <w:sz w:val="18"/>
          <w:szCs w:val="18"/>
        </w:rPr>
      </w:pPr>
    </w:p>
    <w:p w:rsidR="00892C5C" w:rsidRPr="00892C5C" w:rsidRDefault="00892C5C" w:rsidP="009010FF">
      <w:pPr>
        <w:tabs>
          <w:tab w:val="left" w:pos="709"/>
          <w:tab w:val="left" w:pos="1276"/>
          <w:tab w:val="left" w:pos="3969"/>
          <w:tab w:val="left" w:pos="4111"/>
          <w:tab w:val="left" w:pos="6521"/>
        </w:tabs>
        <w:spacing w:line="240" w:lineRule="auto"/>
        <w:ind w:right="-24"/>
        <w:contextualSpacing/>
        <w:jc w:val="both"/>
        <w:rPr>
          <w:rFonts w:ascii="Arial" w:hAnsi="Arial" w:cs="Arial"/>
          <w:sz w:val="18"/>
          <w:szCs w:val="18"/>
        </w:rPr>
      </w:pPr>
    </w:p>
    <w:p w:rsidR="009010FF" w:rsidRPr="00892C5C" w:rsidRDefault="009010FF" w:rsidP="009010FF">
      <w:pPr>
        <w:tabs>
          <w:tab w:val="left" w:pos="709"/>
          <w:tab w:val="left" w:pos="1276"/>
          <w:tab w:val="left" w:pos="3969"/>
          <w:tab w:val="left" w:pos="4111"/>
          <w:tab w:val="left" w:pos="6521"/>
        </w:tabs>
        <w:spacing w:line="240" w:lineRule="auto"/>
        <w:ind w:right="-24"/>
        <w:contextualSpacing/>
        <w:jc w:val="both"/>
        <w:rPr>
          <w:rFonts w:ascii="Arial" w:hAnsi="Arial" w:cs="Arial"/>
          <w:sz w:val="18"/>
          <w:szCs w:val="18"/>
        </w:rPr>
      </w:pPr>
    </w:p>
    <w:p w:rsidR="007D69A7" w:rsidRPr="00892C5C" w:rsidRDefault="007D69A7" w:rsidP="009010FF">
      <w:pPr>
        <w:tabs>
          <w:tab w:val="left" w:pos="709"/>
          <w:tab w:val="left" w:pos="1276"/>
          <w:tab w:val="left" w:pos="3969"/>
          <w:tab w:val="left" w:pos="4111"/>
          <w:tab w:val="left" w:pos="6521"/>
        </w:tabs>
        <w:spacing w:line="240" w:lineRule="auto"/>
        <w:ind w:right="-24"/>
        <w:contextualSpacing/>
        <w:jc w:val="center"/>
        <w:rPr>
          <w:rFonts w:ascii="Arial" w:hAnsi="Arial" w:cs="Arial"/>
          <w:sz w:val="18"/>
          <w:szCs w:val="18"/>
        </w:rPr>
      </w:pPr>
      <w:r w:rsidRPr="00892C5C">
        <w:rPr>
          <w:rFonts w:ascii="Arial" w:hAnsi="Arial" w:cs="Arial"/>
          <w:sz w:val="18"/>
          <w:szCs w:val="18"/>
        </w:rPr>
        <w:t>- 2 -</w:t>
      </w:r>
    </w:p>
    <w:p w:rsidR="007D69A7" w:rsidRPr="00892C5C" w:rsidRDefault="007D69A7" w:rsidP="009010FF">
      <w:pPr>
        <w:tabs>
          <w:tab w:val="left" w:pos="709"/>
          <w:tab w:val="left" w:pos="1276"/>
          <w:tab w:val="left" w:pos="3969"/>
          <w:tab w:val="left" w:pos="4111"/>
          <w:tab w:val="left" w:pos="6521"/>
        </w:tabs>
        <w:spacing w:line="240" w:lineRule="auto"/>
        <w:ind w:right="-24"/>
        <w:contextualSpacing/>
        <w:jc w:val="both"/>
        <w:rPr>
          <w:rFonts w:ascii="Arial" w:hAnsi="Arial" w:cs="Arial"/>
          <w:b/>
          <w:sz w:val="24"/>
          <w:szCs w:val="24"/>
        </w:rPr>
      </w:pPr>
      <w:r w:rsidRPr="00892C5C">
        <w:rPr>
          <w:rFonts w:ascii="Arial" w:hAnsi="Arial" w:cs="Arial"/>
          <w:b/>
          <w:sz w:val="24"/>
          <w:szCs w:val="24"/>
        </w:rPr>
        <w:lastRenderedPageBreak/>
        <w:t>X. Změny v osobě odběratele a ostatních údajích ve smlouvě, ručení odběratele</w:t>
      </w:r>
    </w:p>
    <w:p w:rsidR="007D69A7" w:rsidRPr="00892C5C" w:rsidRDefault="007D69A7" w:rsidP="009010FF">
      <w:pPr>
        <w:tabs>
          <w:tab w:val="left" w:pos="709"/>
          <w:tab w:val="left" w:pos="1276"/>
          <w:tab w:val="left" w:pos="3969"/>
          <w:tab w:val="left" w:pos="4111"/>
          <w:tab w:val="left" w:pos="6521"/>
        </w:tabs>
        <w:spacing w:line="240" w:lineRule="auto"/>
        <w:ind w:right="-24"/>
        <w:contextualSpacing/>
        <w:jc w:val="both"/>
        <w:rPr>
          <w:rFonts w:ascii="Arial" w:hAnsi="Arial" w:cs="Arial"/>
          <w:b/>
          <w:sz w:val="24"/>
          <w:szCs w:val="24"/>
        </w:rPr>
      </w:pPr>
    </w:p>
    <w:p w:rsidR="00892C5C" w:rsidRDefault="007D69A7" w:rsidP="009010FF">
      <w:pPr>
        <w:tabs>
          <w:tab w:val="left" w:pos="-567"/>
          <w:tab w:val="left" w:pos="284"/>
          <w:tab w:val="left" w:pos="3969"/>
          <w:tab w:val="left" w:pos="4111"/>
          <w:tab w:val="left" w:pos="6521"/>
        </w:tabs>
        <w:spacing w:line="240" w:lineRule="auto"/>
        <w:ind w:right="-24"/>
        <w:contextualSpacing/>
        <w:jc w:val="both"/>
        <w:rPr>
          <w:rFonts w:ascii="Arial" w:hAnsi="Arial" w:cs="Arial"/>
          <w:sz w:val="18"/>
          <w:szCs w:val="18"/>
        </w:rPr>
      </w:pPr>
      <w:r w:rsidRPr="00892C5C">
        <w:rPr>
          <w:rFonts w:ascii="Arial" w:hAnsi="Arial" w:cs="Arial"/>
          <w:sz w:val="18"/>
          <w:szCs w:val="18"/>
        </w:rPr>
        <w:t>1.</w:t>
      </w:r>
      <w:r w:rsidRPr="00892C5C">
        <w:rPr>
          <w:rFonts w:ascii="Arial" w:hAnsi="Arial" w:cs="Arial"/>
          <w:sz w:val="18"/>
          <w:szCs w:val="18"/>
        </w:rPr>
        <w:tab/>
        <w:t xml:space="preserve">Odběratel se zavazuje neprodleně oznámit a prokázat dodavateli změnu v osobě odběratele, a to podáním návrhu na vklad převodu </w:t>
      </w:r>
      <w:r w:rsidR="009010FF" w:rsidRPr="00892C5C">
        <w:rPr>
          <w:rFonts w:ascii="Arial" w:hAnsi="Arial" w:cs="Arial"/>
          <w:sz w:val="18"/>
          <w:szCs w:val="18"/>
        </w:rPr>
        <w:t xml:space="preserve">(resp. na zápis o přechodu apod.) </w:t>
      </w:r>
      <w:r w:rsidR="00892C5C" w:rsidRPr="00892C5C">
        <w:rPr>
          <w:rFonts w:ascii="Arial" w:hAnsi="Arial" w:cs="Arial"/>
          <w:sz w:val="18"/>
          <w:szCs w:val="18"/>
        </w:rPr>
        <w:t xml:space="preserve">vlastnického práva k předmětné nemovitosti do katastru nemovitostí. </w:t>
      </w:r>
      <w:r w:rsidR="00D966D3">
        <w:rPr>
          <w:rFonts w:ascii="Arial" w:hAnsi="Arial" w:cs="Arial"/>
          <w:sz w:val="18"/>
          <w:szCs w:val="18"/>
        </w:rPr>
        <w:t>Do doby splnění této povinnosti je odběratel uvedený v této smlouvě povinen hradit vodné a stočné dodavateli. I každou další změnu skutečností majících vliv na údaje uvedené v této smlouvě je odběratel povinen bez zbytečného odkladu, nejpozději však do 14 dnů od jejich vzniku, písemně oznámit dodavateli. Vznikne-li dodavateli nesplněním této povinnosti újma, je odběratel povinen ji nahradit v plném rozsahu. V případě zrušení a fyzické likvidace odběrního místa je odběratel povinen neprodleně nahlásit tuto skutečnost dodavateli, aby tento mohl na základy odběratele provést zaslepení přípojky na vodovodním resp. kanalizačním řadu.</w:t>
      </w:r>
    </w:p>
    <w:p w:rsidR="00D966D3" w:rsidRDefault="00D966D3" w:rsidP="009010FF">
      <w:pPr>
        <w:tabs>
          <w:tab w:val="left" w:pos="-567"/>
          <w:tab w:val="left" w:pos="284"/>
          <w:tab w:val="left" w:pos="3969"/>
          <w:tab w:val="left" w:pos="4111"/>
          <w:tab w:val="left" w:pos="6521"/>
        </w:tabs>
        <w:spacing w:line="240" w:lineRule="auto"/>
        <w:ind w:right="-24"/>
        <w:contextualSpacing/>
        <w:jc w:val="both"/>
        <w:rPr>
          <w:rFonts w:ascii="Arial" w:hAnsi="Arial" w:cs="Arial"/>
          <w:sz w:val="18"/>
          <w:szCs w:val="18"/>
        </w:rPr>
      </w:pPr>
      <w:r>
        <w:rPr>
          <w:rFonts w:ascii="Arial" w:hAnsi="Arial" w:cs="Arial"/>
          <w:sz w:val="18"/>
          <w:szCs w:val="18"/>
        </w:rPr>
        <w:t>2.</w:t>
      </w:r>
      <w:r>
        <w:rPr>
          <w:rFonts w:ascii="Arial" w:hAnsi="Arial" w:cs="Arial"/>
          <w:sz w:val="18"/>
          <w:szCs w:val="18"/>
        </w:rPr>
        <w:tab/>
        <w:t>V případě, že je plátce odlišnou osobou od odběratele, odběratel vůči dodavateli výslovně prohlašuje, že jestliže plátce nesplní svůj dluh vůči dodavateli za dodávku pitné vody nebo odvádění odpadních vod podle této smlouvy, přebírá odběratel za plátce ručení a výslovně se zavazuje uspokojit celý dluh za plátce; odběratel se tak stává se dodavatelovým dlužníkem. Dodavatel jako věřitel podpisem této smlouvy odběratele jako ručitele za dluh plátce přijímá.</w:t>
      </w:r>
    </w:p>
    <w:p w:rsidR="00D966D3" w:rsidRDefault="00D966D3" w:rsidP="009010FF">
      <w:pPr>
        <w:tabs>
          <w:tab w:val="left" w:pos="-567"/>
          <w:tab w:val="left" w:pos="284"/>
          <w:tab w:val="left" w:pos="3969"/>
          <w:tab w:val="left" w:pos="4111"/>
          <w:tab w:val="left" w:pos="6521"/>
        </w:tabs>
        <w:spacing w:line="240" w:lineRule="auto"/>
        <w:ind w:right="-24"/>
        <w:contextualSpacing/>
        <w:jc w:val="both"/>
        <w:rPr>
          <w:rFonts w:ascii="Arial" w:hAnsi="Arial" w:cs="Arial"/>
          <w:sz w:val="18"/>
          <w:szCs w:val="18"/>
        </w:rPr>
      </w:pPr>
    </w:p>
    <w:p w:rsidR="00D966D3" w:rsidRDefault="00D966D3" w:rsidP="009010FF">
      <w:pPr>
        <w:tabs>
          <w:tab w:val="left" w:pos="-567"/>
          <w:tab w:val="left" w:pos="284"/>
          <w:tab w:val="left" w:pos="3969"/>
          <w:tab w:val="left" w:pos="4111"/>
          <w:tab w:val="left" w:pos="6521"/>
        </w:tabs>
        <w:spacing w:line="240" w:lineRule="auto"/>
        <w:ind w:right="-24"/>
        <w:contextualSpacing/>
        <w:jc w:val="both"/>
        <w:rPr>
          <w:rFonts w:ascii="Arial" w:hAnsi="Arial" w:cs="Arial"/>
          <w:sz w:val="18"/>
          <w:szCs w:val="18"/>
        </w:rPr>
      </w:pPr>
    </w:p>
    <w:p w:rsidR="00D966D3" w:rsidRDefault="00D966D3" w:rsidP="009010FF">
      <w:pPr>
        <w:tabs>
          <w:tab w:val="left" w:pos="-567"/>
          <w:tab w:val="left" w:pos="284"/>
          <w:tab w:val="left" w:pos="3969"/>
          <w:tab w:val="left" w:pos="4111"/>
          <w:tab w:val="left" w:pos="6521"/>
        </w:tabs>
        <w:spacing w:line="240" w:lineRule="auto"/>
        <w:ind w:right="-24"/>
        <w:contextualSpacing/>
        <w:jc w:val="both"/>
        <w:rPr>
          <w:rFonts w:ascii="Arial" w:hAnsi="Arial" w:cs="Arial"/>
          <w:b/>
          <w:sz w:val="24"/>
          <w:szCs w:val="24"/>
        </w:rPr>
      </w:pPr>
      <w:r>
        <w:rPr>
          <w:rFonts w:ascii="Arial" w:hAnsi="Arial" w:cs="Arial"/>
          <w:b/>
          <w:sz w:val="24"/>
          <w:szCs w:val="24"/>
        </w:rPr>
        <w:t>XI. Závěrečná ustanovení</w:t>
      </w:r>
    </w:p>
    <w:p w:rsidR="00D966D3" w:rsidRDefault="00D966D3" w:rsidP="009010FF">
      <w:pPr>
        <w:tabs>
          <w:tab w:val="left" w:pos="-567"/>
          <w:tab w:val="left" w:pos="284"/>
          <w:tab w:val="left" w:pos="3969"/>
          <w:tab w:val="left" w:pos="4111"/>
          <w:tab w:val="left" w:pos="6521"/>
        </w:tabs>
        <w:spacing w:line="240" w:lineRule="auto"/>
        <w:ind w:right="-24"/>
        <w:contextualSpacing/>
        <w:jc w:val="both"/>
        <w:rPr>
          <w:rFonts w:ascii="Arial" w:hAnsi="Arial" w:cs="Arial"/>
          <w:b/>
          <w:sz w:val="24"/>
          <w:szCs w:val="24"/>
        </w:rPr>
      </w:pPr>
    </w:p>
    <w:p w:rsidR="00D966D3" w:rsidRDefault="00D966D3" w:rsidP="009010FF">
      <w:pPr>
        <w:tabs>
          <w:tab w:val="left" w:pos="-567"/>
          <w:tab w:val="left" w:pos="284"/>
          <w:tab w:val="left" w:pos="3969"/>
          <w:tab w:val="left" w:pos="4111"/>
          <w:tab w:val="left" w:pos="6521"/>
        </w:tabs>
        <w:spacing w:line="240" w:lineRule="auto"/>
        <w:ind w:right="-24"/>
        <w:contextualSpacing/>
        <w:jc w:val="both"/>
        <w:rPr>
          <w:rFonts w:ascii="Arial" w:hAnsi="Arial" w:cs="Arial"/>
          <w:sz w:val="18"/>
          <w:szCs w:val="18"/>
        </w:rPr>
      </w:pPr>
      <w:r>
        <w:rPr>
          <w:rFonts w:ascii="Arial" w:hAnsi="Arial" w:cs="Arial"/>
          <w:sz w:val="18"/>
          <w:szCs w:val="18"/>
        </w:rPr>
        <w:t>1.</w:t>
      </w:r>
      <w:r>
        <w:rPr>
          <w:rFonts w:ascii="Arial" w:hAnsi="Arial" w:cs="Arial"/>
          <w:sz w:val="18"/>
          <w:szCs w:val="18"/>
        </w:rPr>
        <w:tab/>
        <w:t xml:space="preserve">Dodavatel tímto odběratele informuje v souladu s § 11 zák. č. 101/2000 Sb., že shromažďuje a zpracovává jeho osobní údaje uvedené v této smlouvě. Odběratel tímto v souladu s § 5 zák. č. 101/2000 Sb. dává dodavateli jako správci údajů souhlas se shromažďováním osobních údajů v rozsahu nutném pro naplnění práv a povinností z této smlouvy a dále pro vedení </w:t>
      </w:r>
      <w:r w:rsidR="00FB23B0">
        <w:rPr>
          <w:rFonts w:ascii="Arial" w:hAnsi="Arial" w:cs="Arial"/>
          <w:sz w:val="18"/>
          <w:szCs w:val="18"/>
        </w:rPr>
        <w:t>agendy o dodávkách vody a odvádění odpadních vod v souladu se zák. č. 274/2001 Sb. a to po dobu účinnosti této smlouvy a dále po dobu nutnou pro její uchování podle příslušných právních předpisů. Dojde-li v průběhu smluvního vztahu ke změně v osobě dodavatele, přecházejí na nového dodavatele práva a povinnosti z této smlouvy plynoucí. Při změně právních předpisů se budou právní vztahy vyplývající ze smluvního vztahu mezi odběratelem a dodavatelem řídit obdobnými ustanoveními nové právní úpravy.</w:t>
      </w:r>
    </w:p>
    <w:p w:rsidR="00FB23B0" w:rsidRDefault="00FB23B0" w:rsidP="009010FF">
      <w:pPr>
        <w:tabs>
          <w:tab w:val="left" w:pos="-567"/>
          <w:tab w:val="left" w:pos="284"/>
          <w:tab w:val="left" w:pos="3969"/>
          <w:tab w:val="left" w:pos="4111"/>
          <w:tab w:val="left" w:pos="6521"/>
        </w:tabs>
        <w:spacing w:line="240" w:lineRule="auto"/>
        <w:ind w:right="-24"/>
        <w:contextualSpacing/>
        <w:jc w:val="both"/>
        <w:rPr>
          <w:rFonts w:ascii="Arial" w:hAnsi="Arial" w:cs="Arial"/>
          <w:sz w:val="18"/>
          <w:szCs w:val="18"/>
        </w:rPr>
      </w:pPr>
      <w:r>
        <w:rPr>
          <w:rFonts w:ascii="Arial" w:hAnsi="Arial" w:cs="Arial"/>
          <w:sz w:val="18"/>
          <w:szCs w:val="18"/>
        </w:rPr>
        <w:t>2.</w:t>
      </w:r>
      <w:r>
        <w:rPr>
          <w:rFonts w:ascii="Arial" w:hAnsi="Arial" w:cs="Arial"/>
          <w:sz w:val="18"/>
          <w:szCs w:val="18"/>
        </w:rPr>
        <w:tab/>
        <w:t>Uvedením e-mailové adresy v záhlaví této smlouvy odběratel a plátce souhlasí se zasíláním faktur za vodné a stočné, výzev a upomínek v elektrické podobě prostřednictvím e-mailové komunikace.</w:t>
      </w:r>
    </w:p>
    <w:p w:rsidR="00FB23B0" w:rsidRDefault="00FB23B0" w:rsidP="009010FF">
      <w:pPr>
        <w:tabs>
          <w:tab w:val="left" w:pos="-567"/>
          <w:tab w:val="left" w:pos="284"/>
          <w:tab w:val="left" w:pos="3969"/>
          <w:tab w:val="left" w:pos="4111"/>
          <w:tab w:val="left" w:pos="6521"/>
        </w:tabs>
        <w:spacing w:line="240" w:lineRule="auto"/>
        <w:ind w:right="-24"/>
        <w:contextualSpacing/>
        <w:jc w:val="both"/>
        <w:rPr>
          <w:rFonts w:ascii="Arial" w:hAnsi="Arial" w:cs="Arial"/>
          <w:sz w:val="18"/>
          <w:szCs w:val="18"/>
        </w:rPr>
      </w:pPr>
      <w:r>
        <w:rPr>
          <w:rFonts w:ascii="Arial" w:hAnsi="Arial" w:cs="Arial"/>
          <w:sz w:val="18"/>
          <w:szCs w:val="18"/>
        </w:rPr>
        <w:t>3.</w:t>
      </w:r>
      <w:r>
        <w:rPr>
          <w:rFonts w:ascii="Arial" w:hAnsi="Arial" w:cs="Arial"/>
          <w:sz w:val="18"/>
          <w:szCs w:val="18"/>
        </w:rPr>
        <w:tab/>
        <w:t>Smlouva je vyhotovena ve 2 stejnopisech s platností originálu, z nichž po jednom obdrží každá ze smluvních stran. Smluvní strany prohlašují, že jsou důkladně seznámeny se zněním smlouvy včetně všech jejích příloh, uvedených v článku II smlouvy, a že smlouva byla uzavřena dle jejich pravé a svobodné vůle, na důkaz čehož ji podepisují.</w:t>
      </w:r>
    </w:p>
    <w:p w:rsidR="00FB23B0" w:rsidRDefault="00FB23B0" w:rsidP="009010FF">
      <w:pPr>
        <w:tabs>
          <w:tab w:val="left" w:pos="-567"/>
          <w:tab w:val="left" w:pos="284"/>
          <w:tab w:val="left" w:pos="3969"/>
          <w:tab w:val="left" w:pos="4111"/>
          <w:tab w:val="left" w:pos="6521"/>
        </w:tabs>
        <w:spacing w:line="240" w:lineRule="auto"/>
        <w:ind w:right="-24"/>
        <w:contextualSpacing/>
        <w:jc w:val="both"/>
        <w:rPr>
          <w:rFonts w:ascii="Arial" w:hAnsi="Arial" w:cs="Arial"/>
          <w:sz w:val="18"/>
          <w:szCs w:val="18"/>
        </w:rPr>
      </w:pPr>
    </w:p>
    <w:p w:rsidR="00FB23B0" w:rsidRDefault="00FB23B0" w:rsidP="009010FF">
      <w:pPr>
        <w:tabs>
          <w:tab w:val="left" w:pos="-567"/>
          <w:tab w:val="left" w:pos="284"/>
          <w:tab w:val="left" w:pos="3969"/>
          <w:tab w:val="left" w:pos="4111"/>
          <w:tab w:val="left" w:pos="6521"/>
        </w:tabs>
        <w:spacing w:line="240" w:lineRule="auto"/>
        <w:ind w:right="-24"/>
        <w:contextualSpacing/>
        <w:jc w:val="both"/>
        <w:rPr>
          <w:rFonts w:ascii="Arial" w:hAnsi="Arial" w:cs="Arial"/>
          <w:sz w:val="18"/>
          <w:szCs w:val="18"/>
        </w:rPr>
      </w:pPr>
    </w:p>
    <w:p w:rsidR="00FB23B0" w:rsidRDefault="00FB23B0" w:rsidP="009010FF">
      <w:pPr>
        <w:tabs>
          <w:tab w:val="left" w:pos="-567"/>
          <w:tab w:val="left" w:pos="284"/>
          <w:tab w:val="left" w:pos="3969"/>
          <w:tab w:val="left" w:pos="4111"/>
          <w:tab w:val="left" w:pos="6521"/>
        </w:tabs>
        <w:spacing w:line="240" w:lineRule="auto"/>
        <w:ind w:right="-24"/>
        <w:contextualSpacing/>
        <w:jc w:val="both"/>
        <w:rPr>
          <w:rFonts w:ascii="Arial" w:hAnsi="Arial" w:cs="Arial"/>
          <w:sz w:val="18"/>
          <w:szCs w:val="18"/>
        </w:rPr>
      </w:pPr>
      <w:r>
        <w:rPr>
          <w:rFonts w:ascii="Arial" w:hAnsi="Arial" w:cs="Arial"/>
          <w:sz w:val="18"/>
          <w:szCs w:val="18"/>
        </w:rPr>
        <w:tab/>
      </w:r>
      <w:r w:rsidR="00577767">
        <w:rPr>
          <w:rFonts w:ascii="Arial" w:hAnsi="Arial" w:cs="Arial"/>
          <w:sz w:val="18"/>
          <w:szCs w:val="18"/>
        </w:rPr>
        <w:t xml:space="preserve">Jičín, </w:t>
      </w:r>
      <w:r w:rsidR="003877E7">
        <w:rPr>
          <w:rFonts w:ascii="Arial" w:hAnsi="Arial" w:cs="Arial"/>
          <w:sz w:val="18"/>
          <w:szCs w:val="18"/>
        </w:rPr>
        <w:tab/>
      </w:r>
      <w:r w:rsidR="003877E7">
        <w:rPr>
          <w:rFonts w:ascii="Arial" w:hAnsi="Arial" w:cs="Arial"/>
          <w:sz w:val="18"/>
          <w:szCs w:val="18"/>
        </w:rPr>
        <w:tab/>
      </w:r>
      <w:r w:rsidR="003877E7">
        <w:rPr>
          <w:rFonts w:ascii="Arial" w:hAnsi="Arial" w:cs="Arial"/>
          <w:sz w:val="18"/>
          <w:szCs w:val="18"/>
        </w:rPr>
        <w:tab/>
        <w:t xml:space="preserve">Jičín, </w:t>
      </w:r>
      <w:r w:rsidR="00577767">
        <w:rPr>
          <w:rFonts w:ascii="Arial" w:hAnsi="Arial" w:cs="Arial"/>
          <w:sz w:val="18"/>
          <w:szCs w:val="18"/>
        </w:rPr>
        <w:t>14.</w:t>
      </w:r>
      <w:r w:rsidR="003877E7">
        <w:rPr>
          <w:rFonts w:ascii="Arial" w:hAnsi="Arial" w:cs="Arial"/>
          <w:sz w:val="18"/>
          <w:szCs w:val="18"/>
        </w:rPr>
        <w:t xml:space="preserve"> </w:t>
      </w:r>
      <w:r w:rsidR="00577767">
        <w:rPr>
          <w:rFonts w:ascii="Arial" w:hAnsi="Arial" w:cs="Arial"/>
          <w:sz w:val="18"/>
          <w:szCs w:val="18"/>
        </w:rPr>
        <w:t>7</w:t>
      </w:r>
      <w:r w:rsidR="003877E7">
        <w:rPr>
          <w:rFonts w:ascii="Arial" w:hAnsi="Arial" w:cs="Arial"/>
          <w:sz w:val="18"/>
          <w:szCs w:val="18"/>
        </w:rPr>
        <w:t>. 2017</w:t>
      </w:r>
      <w:r w:rsidR="003877E7">
        <w:rPr>
          <w:rFonts w:ascii="Arial" w:hAnsi="Arial" w:cs="Arial"/>
          <w:sz w:val="18"/>
          <w:szCs w:val="18"/>
        </w:rPr>
        <w:tab/>
      </w:r>
    </w:p>
    <w:p w:rsidR="00FB23B0" w:rsidRDefault="00FB23B0" w:rsidP="009010FF">
      <w:pPr>
        <w:tabs>
          <w:tab w:val="left" w:pos="-567"/>
          <w:tab w:val="left" w:pos="284"/>
          <w:tab w:val="left" w:pos="3969"/>
          <w:tab w:val="left" w:pos="4111"/>
          <w:tab w:val="left" w:pos="6521"/>
        </w:tabs>
        <w:spacing w:line="240" w:lineRule="auto"/>
        <w:ind w:right="-24"/>
        <w:contextualSpacing/>
        <w:jc w:val="both"/>
        <w:rPr>
          <w:rFonts w:ascii="Arial" w:hAnsi="Arial" w:cs="Arial"/>
          <w:sz w:val="18"/>
          <w:szCs w:val="18"/>
        </w:rPr>
      </w:pPr>
      <w:r>
        <w:rPr>
          <w:rFonts w:ascii="Arial" w:hAnsi="Arial" w:cs="Arial"/>
          <w:sz w:val="18"/>
          <w:szCs w:val="18"/>
        </w:rPr>
        <w:tab/>
      </w:r>
    </w:p>
    <w:p w:rsidR="00FB23B0" w:rsidRDefault="00FB23B0" w:rsidP="009010FF">
      <w:pPr>
        <w:tabs>
          <w:tab w:val="left" w:pos="-567"/>
          <w:tab w:val="left" w:pos="284"/>
          <w:tab w:val="left" w:pos="3969"/>
          <w:tab w:val="left" w:pos="4111"/>
          <w:tab w:val="left" w:pos="6521"/>
        </w:tabs>
        <w:spacing w:line="240" w:lineRule="auto"/>
        <w:ind w:right="-24"/>
        <w:contextualSpacing/>
        <w:jc w:val="both"/>
        <w:rPr>
          <w:rFonts w:ascii="Arial" w:hAnsi="Arial" w:cs="Arial"/>
          <w:sz w:val="18"/>
          <w:szCs w:val="18"/>
        </w:rPr>
      </w:pPr>
      <w:r>
        <w:rPr>
          <w:rFonts w:ascii="Arial" w:hAnsi="Arial" w:cs="Arial"/>
          <w:sz w:val="18"/>
          <w:szCs w:val="18"/>
        </w:rPr>
        <w:tab/>
        <w:t>......…………………………….</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FB23B0" w:rsidRDefault="00FB23B0" w:rsidP="00FB23B0">
      <w:pPr>
        <w:tabs>
          <w:tab w:val="left" w:pos="-567"/>
          <w:tab w:val="left" w:pos="567"/>
          <w:tab w:val="left" w:pos="3969"/>
          <w:tab w:val="left" w:pos="4111"/>
          <w:tab w:val="left" w:pos="6840"/>
        </w:tabs>
        <w:spacing w:line="240" w:lineRule="auto"/>
        <w:ind w:right="-24"/>
        <w:contextualSpacing/>
        <w:jc w:val="both"/>
        <w:rPr>
          <w:rFonts w:ascii="Arial" w:hAnsi="Arial" w:cs="Arial"/>
          <w:sz w:val="18"/>
          <w:szCs w:val="18"/>
        </w:rPr>
      </w:pPr>
      <w:r>
        <w:rPr>
          <w:rFonts w:ascii="Arial" w:hAnsi="Arial" w:cs="Arial"/>
          <w:sz w:val="18"/>
          <w:szCs w:val="18"/>
        </w:rPr>
        <w:tab/>
        <w:t>Místo podpisu, datum</w:t>
      </w:r>
      <w:r>
        <w:rPr>
          <w:rFonts w:ascii="Arial" w:hAnsi="Arial" w:cs="Arial"/>
          <w:sz w:val="18"/>
          <w:szCs w:val="18"/>
        </w:rPr>
        <w:tab/>
      </w:r>
      <w:r>
        <w:rPr>
          <w:rFonts w:ascii="Arial" w:hAnsi="Arial" w:cs="Arial"/>
          <w:sz w:val="18"/>
          <w:szCs w:val="18"/>
        </w:rPr>
        <w:tab/>
      </w:r>
      <w:r>
        <w:rPr>
          <w:rFonts w:ascii="Arial" w:hAnsi="Arial" w:cs="Arial"/>
          <w:sz w:val="18"/>
          <w:szCs w:val="18"/>
        </w:rPr>
        <w:tab/>
        <w:t>Místo podpisu, datum</w:t>
      </w:r>
    </w:p>
    <w:p w:rsidR="00FB23B0" w:rsidRDefault="00FB23B0" w:rsidP="00FB23B0">
      <w:pPr>
        <w:tabs>
          <w:tab w:val="left" w:pos="-567"/>
          <w:tab w:val="left" w:pos="567"/>
          <w:tab w:val="left" w:pos="3969"/>
          <w:tab w:val="left" w:pos="4111"/>
          <w:tab w:val="left" w:pos="6521"/>
        </w:tabs>
        <w:spacing w:line="240" w:lineRule="auto"/>
        <w:ind w:right="-24"/>
        <w:contextualSpacing/>
        <w:jc w:val="both"/>
        <w:rPr>
          <w:rFonts w:ascii="Arial" w:hAnsi="Arial" w:cs="Arial"/>
          <w:sz w:val="18"/>
          <w:szCs w:val="18"/>
        </w:rPr>
      </w:pPr>
    </w:p>
    <w:p w:rsidR="00FB23B0" w:rsidRDefault="00FB23B0" w:rsidP="00FB23B0">
      <w:pPr>
        <w:tabs>
          <w:tab w:val="left" w:pos="-567"/>
          <w:tab w:val="left" w:pos="567"/>
          <w:tab w:val="left" w:pos="3969"/>
          <w:tab w:val="left" w:pos="4111"/>
          <w:tab w:val="left" w:pos="6521"/>
        </w:tabs>
        <w:spacing w:line="240" w:lineRule="auto"/>
        <w:ind w:right="-24"/>
        <w:contextualSpacing/>
        <w:jc w:val="both"/>
        <w:rPr>
          <w:rFonts w:ascii="Arial" w:hAnsi="Arial" w:cs="Arial"/>
          <w:sz w:val="18"/>
          <w:szCs w:val="18"/>
        </w:rPr>
      </w:pPr>
    </w:p>
    <w:p w:rsidR="00FB23B0" w:rsidRDefault="00FB23B0" w:rsidP="00FB23B0">
      <w:pPr>
        <w:tabs>
          <w:tab w:val="left" w:pos="-567"/>
          <w:tab w:val="left" w:pos="567"/>
          <w:tab w:val="left" w:pos="3969"/>
          <w:tab w:val="left" w:pos="4111"/>
          <w:tab w:val="left" w:pos="6521"/>
        </w:tabs>
        <w:spacing w:line="240" w:lineRule="auto"/>
        <w:ind w:right="-24"/>
        <w:contextualSpacing/>
        <w:jc w:val="both"/>
        <w:rPr>
          <w:rFonts w:ascii="Arial" w:hAnsi="Arial" w:cs="Arial"/>
          <w:sz w:val="18"/>
          <w:szCs w:val="18"/>
        </w:rPr>
      </w:pPr>
    </w:p>
    <w:p w:rsidR="00FB23B0" w:rsidRDefault="00FB23B0" w:rsidP="00FB23B0">
      <w:pPr>
        <w:tabs>
          <w:tab w:val="left" w:pos="-567"/>
          <w:tab w:val="left" w:pos="567"/>
          <w:tab w:val="left" w:pos="3969"/>
          <w:tab w:val="left" w:pos="4111"/>
          <w:tab w:val="left" w:pos="6521"/>
        </w:tabs>
        <w:spacing w:line="240" w:lineRule="auto"/>
        <w:ind w:right="-24"/>
        <w:contextualSpacing/>
        <w:jc w:val="both"/>
        <w:rPr>
          <w:rFonts w:ascii="Arial" w:hAnsi="Arial" w:cs="Arial"/>
          <w:sz w:val="18"/>
          <w:szCs w:val="18"/>
        </w:rPr>
      </w:pPr>
    </w:p>
    <w:p w:rsidR="00FB23B0" w:rsidRDefault="00FB23B0" w:rsidP="00FB23B0">
      <w:pPr>
        <w:tabs>
          <w:tab w:val="left" w:pos="-567"/>
          <w:tab w:val="left" w:pos="567"/>
          <w:tab w:val="left" w:pos="3969"/>
          <w:tab w:val="left" w:pos="4111"/>
          <w:tab w:val="left" w:pos="6521"/>
        </w:tabs>
        <w:spacing w:line="240" w:lineRule="auto"/>
        <w:ind w:right="-24"/>
        <w:contextualSpacing/>
        <w:jc w:val="both"/>
        <w:rPr>
          <w:rFonts w:ascii="Arial" w:hAnsi="Arial" w:cs="Arial"/>
          <w:sz w:val="18"/>
          <w:szCs w:val="18"/>
        </w:rPr>
      </w:pPr>
    </w:p>
    <w:p w:rsidR="00FB23B0" w:rsidRDefault="00FB23B0" w:rsidP="00FB23B0">
      <w:pPr>
        <w:tabs>
          <w:tab w:val="left" w:pos="-567"/>
          <w:tab w:val="left" w:pos="360"/>
          <w:tab w:val="left" w:pos="3969"/>
          <w:tab w:val="left" w:pos="4111"/>
          <w:tab w:val="left" w:pos="6521"/>
        </w:tabs>
        <w:spacing w:line="240" w:lineRule="auto"/>
        <w:ind w:right="-24"/>
        <w:contextualSpacing/>
        <w:jc w:val="both"/>
        <w:rPr>
          <w:rFonts w:ascii="Arial" w:hAnsi="Arial" w:cs="Arial"/>
          <w:sz w:val="18"/>
          <w:szCs w:val="18"/>
        </w:rPr>
      </w:pPr>
      <w:r>
        <w:rPr>
          <w:rFonts w:ascii="Arial" w:hAnsi="Arial" w:cs="Arial"/>
          <w:sz w:val="18"/>
          <w:szCs w:val="18"/>
        </w:rPr>
        <w:tab/>
        <w:t>……………………………..….</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FB23B0" w:rsidRDefault="00FB23B0" w:rsidP="00FB23B0">
      <w:pPr>
        <w:tabs>
          <w:tab w:val="left" w:pos="-567"/>
          <w:tab w:val="left" w:pos="993"/>
          <w:tab w:val="left" w:pos="4111"/>
          <w:tab w:val="left" w:pos="7380"/>
        </w:tabs>
        <w:spacing w:line="240" w:lineRule="auto"/>
        <w:ind w:right="-24"/>
        <w:contextualSpacing/>
        <w:jc w:val="both"/>
        <w:rPr>
          <w:rFonts w:ascii="Arial" w:hAnsi="Arial" w:cs="Arial"/>
          <w:sz w:val="18"/>
          <w:szCs w:val="18"/>
        </w:rPr>
      </w:pPr>
      <w:r>
        <w:rPr>
          <w:rFonts w:ascii="Arial" w:hAnsi="Arial" w:cs="Arial"/>
          <w:sz w:val="18"/>
          <w:szCs w:val="18"/>
        </w:rPr>
        <w:tab/>
        <w:t>Dodavatel</w:t>
      </w:r>
      <w:r>
        <w:rPr>
          <w:rFonts w:ascii="Arial" w:hAnsi="Arial" w:cs="Arial"/>
          <w:sz w:val="18"/>
          <w:szCs w:val="18"/>
        </w:rPr>
        <w:tab/>
      </w:r>
      <w:r>
        <w:rPr>
          <w:rFonts w:ascii="Arial" w:hAnsi="Arial" w:cs="Arial"/>
          <w:sz w:val="18"/>
          <w:szCs w:val="18"/>
        </w:rPr>
        <w:tab/>
        <w:t>Odběratel</w:t>
      </w:r>
    </w:p>
    <w:p w:rsidR="00FB23B0" w:rsidRDefault="00FB23B0"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BB79E9" w:rsidRDefault="00BB79E9"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BB79E9" w:rsidRDefault="00BB79E9"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BB79E9" w:rsidRDefault="00BB79E9"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BB79E9" w:rsidRDefault="00BB79E9"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BB79E9" w:rsidRDefault="00BB79E9"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BB79E9" w:rsidRDefault="00BB79E9"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BB79E9" w:rsidRDefault="00BB79E9"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BB79E9" w:rsidRDefault="00BB79E9"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BB79E9" w:rsidRDefault="00BB79E9"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BB79E9" w:rsidRDefault="00BB79E9"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BB79E9" w:rsidRDefault="00BB79E9"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BB79E9" w:rsidRDefault="00BB79E9"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BB79E9" w:rsidRDefault="00BB79E9"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BB79E9" w:rsidRDefault="00BB79E9"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BB79E9" w:rsidRDefault="00BB79E9"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BB79E9" w:rsidRDefault="00BB79E9"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BB79E9" w:rsidRDefault="00BB79E9"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BB79E9" w:rsidRDefault="00BB79E9"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BB79E9" w:rsidRDefault="00BB79E9"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BB79E9" w:rsidRDefault="00BB79E9"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BB79E9" w:rsidRDefault="00BB79E9"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BB79E9" w:rsidRDefault="00BB79E9"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BB79E9" w:rsidRDefault="00BB79E9"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BB79E9" w:rsidRDefault="00BB79E9"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BB79E9" w:rsidRDefault="00BB79E9"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BB79E9" w:rsidRDefault="00BB79E9"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BB79E9" w:rsidRDefault="00BB79E9"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BB79E9" w:rsidRDefault="00BB79E9"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BB79E9" w:rsidRDefault="00BB79E9"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BB79E9" w:rsidRDefault="00BB79E9"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r>
        <w:rPr>
          <w:rFonts w:ascii="Arial" w:hAnsi="Arial" w:cs="Arial"/>
          <w:sz w:val="18"/>
          <w:szCs w:val="18"/>
        </w:rPr>
        <w:t xml:space="preserve">- 3 </w:t>
      </w:r>
      <w:r w:rsidR="00751B5E">
        <w:rPr>
          <w:rFonts w:ascii="Arial" w:hAnsi="Arial" w:cs="Arial"/>
          <w:sz w:val="18"/>
          <w:szCs w:val="18"/>
        </w:rPr>
        <w:t>–</w:t>
      </w:r>
    </w:p>
    <w:p w:rsidR="00751B5E" w:rsidRDefault="00751B5E"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751B5E" w:rsidRDefault="00751B5E"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751B5E" w:rsidRDefault="00751B5E" w:rsidP="00751B5E">
      <w:pPr>
        <w:spacing w:line="240" w:lineRule="auto"/>
        <w:contextualSpacing/>
        <w:jc w:val="center"/>
        <w:rPr>
          <w:rFonts w:ascii="Arial" w:hAnsi="Arial" w:cs="Arial"/>
        </w:rPr>
      </w:pPr>
      <w:r>
        <w:rPr>
          <w:rFonts w:ascii="Arial" w:hAnsi="Arial" w:cs="Arial"/>
        </w:rPr>
        <w:t>Příloha</w:t>
      </w:r>
    </w:p>
    <w:p w:rsidR="00751B5E" w:rsidRDefault="00751B5E" w:rsidP="00751B5E">
      <w:pPr>
        <w:spacing w:line="240" w:lineRule="auto"/>
        <w:contextualSpacing/>
        <w:jc w:val="center"/>
        <w:rPr>
          <w:rFonts w:ascii="Arial" w:hAnsi="Arial" w:cs="Arial"/>
        </w:rPr>
      </w:pPr>
      <w:r>
        <w:rPr>
          <w:rFonts w:ascii="Arial" w:hAnsi="Arial" w:cs="Arial"/>
        </w:rPr>
        <w:t>ke smlouvě o dodávce vody a odvádění odpadních vod</w:t>
      </w:r>
    </w:p>
    <w:p w:rsidR="00751B5E" w:rsidRDefault="00751B5E" w:rsidP="00751B5E">
      <w:pPr>
        <w:spacing w:line="240" w:lineRule="auto"/>
        <w:contextualSpacing/>
        <w:jc w:val="center"/>
        <w:rPr>
          <w:rFonts w:ascii="Arial" w:hAnsi="Arial" w:cs="Arial"/>
        </w:rPr>
      </w:pPr>
    </w:p>
    <w:p w:rsidR="00751B5E" w:rsidRPr="008D5145" w:rsidRDefault="00751B5E" w:rsidP="00751B5E">
      <w:pPr>
        <w:spacing w:line="240" w:lineRule="auto"/>
        <w:contextualSpacing/>
        <w:jc w:val="center"/>
        <w:rPr>
          <w:rFonts w:ascii="Arial" w:hAnsi="Arial" w:cs="Arial"/>
          <w:b/>
          <w:sz w:val="28"/>
          <w:u w:val="single"/>
        </w:rPr>
      </w:pPr>
      <w:r w:rsidRPr="008D5145">
        <w:rPr>
          <w:rFonts w:ascii="Arial" w:hAnsi="Arial" w:cs="Arial"/>
          <w:b/>
          <w:sz w:val="28"/>
          <w:u w:val="single"/>
        </w:rPr>
        <w:t>Výpočet množství srážkových vod odváděných do kanalizace</w:t>
      </w:r>
    </w:p>
    <w:p w:rsidR="00751B5E" w:rsidRPr="008D5145" w:rsidRDefault="00751B5E" w:rsidP="00751B5E">
      <w:pPr>
        <w:spacing w:line="240" w:lineRule="auto"/>
        <w:contextualSpacing/>
        <w:jc w:val="center"/>
        <w:rPr>
          <w:rFonts w:ascii="Arial" w:hAnsi="Arial" w:cs="Arial"/>
          <w:u w:val="single"/>
        </w:rPr>
      </w:pPr>
      <w:r w:rsidRPr="008D5145">
        <w:rPr>
          <w:rFonts w:ascii="Arial" w:hAnsi="Arial" w:cs="Arial"/>
          <w:u w:val="single"/>
        </w:rPr>
        <w:t>dle přílohy č. 16 k vyhlášce č. 428/2001 Sb. k zákonu č. 275/2001 Sb.</w:t>
      </w:r>
    </w:p>
    <w:p w:rsidR="00751B5E" w:rsidRDefault="00751B5E" w:rsidP="00751B5E">
      <w:pPr>
        <w:spacing w:line="240" w:lineRule="auto"/>
        <w:contextualSpacing/>
        <w:jc w:val="center"/>
        <w:rPr>
          <w:rFonts w:ascii="Arial" w:hAnsi="Arial" w:cs="Arial"/>
          <w:u w:val="single"/>
        </w:rPr>
      </w:pPr>
      <w:r w:rsidRPr="008D5145">
        <w:rPr>
          <w:rFonts w:ascii="Arial" w:hAnsi="Arial" w:cs="Arial"/>
          <w:u w:val="single"/>
        </w:rPr>
        <w:t>o vodovodech a kanalizacích ve znění pozdějších předpisů</w:t>
      </w:r>
    </w:p>
    <w:p w:rsidR="00751B5E" w:rsidRDefault="00751B5E" w:rsidP="00751B5E">
      <w:pPr>
        <w:spacing w:line="240" w:lineRule="auto"/>
        <w:contextualSpacing/>
        <w:rPr>
          <w:rFonts w:ascii="Arial" w:hAnsi="Arial" w:cs="Arial"/>
        </w:rPr>
      </w:pPr>
    </w:p>
    <w:p w:rsidR="00751B5E" w:rsidRDefault="00751B5E" w:rsidP="00751B5E">
      <w:pPr>
        <w:spacing w:line="240" w:lineRule="auto"/>
        <w:contextualSpacing/>
        <w:rPr>
          <w:rFonts w:ascii="Arial" w:hAnsi="Arial" w:cs="Arial"/>
        </w:rPr>
      </w:pPr>
    </w:p>
    <w:p w:rsidR="00751B5E" w:rsidRDefault="00751B5E" w:rsidP="00751B5E">
      <w:pPr>
        <w:tabs>
          <w:tab w:val="left" w:pos="3119"/>
        </w:tabs>
        <w:spacing w:line="240" w:lineRule="auto"/>
        <w:contextualSpacing/>
        <w:rPr>
          <w:rFonts w:ascii="Arial" w:hAnsi="Arial" w:cs="Arial"/>
        </w:rPr>
      </w:pPr>
      <w:r>
        <w:rPr>
          <w:rFonts w:ascii="Arial" w:hAnsi="Arial" w:cs="Arial"/>
          <w:u w:val="single"/>
        </w:rPr>
        <w:t>Odběratel:</w:t>
      </w:r>
      <w:r>
        <w:rPr>
          <w:rFonts w:ascii="Arial" w:hAnsi="Arial" w:cs="Arial"/>
        </w:rPr>
        <w:tab/>
      </w:r>
      <w:r w:rsidRPr="008D5145">
        <w:rPr>
          <w:rFonts w:ascii="Arial" w:hAnsi="Arial" w:cs="Arial"/>
          <w:b/>
        </w:rPr>
        <w:t>Masarykova obchodní akademie</w:t>
      </w:r>
    </w:p>
    <w:p w:rsidR="00751B5E" w:rsidRDefault="00751B5E" w:rsidP="00751B5E">
      <w:pPr>
        <w:tabs>
          <w:tab w:val="left" w:pos="3119"/>
        </w:tabs>
        <w:spacing w:line="240" w:lineRule="auto"/>
        <w:contextualSpacing/>
        <w:rPr>
          <w:rFonts w:ascii="Arial" w:hAnsi="Arial" w:cs="Arial"/>
        </w:rPr>
      </w:pPr>
      <w:r w:rsidRPr="008D5145">
        <w:rPr>
          <w:rFonts w:ascii="Arial" w:hAnsi="Arial" w:cs="Arial"/>
          <w:sz w:val="18"/>
          <w:szCs w:val="18"/>
        </w:rPr>
        <w:t>(majitel nemovitosti)</w:t>
      </w:r>
      <w:r>
        <w:rPr>
          <w:rFonts w:ascii="Arial" w:hAnsi="Arial" w:cs="Arial"/>
        </w:rPr>
        <w:tab/>
        <w:t>17. listopadu 220</w:t>
      </w:r>
    </w:p>
    <w:p w:rsidR="00751B5E" w:rsidRDefault="00751B5E" w:rsidP="00751B5E">
      <w:pPr>
        <w:tabs>
          <w:tab w:val="left" w:pos="3119"/>
        </w:tabs>
        <w:spacing w:line="240" w:lineRule="auto"/>
        <w:contextualSpacing/>
        <w:rPr>
          <w:rFonts w:ascii="Arial" w:hAnsi="Arial" w:cs="Arial"/>
        </w:rPr>
      </w:pPr>
      <w:r>
        <w:rPr>
          <w:rFonts w:ascii="Arial" w:hAnsi="Arial" w:cs="Arial"/>
        </w:rPr>
        <w:tab/>
        <w:t>Jičín</w:t>
      </w:r>
    </w:p>
    <w:p w:rsidR="00751B5E" w:rsidRDefault="00751B5E" w:rsidP="00751B5E">
      <w:pPr>
        <w:tabs>
          <w:tab w:val="left" w:pos="3119"/>
        </w:tabs>
        <w:spacing w:line="240" w:lineRule="auto"/>
        <w:contextualSpacing/>
        <w:rPr>
          <w:rFonts w:ascii="Arial" w:hAnsi="Arial" w:cs="Arial"/>
        </w:rPr>
      </w:pPr>
    </w:p>
    <w:p w:rsidR="00751B5E" w:rsidRPr="008D5145" w:rsidRDefault="00751B5E" w:rsidP="00751B5E">
      <w:pPr>
        <w:tabs>
          <w:tab w:val="left" w:pos="3119"/>
        </w:tabs>
        <w:spacing w:line="240" w:lineRule="auto"/>
        <w:contextualSpacing/>
        <w:rPr>
          <w:rFonts w:ascii="Arial" w:hAnsi="Arial" w:cs="Arial"/>
          <w:u w:val="single"/>
        </w:rPr>
      </w:pPr>
    </w:p>
    <w:p w:rsidR="00751B5E" w:rsidRDefault="00751B5E" w:rsidP="00751B5E">
      <w:pPr>
        <w:tabs>
          <w:tab w:val="left" w:pos="3119"/>
        </w:tabs>
        <w:spacing w:line="240" w:lineRule="auto"/>
        <w:contextualSpacing/>
        <w:rPr>
          <w:rFonts w:ascii="Arial" w:hAnsi="Arial" w:cs="Arial"/>
          <w:b/>
        </w:rPr>
      </w:pPr>
      <w:r w:rsidRPr="008D5145">
        <w:rPr>
          <w:rFonts w:ascii="Arial" w:hAnsi="Arial" w:cs="Arial"/>
          <w:u w:val="single"/>
        </w:rPr>
        <w:t>Místo vypouštění:</w:t>
      </w:r>
      <w:r>
        <w:rPr>
          <w:rFonts w:ascii="Arial" w:hAnsi="Arial" w:cs="Arial"/>
        </w:rPr>
        <w:tab/>
      </w:r>
      <w:r w:rsidRPr="008D5145">
        <w:rPr>
          <w:rFonts w:ascii="Arial" w:hAnsi="Arial" w:cs="Arial"/>
          <w:b/>
        </w:rPr>
        <w:t>Jičín, 17. listopadu 220</w:t>
      </w:r>
    </w:p>
    <w:p w:rsidR="00751B5E" w:rsidRPr="003D5B96" w:rsidRDefault="00751B5E" w:rsidP="00751B5E">
      <w:pPr>
        <w:tabs>
          <w:tab w:val="left" w:pos="3119"/>
        </w:tabs>
        <w:spacing w:line="240" w:lineRule="auto"/>
        <w:contextualSpacing/>
        <w:rPr>
          <w:rFonts w:ascii="Arial" w:hAnsi="Arial" w:cs="Arial"/>
        </w:rPr>
      </w:pPr>
    </w:p>
    <w:tbl>
      <w:tblPr>
        <w:tblStyle w:val="Mkatabulky"/>
        <w:tblW w:w="9762" w:type="dxa"/>
        <w:tblLook w:val="04A0" w:firstRow="1" w:lastRow="0" w:firstColumn="1" w:lastColumn="0" w:noHBand="0" w:noVBand="1"/>
      </w:tblPr>
      <w:tblGrid>
        <w:gridCol w:w="2329"/>
        <w:gridCol w:w="2329"/>
        <w:gridCol w:w="1750"/>
        <w:gridCol w:w="3354"/>
      </w:tblGrid>
      <w:tr w:rsidR="00751B5E" w:rsidTr="00572AEB">
        <w:trPr>
          <w:trHeight w:val="575"/>
        </w:trPr>
        <w:tc>
          <w:tcPr>
            <w:tcW w:w="2329" w:type="dxa"/>
            <w:tcBorders>
              <w:top w:val="single" w:sz="12" w:space="0" w:color="auto"/>
              <w:left w:val="single" w:sz="12" w:space="0" w:color="auto"/>
              <w:bottom w:val="double" w:sz="4" w:space="0" w:color="auto"/>
            </w:tcBorders>
          </w:tcPr>
          <w:p w:rsidR="00751B5E" w:rsidRDefault="00751B5E" w:rsidP="00572AEB">
            <w:pPr>
              <w:tabs>
                <w:tab w:val="left" w:pos="3119"/>
              </w:tabs>
              <w:contextualSpacing/>
              <w:jc w:val="center"/>
              <w:rPr>
                <w:rFonts w:ascii="Arial" w:hAnsi="Arial" w:cs="Arial"/>
              </w:rPr>
            </w:pPr>
            <w:r>
              <w:rPr>
                <w:rFonts w:ascii="Arial" w:hAnsi="Arial" w:cs="Arial"/>
              </w:rPr>
              <w:t>Druh plochy</w:t>
            </w:r>
          </w:p>
        </w:tc>
        <w:tc>
          <w:tcPr>
            <w:tcW w:w="2329" w:type="dxa"/>
            <w:tcBorders>
              <w:top w:val="single" w:sz="12" w:space="0" w:color="auto"/>
              <w:bottom w:val="double" w:sz="4" w:space="0" w:color="auto"/>
            </w:tcBorders>
          </w:tcPr>
          <w:p w:rsidR="00751B5E" w:rsidRDefault="00751B5E" w:rsidP="00572AEB">
            <w:pPr>
              <w:tabs>
                <w:tab w:val="left" w:pos="3119"/>
              </w:tabs>
              <w:contextualSpacing/>
              <w:jc w:val="center"/>
              <w:rPr>
                <w:rFonts w:ascii="Arial" w:hAnsi="Arial" w:cs="Arial"/>
              </w:rPr>
            </w:pPr>
            <w:r>
              <w:rPr>
                <w:rFonts w:ascii="Arial" w:hAnsi="Arial" w:cs="Arial"/>
              </w:rPr>
              <w:t>Plocha (m</w:t>
            </w:r>
            <w:r w:rsidRPr="008D5145">
              <w:rPr>
                <w:rFonts w:ascii="Arial" w:hAnsi="Arial" w:cs="Arial"/>
                <w:vertAlign w:val="superscript"/>
              </w:rPr>
              <w:t>2</w:t>
            </w:r>
            <w:r>
              <w:rPr>
                <w:rFonts w:ascii="Arial" w:hAnsi="Arial" w:cs="Arial"/>
              </w:rPr>
              <w:t>)</w:t>
            </w:r>
          </w:p>
        </w:tc>
        <w:tc>
          <w:tcPr>
            <w:tcW w:w="1750" w:type="dxa"/>
            <w:tcBorders>
              <w:top w:val="single" w:sz="12" w:space="0" w:color="auto"/>
              <w:bottom w:val="double" w:sz="4" w:space="0" w:color="auto"/>
            </w:tcBorders>
          </w:tcPr>
          <w:p w:rsidR="00751B5E" w:rsidRDefault="00751B5E" w:rsidP="00572AEB">
            <w:pPr>
              <w:tabs>
                <w:tab w:val="left" w:pos="3119"/>
              </w:tabs>
              <w:contextualSpacing/>
              <w:jc w:val="center"/>
              <w:rPr>
                <w:rFonts w:ascii="Arial" w:hAnsi="Arial" w:cs="Arial"/>
              </w:rPr>
            </w:pPr>
            <w:r>
              <w:rPr>
                <w:rFonts w:ascii="Arial" w:hAnsi="Arial" w:cs="Arial"/>
              </w:rPr>
              <w:t>Odtokový součinitel</w:t>
            </w:r>
          </w:p>
        </w:tc>
        <w:tc>
          <w:tcPr>
            <w:tcW w:w="3353" w:type="dxa"/>
            <w:tcBorders>
              <w:top w:val="single" w:sz="12" w:space="0" w:color="auto"/>
              <w:bottom w:val="double" w:sz="4" w:space="0" w:color="auto"/>
              <w:right w:val="single" w:sz="12" w:space="0" w:color="auto"/>
            </w:tcBorders>
          </w:tcPr>
          <w:p w:rsidR="00751B5E" w:rsidRDefault="00751B5E" w:rsidP="00572AEB">
            <w:pPr>
              <w:tabs>
                <w:tab w:val="left" w:pos="3119"/>
              </w:tabs>
              <w:contextualSpacing/>
              <w:jc w:val="center"/>
              <w:rPr>
                <w:rFonts w:ascii="Arial" w:hAnsi="Arial" w:cs="Arial"/>
              </w:rPr>
            </w:pPr>
            <w:r>
              <w:rPr>
                <w:rFonts w:ascii="Arial" w:hAnsi="Arial" w:cs="Arial"/>
              </w:rPr>
              <w:t>Redukovaná plocha (m</w:t>
            </w:r>
            <w:r w:rsidRPr="008D5145">
              <w:rPr>
                <w:rFonts w:ascii="Arial" w:hAnsi="Arial" w:cs="Arial"/>
                <w:vertAlign w:val="superscript"/>
              </w:rPr>
              <w:t>2</w:t>
            </w:r>
            <w:r>
              <w:rPr>
                <w:rFonts w:ascii="Arial" w:hAnsi="Arial" w:cs="Arial"/>
              </w:rPr>
              <w:t>)</w:t>
            </w:r>
          </w:p>
          <w:p w:rsidR="00751B5E" w:rsidRDefault="00751B5E" w:rsidP="00572AEB">
            <w:pPr>
              <w:tabs>
                <w:tab w:val="left" w:pos="3119"/>
              </w:tabs>
              <w:contextualSpacing/>
              <w:jc w:val="center"/>
              <w:rPr>
                <w:rFonts w:ascii="Arial" w:hAnsi="Arial" w:cs="Arial"/>
              </w:rPr>
            </w:pPr>
            <w:r>
              <w:rPr>
                <w:rFonts w:ascii="Arial" w:hAnsi="Arial" w:cs="Arial"/>
              </w:rPr>
              <w:t>(plocha x odtokový součinitel)</w:t>
            </w:r>
          </w:p>
        </w:tc>
      </w:tr>
      <w:tr w:rsidR="00751B5E" w:rsidTr="00572AEB">
        <w:trPr>
          <w:trHeight w:val="296"/>
        </w:trPr>
        <w:tc>
          <w:tcPr>
            <w:tcW w:w="2329" w:type="dxa"/>
            <w:tcBorders>
              <w:top w:val="double" w:sz="4" w:space="0" w:color="auto"/>
              <w:left w:val="single" w:sz="12" w:space="0" w:color="auto"/>
            </w:tcBorders>
          </w:tcPr>
          <w:p w:rsidR="00751B5E" w:rsidRDefault="00751B5E" w:rsidP="00572AEB">
            <w:pPr>
              <w:tabs>
                <w:tab w:val="left" w:pos="3119"/>
              </w:tabs>
              <w:contextualSpacing/>
              <w:jc w:val="center"/>
              <w:rPr>
                <w:rFonts w:ascii="Arial" w:hAnsi="Arial" w:cs="Arial"/>
              </w:rPr>
            </w:pPr>
            <w:r>
              <w:rPr>
                <w:rFonts w:ascii="Arial" w:hAnsi="Arial" w:cs="Arial"/>
              </w:rPr>
              <w:t>A</w:t>
            </w:r>
          </w:p>
        </w:tc>
        <w:tc>
          <w:tcPr>
            <w:tcW w:w="2329" w:type="dxa"/>
            <w:tcBorders>
              <w:top w:val="double" w:sz="4" w:space="0" w:color="auto"/>
            </w:tcBorders>
          </w:tcPr>
          <w:p w:rsidR="00751B5E" w:rsidRDefault="00751B5E" w:rsidP="00572AEB">
            <w:pPr>
              <w:tabs>
                <w:tab w:val="left" w:pos="3119"/>
              </w:tabs>
              <w:contextualSpacing/>
              <w:jc w:val="center"/>
              <w:rPr>
                <w:rFonts w:ascii="Arial" w:hAnsi="Arial" w:cs="Arial"/>
              </w:rPr>
            </w:pPr>
            <w:r>
              <w:rPr>
                <w:rFonts w:ascii="Arial" w:hAnsi="Arial" w:cs="Arial"/>
              </w:rPr>
              <w:t>2 831,0</w:t>
            </w:r>
          </w:p>
        </w:tc>
        <w:tc>
          <w:tcPr>
            <w:tcW w:w="1750" w:type="dxa"/>
            <w:tcBorders>
              <w:top w:val="double" w:sz="4" w:space="0" w:color="auto"/>
            </w:tcBorders>
          </w:tcPr>
          <w:p w:rsidR="00751B5E" w:rsidRDefault="00751B5E" w:rsidP="00572AEB">
            <w:pPr>
              <w:tabs>
                <w:tab w:val="left" w:pos="3119"/>
              </w:tabs>
              <w:contextualSpacing/>
              <w:jc w:val="center"/>
              <w:rPr>
                <w:rFonts w:ascii="Arial" w:hAnsi="Arial" w:cs="Arial"/>
              </w:rPr>
            </w:pPr>
            <w:r>
              <w:rPr>
                <w:rFonts w:ascii="Arial" w:hAnsi="Arial" w:cs="Arial"/>
              </w:rPr>
              <w:t>0,9</w:t>
            </w:r>
          </w:p>
        </w:tc>
        <w:tc>
          <w:tcPr>
            <w:tcW w:w="3353" w:type="dxa"/>
            <w:tcBorders>
              <w:top w:val="double" w:sz="4" w:space="0" w:color="auto"/>
              <w:right w:val="single" w:sz="12" w:space="0" w:color="auto"/>
            </w:tcBorders>
          </w:tcPr>
          <w:p w:rsidR="00751B5E" w:rsidRDefault="00751B5E" w:rsidP="00572AEB">
            <w:pPr>
              <w:tabs>
                <w:tab w:val="left" w:pos="3119"/>
              </w:tabs>
              <w:contextualSpacing/>
              <w:jc w:val="center"/>
              <w:rPr>
                <w:rFonts w:ascii="Arial" w:hAnsi="Arial" w:cs="Arial"/>
              </w:rPr>
            </w:pPr>
            <w:r>
              <w:rPr>
                <w:rFonts w:ascii="Arial" w:hAnsi="Arial" w:cs="Arial"/>
              </w:rPr>
              <w:t>2 547,9</w:t>
            </w:r>
          </w:p>
        </w:tc>
      </w:tr>
      <w:tr w:rsidR="00751B5E" w:rsidTr="00572AEB">
        <w:trPr>
          <w:trHeight w:val="278"/>
        </w:trPr>
        <w:tc>
          <w:tcPr>
            <w:tcW w:w="2329" w:type="dxa"/>
            <w:tcBorders>
              <w:left w:val="single" w:sz="12" w:space="0" w:color="auto"/>
            </w:tcBorders>
          </w:tcPr>
          <w:p w:rsidR="00751B5E" w:rsidRDefault="00751B5E" w:rsidP="00572AEB">
            <w:pPr>
              <w:tabs>
                <w:tab w:val="left" w:pos="3119"/>
              </w:tabs>
              <w:contextualSpacing/>
              <w:jc w:val="center"/>
              <w:rPr>
                <w:rFonts w:ascii="Arial" w:hAnsi="Arial" w:cs="Arial"/>
              </w:rPr>
            </w:pPr>
            <w:r>
              <w:rPr>
                <w:rFonts w:ascii="Arial" w:hAnsi="Arial" w:cs="Arial"/>
              </w:rPr>
              <w:t>B</w:t>
            </w:r>
          </w:p>
        </w:tc>
        <w:tc>
          <w:tcPr>
            <w:tcW w:w="2329" w:type="dxa"/>
          </w:tcPr>
          <w:p w:rsidR="00751B5E" w:rsidRDefault="00751B5E" w:rsidP="00572AEB">
            <w:pPr>
              <w:tabs>
                <w:tab w:val="left" w:pos="3119"/>
              </w:tabs>
              <w:contextualSpacing/>
              <w:jc w:val="center"/>
              <w:rPr>
                <w:rFonts w:ascii="Arial" w:hAnsi="Arial" w:cs="Arial"/>
              </w:rPr>
            </w:pPr>
            <w:r>
              <w:rPr>
                <w:rFonts w:ascii="Arial" w:hAnsi="Arial" w:cs="Arial"/>
              </w:rPr>
              <w:t>950,0</w:t>
            </w:r>
          </w:p>
        </w:tc>
        <w:tc>
          <w:tcPr>
            <w:tcW w:w="1750" w:type="dxa"/>
          </w:tcPr>
          <w:p w:rsidR="00751B5E" w:rsidRDefault="00751B5E" w:rsidP="00572AEB">
            <w:pPr>
              <w:tabs>
                <w:tab w:val="left" w:pos="3119"/>
              </w:tabs>
              <w:contextualSpacing/>
              <w:jc w:val="center"/>
              <w:rPr>
                <w:rFonts w:ascii="Arial" w:hAnsi="Arial" w:cs="Arial"/>
              </w:rPr>
            </w:pPr>
            <w:r>
              <w:rPr>
                <w:rFonts w:ascii="Arial" w:hAnsi="Arial" w:cs="Arial"/>
              </w:rPr>
              <w:t>0,4</w:t>
            </w:r>
          </w:p>
        </w:tc>
        <w:tc>
          <w:tcPr>
            <w:tcW w:w="3353" w:type="dxa"/>
            <w:tcBorders>
              <w:right w:val="single" w:sz="12" w:space="0" w:color="auto"/>
            </w:tcBorders>
          </w:tcPr>
          <w:p w:rsidR="00751B5E" w:rsidRDefault="00751B5E" w:rsidP="00572AEB">
            <w:pPr>
              <w:tabs>
                <w:tab w:val="left" w:pos="3119"/>
              </w:tabs>
              <w:contextualSpacing/>
              <w:jc w:val="center"/>
              <w:rPr>
                <w:rFonts w:ascii="Arial" w:hAnsi="Arial" w:cs="Arial"/>
              </w:rPr>
            </w:pPr>
            <w:r>
              <w:rPr>
                <w:rFonts w:ascii="Arial" w:hAnsi="Arial" w:cs="Arial"/>
              </w:rPr>
              <w:t>380,0</w:t>
            </w:r>
          </w:p>
        </w:tc>
      </w:tr>
      <w:tr w:rsidR="00751B5E" w:rsidTr="00572AEB">
        <w:trPr>
          <w:trHeight w:val="296"/>
        </w:trPr>
        <w:tc>
          <w:tcPr>
            <w:tcW w:w="2329" w:type="dxa"/>
            <w:tcBorders>
              <w:left w:val="single" w:sz="12" w:space="0" w:color="auto"/>
            </w:tcBorders>
          </w:tcPr>
          <w:p w:rsidR="00751B5E" w:rsidRDefault="00751B5E" w:rsidP="00572AEB">
            <w:pPr>
              <w:tabs>
                <w:tab w:val="left" w:pos="3119"/>
              </w:tabs>
              <w:contextualSpacing/>
              <w:jc w:val="center"/>
              <w:rPr>
                <w:rFonts w:ascii="Arial" w:hAnsi="Arial" w:cs="Arial"/>
              </w:rPr>
            </w:pPr>
            <w:r>
              <w:rPr>
                <w:rFonts w:ascii="Arial" w:hAnsi="Arial" w:cs="Arial"/>
              </w:rPr>
              <w:t>C</w:t>
            </w:r>
          </w:p>
        </w:tc>
        <w:tc>
          <w:tcPr>
            <w:tcW w:w="2329" w:type="dxa"/>
          </w:tcPr>
          <w:p w:rsidR="00751B5E" w:rsidRDefault="00751B5E" w:rsidP="00572AEB">
            <w:pPr>
              <w:tabs>
                <w:tab w:val="left" w:pos="3119"/>
              </w:tabs>
              <w:contextualSpacing/>
              <w:jc w:val="center"/>
              <w:rPr>
                <w:rFonts w:ascii="Arial" w:hAnsi="Arial" w:cs="Arial"/>
              </w:rPr>
            </w:pPr>
            <w:r>
              <w:rPr>
                <w:rFonts w:ascii="Arial" w:hAnsi="Arial" w:cs="Arial"/>
              </w:rPr>
              <w:t>3 694,0</w:t>
            </w:r>
          </w:p>
        </w:tc>
        <w:tc>
          <w:tcPr>
            <w:tcW w:w="1750" w:type="dxa"/>
          </w:tcPr>
          <w:p w:rsidR="00751B5E" w:rsidRDefault="00751B5E" w:rsidP="00572AEB">
            <w:pPr>
              <w:tabs>
                <w:tab w:val="left" w:pos="3119"/>
              </w:tabs>
              <w:contextualSpacing/>
              <w:jc w:val="center"/>
              <w:rPr>
                <w:rFonts w:ascii="Arial" w:hAnsi="Arial" w:cs="Arial"/>
              </w:rPr>
            </w:pPr>
            <w:r>
              <w:rPr>
                <w:rFonts w:ascii="Arial" w:hAnsi="Arial" w:cs="Arial"/>
              </w:rPr>
              <w:t>0,05</w:t>
            </w:r>
          </w:p>
        </w:tc>
        <w:tc>
          <w:tcPr>
            <w:tcW w:w="3353" w:type="dxa"/>
            <w:tcBorders>
              <w:right w:val="single" w:sz="12" w:space="0" w:color="auto"/>
            </w:tcBorders>
          </w:tcPr>
          <w:p w:rsidR="00751B5E" w:rsidRDefault="00751B5E" w:rsidP="00572AEB">
            <w:pPr>
              <w:tabs>
                <w:tab w:val="left" w:pos="3119"/>
              </w:tabs>
              <w:contextualSpacing/>
              <w:jc w:val="center"/>
              <w:rPr>
                <w:rFonts w:ascii="Arial" w:hAnsi="Arial" w:cs="Arial"/>
              </w:rPr>
            </w:pPr>
            <w:r>
              <w:rPr>
                <w:rFonts w:ascii="Arial" w:hAnsi="Arial" w:cs="Arial"/>
              </w:rPr>
              <w:t>184,7</w:t>
            </w:r>
          </w:p>
        </w:tc>
      </w:tr>
      <w:tr w:rsidR="00751B5E" w:rsidTr="00572AEB">
        <w:trPr>
          <w:trHeight w:val="296"/>
        </w:trPr>
        <w:tc>
          <w:tcPr>
            <w:tcW w:w="9762" w:type="dxa"/>
            <w:gridSpan w:val="4"/>
            <w:tcBorders>
              <w:left w:val="single" w:sz="12" w:space="0" w:color="auto"/>
              <w:right w:val="single" w:sz="12" w:space="0" w:color="auto"/>
            </w:tcBorders>
          </w:tcPr>
          <w:p w:rsidR="00751B5E" w:rsidRDefault="00751B5E" w:rsidP="00572AEB">
            <w:pPr>
              <w:tabs>
                <w:tab w:val="left" w:pos="3119"/>
              </w:tabs>
              <w:contextualSpacing/>
              <w:rPr>
                <w:rFonts w:ascii="Arial" w:hAnsi="Arial" w:cs="Arial"/>
              </w:rPr>
            </w:pPr>
            <w:r>
              <w:rPr>
                <w:rFonts w:ascii="Arial" w:hAnsi="Arial" w:cs="Arial"/>
              </w:rPr>
              <w:t>Součet redukovaných ploch v m</w:t>
            </w:r>
            <w:r w:rsidRPr="003D5B96">
              <w:rPr>
                <w:rFonts w:ascii="Arial" w:hAnsi="Arial" w:cs="Arial"/>
                <w:vertAlign w:val="superscript"/>
              </w:rPr>
              <w:t>2</w:t>
            </w:r>
            <w:r>
              <w:rPr>
                <w:rFonts w:ascii="Arial" w:hAnsi="Arial" w:cs="Arial"/>
              </w:rPr>
              <w:t>:   3112,6</w:t>
            </w:r>
          </w:p>
        </w:tc>
      </w:tr>
      <w:tr w:rsidR="00751B5E" w:rsidTr="00572AEB">
        <w:trPr>
          <w:trHeight w:val="278"/>
        </w:trPr>
        <w:tc>
          <w:tcPr>
            <w:tcW w:w="9762" w:type="dxa"/>
            <w:gridSpan w:val="4"/>
            <w:tcBorders>
              <w:left w:val="single" w:sz="12" w:space="0" w:color="auto"/>
              <w:right w:val="single" w:sz="12" w:space="0" w:color="auto"/>
            </w:tcBorders>
          </w:tcPr>
          <w:p w:rsidR="00751B5E" w:rsidRDefault="00751B5E" w:rsidP="00572AEB">
            <w:pPr>
              <w:tabs>
                <w:tab w:val="left" w:pos="3119"/>
              </w:tabs>
              <w:contextualSpacing/>
              <w:rPr>
                <w:rFonts w:ascii="Arial" w:hAnsi="Arial" w:cs="Arial"/>
              </w:rPr>
            </w:pPr>
            <w:r>
              <w:rPr>
                <w:rFonts w:ascii="Arial" w:hAnsi="Arial" w:cs="Arial"/>
              </w:rPr>
              <w:t>Dlouhodobý srážkový normál po okres Jičín:   663 mm/rok tj. 0,663 m/rok</w:t>
            </w:r>
          </w:p>
        </w:tc>
      </w:tr>
      <w:tr w:rsidR="00751B5E" w:rsidTr="00572AEB">
        <w:trPr>
          <w:trHeight w:val="871"/>
        </w:trPr>
        <w:tc>
          <w:tcPr>
            <w:tcW w:w="9762" w:type="dxa"/>
            <w:gridSpan w:val="4"/>
            <w:tcBorders>
              <w:left w:val="single" w:sz="12" w:space="0" w:color="auto"/>
              <w:bottom w:val="single" w:sz="12" w:space="0" w:color="auto"/>
              <w:right w:val="single" w:sz="12" w:space="0" w:color="auto"/>
            </w:tcBorders>
          </w:tcPr>
          <w:p w:rsidR="00751B5E" w:rsidRPr="003D5B96" w:rsidRDefault="00751B5E" w:rsidP="00572AEB">
            <w:pPr>
              <w:tabs>
                <w:tab w:val="left" w:pos="3119"/>
              </w:tabs>
              <w:contextualSpacing/>
              <w:rPr>
                <w:rFonts w:ascii="Arial" w:hAnsi="Arial" w:cs="Arial"/>
              </w:rPr>
            </w:pPr>
            <w:r>
              <w:rPr>
                <w:rFonts w:ascii="Arial" w:hAnsi="Arial" w:cs="Arial"/>
              </w:rPr>
              <w:t>Roční množství srážkových vod (Q) v m</w:t>
            </w:r>
            <w:r w:rsidRPr="003D5B96">
              <w:rPr>
                <w:rFonts w:ascii="Arial" w:hAnsi="Arial" w:cs="Arial"/>
                <w:vertAlign w:val="superscript"/>
              </w:rPr>
              <w:t>3</w:t>
            </w:r>
            <w:r>
              <w:rPr>
                <w:rFonts w:ascii="Arial" w:hAnsi="Arial" w:cs="Arial"/>
                <w:vertAlign w:val="superscript"/>
              </w:rPr>
              <w:br/>
            </w:r>
            <w:r>
              <w:rPr>
                <w:rFonts w:ascii="Arial" w:hAnsi="Arial" w:cs="Arial"/>
              </w:rPr>
              <w:t>Součet redukovaných ploch (m</w:t>
            </w:r>
            <w:r w:rsidRPr="003D5B96">
              <w:rPr>
                <w:rFonts w:ascii="Arial" w:hAnsi="Arial" w:cs="Arial"/>
                <w:vertAlign w:val="superscript"/>
              </w:rPr>
              <w:t>2</w:t>
            </w:r>
            <w:r>
              <w:rPr>
                <w:rFonts w:ascii="Arial" w:hAnsi="Arial" w:cs="Arial"/>
              </w:rPr>
              <w:t>) x dlouhodobý srážkový normál (m/rok) = Q</w:t>
            </w:r>
            <w:r>
              <w:rPr>
                <w:rFonts w:ascii="Arial" w:hAnsi="Arial" w:cs="Arial"/>
              </w:rPr>
              <w:br/>
            </w:r>
            <w:r w:rsidRPr="003D5B96">
              <w:rPr>
                <w:rFonts w:ascii="Arial" w:hAnsi="Arial" w:cs="Arial"/>
                <w:b/>
                <w:highlight w:val="lightGray"/>
              </w:rPr>
              <w:t>Q = 2 064 m</w:t>
            </w:r>
            <w:r w:rsidRPr="003D5B96">
              <w:rPr>
                <w:rFonts w:ascii="Arial" w:hAnsi="Arial" w:cs="Arial"/>
                <w:b/>
                <w:highlight w:val="lightGray"/>
                <w:vertAlign w:val="superscript"/>
              </w:rPr>
              <w:t>3</w:t>
            </w:r>
            <w:r w:rsidRPr="003D5B96">
              <w:rPr>
                <w:rFonts w:ascii="Arial" w:hAnsi="Arial" w:cs="Arial"/>
                <w:b/>
                <w:highlight w:val="lightGray"/>
              </w:rPr>
              <w:t>/rok</w:t>
            </w:r>
          </w:p>
        </w:tc>
      </w:tr>
    </w:tbl>
    <w:p w:rsidR="00751B5E" w:rsidRDefault="00751B5E" w:rsidP="00751B5E">
      <w:pPr>
        <w:tabs>
          <w:tab w:val="left" w:pos="3119"/>
        </w:tabs>
        <w:spacing w:line="240" w:lineRule="auto"/>
        <w:contextualSpacing/>
        <w:rPr>
          <w:rFonts w:ascii="Arial" w:hAnsi="Arial" w:cs="Arial"/>
        </w:rPr>
      </w:pPr>
    </w:p>
    <w:p w:rsidR="00751B5E" w:rsidRDefault="00751B5E" w:rsidP="00751B5E">
      <w:pPr>
        <w:tabs>
          <w:tab w:val="left" w:pos="3119"/>
        </w:tabs>
        <w:spacing w:line="240" w:lineRule="auto"/>
        <w:contextualSpacing/>
        <w:rPr>
          <w:rFonts w:ascii="Arial" w:hAnsi="Arial" w:cs="Arial"/>
          <w:u w:val="single"/>
        </w:rPr>
      </w:pPr>
    </w:p>
    <w:p w:rsidR="00751B5E" w:rsidRDefault="00751B5E" w:rsidP="00751B5E">
      <w:pPr>
        <w:tabs>
          <w:tab w:val="left" w:pos="3119"/>
        </w:tabs>
        <w:spacing w:line="240" w:lineRule="auto"/>
        <w:contextualSpacing/>
        <w:rPr>
          <w:rFonts w:ascii="Arial" w:hAnsi="Arial" w:cs="Arial"/>
          <w:u w:val="single"/>
        </w:rPr>
      </w:pPr>
    </w:p>
    <w:p w:rsidR="00751B5E" w:rsidRPr="003D5B96" w:rsidRDefault="00751B5E" w:rsidP="00751B5E">
      <w:pPr>
        <w:tabs>
          <w:tab w:val="left" w:pos="3119"/>
        </w:tabs>
        <w:spacing w:line="240" w:lineRule="auto"/>
        <w:contextualSpacing/>
        <w:rPr>
          <w:rFonts w:ascii="Arial" w:hAnsi="Arial" w:cs="Arial"/>
          <w:u w:val="single"/>
        </w:rPr>
      </w:pPr>
    </w:p>
    <w:p w:rsidR="00751B5E" w:rsidRDefault="00751B5E" w:rsidP="00751B5E">
      <w:pPr>
        <w:tabs>
          <w:tab w:val="left" w:pos="3119"/>
        </w:tabs>
        <w:spacing w:line="240" w:lineRule="auto"/>
        <w:contextualSpacing/>
        <w:rPr>
          <w:rFonts w:ascii="Arial" w:hAnsi="Arial" w:cs="Arial"/>
        </w:rPr>
      </w:pPr>
      <w:r w:rsidRPr="003D5B96">
        <w:rPr>
          <w:rFonts w:ascii="Arial" w:hAnsi="Arial" w:cs="Arial"/>
          <w:u w:val="single"/>
        </w:rPr>
        <w:t>Odtokové součinitele podle druhu plochy</w:t>
      </w:r>
      <w:r>
        <w:rPr>
          <w:rFonts w:ascii="Arial" w:hAnsi="Arial" w:cs="Arial"/>
        </w:rPr>
        <w:t>:</w:t>
      </w:r>
    </w:p>
    <w:p w:rsidR="00751B5E" w:rsidRDefault="00751B5E" w:rsidP="00751B5E">
      <w:pPr>
        <w:tabs>
          <w:tab w:val="left" w:pos="3119"/>
        </w:tabs>
        <w:spacing w:line="240" w:lineRule="auto"/>
        <w:contextualSpacing/>
        <w:rPr>
          <w:rFonts w:ascii="Arial" w:hAnsi="Arial" w:cs="Arial"/>
        </w:rPr>
      </w:pPr>
    </w:p>
    <w:p w:rsidR="00751B5E" w:rsidRDefault="00751B5E" w:rsidP="00751B5E">
      <w:pPr>
        <w:tabs>
          <w:tab w:val="left" w:pos="3119"/>
        </w:tabs>
        <w:spacing w:line="240" w:lineRule="auto"/>
        <w:contextualSpacing/>
        <w:rPr>
          <w:rFonts w:ascii="Arial" w:hAnsi="Arial" w:cs="Arial"/>
        </w:rPr>
      </w:pPr>
      <w:r w:rsidRPr="003D5B96">
        <w:rPr>
          <w:rFonts w:ascii="Arial" w:hAnsi="Arial" w:cs="Arial"/>
          <w:b/>
        </w:rPr>
        <w:t>Plocha A</w:t>
      </w:r>
      <w:r>
        <w:rPr>
          <w:rFonts w:ascii="Arial" w:hAnsi="Arial" w:cs="Arial"/>
        </w:rPr>
        <w:t xml:space="preserve"> – zastavěné plochy a těžce propustné plochy</w:t>
      </w:r>
    </w:p>
    <w:p w:rsidR="00751B5E" w:rsidRDefault="00751B5E" w:rsidP="00751B5E">
      <w:pPr>
        <w:tabs>
          <w:tab w:val="left" w:pos="1134"/>
          <w:tab w:val="left" w:pos="3119"/>
        </w:tabs>
        <w:spacing w:line="240" w:lineRule="auto"/>
        <w:contextualSpacing/>
        <w:rPr>
          <w:rFonts w:ascii="Arial" w:hAnsi="Arial" w:cs="Arial"/>
        </w:rPr>
      </w:pPr>
      <w:r>
        <w:rPr>
          <w:rFonts w:ascii="Arial" w:hAnsi="Arial" w:cs="Arial"/>
        </w:rPr>
        <w:tab/>
        <w:t>v případě možnosti odtoku do kanalizace………………………0,9</w:t>
      </w:r>
    </w:p>
    <w:p w:rsidR="00751B5E" w:rsidRDefault="00751B5E" w:rsidP="00751B5E">
      <w:pPr>
        <w:tabs>
          <w:tab w:val="left" w:pos="1134"/>
          <w:tab w:val="left" w:pos="3119"/>
        </w:tabs>
        <w:spacing w:line="240" w:lineRule="auto"/>
        <w:contextualSpacing/>
        <w:rPr>
          <w:rFonts w:ascii="Arial" w:hAnsi="Arial" w:cs="Arial"/>
        </w:rPr>
      </w:pPr>
    </w:p>
    <w:p w:rsidR="00751B5E" w:rsidRDefault="00751B5E" w:rsidP="00751B5E">
      <w:pPr>
        <w:tabs>
          <w:tab w:val="left" w:pos="1134"/>
          <w:tab w:val="left" w:pos="3119"/>
        </w:tabs>
        <w:spacing w:line="240" w:lineRule="auto"/>
        <w:contextualSpacing/>
        <w:rPr>
          <w:rFonts w:ascii="Arial" w:hAnsi="Arial" w:cs="Arial"/>
        </w:rPr>
      </w:pPr>
      <w:r w:rsidRPr="003D5B96">
        <w:rPr>
          <w:rFonts w:ascii="Arial" w:hAnsi="Arial" w:cs="Arial"/>
          <w:b/>
        </w:rPr>
        <w:t>Plocha B</w:t>
      </w:r>
      <w:r>
        <w:rPr>
          <w:rFonts w:ascii="Arial" w:hAnsi="Arial" w:cs="Arial"/>
        </w:rPr>
        <w:t xml:space="preserve"> – lehce propustné zpevněné plochy</w:t>
      </w:r>
    </w:p>
    <w:p w:rsidR="00751B5E" w:rsidRDefault="00751B5E" w:rsidP="00751B5E">
      <w:pPr>
        <w:tabs>
          <w:tab w:val="left" w:pos="1134"/>
          <w:tab w:val="left" w:pos="3119"/>
        </w:tabs>
        <w:spacing w:line="240" w:lineRule="auto"/>
        <w:contextualSpacing/>
        <w:rPr>
          <w:rFonts w:ascii="Arial" w:hAnsi="Arial" w:cs="Arial"/>
        </w:rPr>
      </w:pPr>
      <w:r>
        <w:rPr>
          <w:rFonts w:ascii="Arial" w:hAnsi="Arial" w:cs="Arial"/>
        </w:rPr>
        <w:tab/>
        <w:t>v případě možnosti odtoku do kanalizace………………………0,4</w:t>
      </w:r>
    </w:p>
    <w:p w:rsidR="00751B5E" w:rsidRDefault="00751B5E" w:rsidP="00751B5E">
      <w:pPr>
        <w:tabs>
          <w:tab w:val="left" w:pos="1134"/>
          <w:tab w:val="left" w:pos="3119"/>
        </w:tabs>
        <w:spacing w:line="240" w:lineRule="auto"/>
        <w:contextualSpacing/>
        <w:rPr>
          <w:rFonts w:ascii="Arial" w:hAnsi="Arial" w:cs="Arial"/>
        </w:rPr>
      </w:pPr>
    </w:p>
    <w:p w:rsidR="00751B5E" w:rsidRDefault="00751B5E" w:rsidP="00751B5E">
      <w:pPr>
        <w:tabs>
          <w:tab w:val="left" w:pos="1134"/>
          <w:tab w:val="left" w:pos="3119"/>
        </w:tabs>
        <w:spacing w:line="240" w:lineRule="auto"/>
        <w:contextualSpacing/>
        <w:rPr>
          <w:rFonts w:ascii="Arial" w:hAnsi="Arial" w:cs="Arial"/>
        </w:rPr>
      </w:pPr>
      <w:r w:rsidRPr="003D5B96">
        <w:rPr>
          <w:rFonts w:ascii="Arial" w:hAnsi="Arial" w:cs="Arial"/>
          <w:b/>
        </w:rPr>
        <w:t>Plocha C</w:t>
      </w:r>
      <w:r>
        <w:rPr>
          <w:rFonts w:ascii="Arial" w:hAnsi="Arial" w:cs="Arial"/>
        </w:rPr>
        <w:t xml:space="preserve"> – plochy kryté vegetací</w:t>
      </w:r>
    </w:p>
    <w:p w:rsidR="00751B5E" w:rsidRDefault="00751B5E" w:rsidP="00751B5E">
      <w:pPr>
        <w:tabs>
          <w:tab w:val="left" w:pos="1134"/>
          <w:tab w:val="left" w:pos="3119"/>
        </w:tabs>
        <w:spacing w:line="240" w:lineRule="auto"/>
        <w:contextualSpacing/>
        <w:rPr>
          <w:rFonts w:ascii="Arial" w:hAnsi="Arial" w:cs="Arial"/>
        </w:rPr>
      </w:pPr>
      <w:r>
        <w:rPr>
          <w:rFonts w:ascii="Arial" w:hAnsi="Arial" w:cs="Arial"/>
        </w:rPr>
        <w:tab/>
        <w:t>v případě možnosti odtoku do kanalizace………………………0,05</w:t>
      </w:r>
    </w:p>
    <w:p w:rsidR="00751B5E" w:rsidRDefault="00751B5E" w:rsidP="00751B5E">
      <w:pPr>
        <w:tabs>
          <w:tab w:val="left" w:pos="1134"/>
          <w:tab w:val="left" w:pos="3119"/>
        </w:tabs>
        <w:spacing w:line="240" w:lineRule="auto"/>
        <w:contextualSpacing/>
        <w:rPr>
          <w:rFonts w:ascii="Arial" w:hAnsi="Arial" w:cs="Arial"/>
        </w:rPr>
      </w:pPr>
    </w:p>
    <w:p w:rsidR="00751B5E" w:rsidRDefault="00751B5E" w:rsidP="00751B5E">
      <w:pPr>
        <w:tabs>
          <w:tab w:val="left" w:pos="1134"/>
          <w:tab w:val="left" w:pos="3119"/>
        </w:tabs>
        <w:spacing w:line="240" w:lineRule="auto"/>
        <w:contextualSpacing/>
        <w:rPr>
          <w:rFonts w:ascii="Arial" w:hAnsi="Arial" w:cs="Arial"/>
        </w:rPr>
      </w:pPr>
    </w:p>
    <w:p w:rsidR="00751B5E" w:rsidRDefault="00751B5E" w:rsidP="00751B5E">
      <w:pPr>
        <w:tabs>
          <w:tab w:val="left" w:pos="1134"/>
          <w:tab w:val="left" w:pos="3119"/>
        </w:tabs>
        <w:spacing w:line="240" w:lineRule="auto"/>
        <w:contextualSpacing/>
        <w:rPr>
          <w:rFonts w:ascii="Arial" w:hAnsi="Arial" w:cs="Arial"/>
        </w:rPr>
      </w:pPr>
    </w:p>
    <w:p w:rsidR="00751B5E" w:rsidRDefault="00751B5E" w:rsidP="00751B5E">
      <w:pPr>
        <w:tabs>
          <w:tab w:val="left" w:pos="1134"/>
          <w:tab w:val="left" w:pos="3119"/>
        </w:tabs>
        <w:spacing w:line="240" w:lineRule="auto"/>
        <w:contextualSpacing/>
        <w:rPr>
          <w:rFonts w:ascii="Arial" w:hAnsi="Arial" w:cs="Arial"/>
        </w:rPr>
      </w:pPr>
    </w:p>
    <w:p w:rsidR="00751B5E" w:rsidRDefault="00751B5E" w:rsidP="00751B5E">
      <w:pPr>
        <w:tabs>
          <w:tab w:val="left" w:pos="1134"/>
          <w:tab w:val="left" w:pos="3119"/>
        </w:tabs>
        <w:spacing w:line="240" w:lineRule="auto"/>
        <w:contextualSpacing/>
        <w:rPr>
          <w:rFonts w:ascii="Arial" w:hAnsi="Arial" w:cs="Arial"/>
        </w:rPr>
      </w:pPr>
    </w:p>
    <w:p w:rsidR="00751B5E" w:rsidRDefault="00751B5E" w:rsidP="00751B5E">
      <w:pPr>
        <w:tabs>
          <w:tab w:val="left" w:pos="1134"/>
          <w:tab w:val="left" w:pos="3119"/>
        </w:tabs>
        <w:spacing w:line="240" w:lineRule="auto"/>
        <w:contextualSpacing/>
        <w:rPr>
          <w:rFonts w:ascii="Arial" w:hAnsi="Arial" w:cs="Arial"/>
        </w:rPr>
      </w:pPr>
    </w:p>
    <w:p w:rsidR="00751B5E" w:rsidRDefault="00751B5E" w:rsidP="00751B5E">
      <w:pPr>
        <w:tabs>
          <w:tab w:val="left" w:pos="1134"/>
          <w:tab w:val="left" w:pos="3119"/>
        </w:tabs>
        <w:spacing w:line="240" w:lineRule="auto"/>
        <w:contextualSpacing/>
        <w:rPr>
          <w:rFonts w:ascii="Arial" w:hAnsi="Arial" w:cs="Arial"/>
        </w:rPr>
      </w:pPr>
    </w:p>
    <w:p w:rsidR="00751B5E" w:rsidRDefault="00751B5E" w:rsidP="00751B5E">
      <w:pPr>
        <w:tabs>
          <w:tab w:val="left" w:pos="1134"/>
          <w:tab w:val="left" w:pos="3119"/>
        </w:tabs>
        <w:spacing w:line="240" w:lineRule="auto"/>
        <w:contextualSpacing/>
        <w:rPr>
          <w:rFonts w:ascii="Arial" w:hAnsi="Arial" w:cs="Arial"/>
        </w:rPr>
      </w:pPr>
    </w:p>
    <w:p w:rsidR="00751B5E" w:rsidRDefault="00751B5E" w:rsidP="00751B5E">
      <w:pPr>
        <w:tabs>
          <w:tab w:val="left" w:pos="1134"/>
          <w:tab w:val="left" w:pos="3119"/>
        </w:tabs>
        <w:spacing w:line="240" w:lineRule="auto"/>
        <w:contextualSpacing/>
        <w:rPr>
          <w:rFonts w:ascii="Arial" w:hAnsi="Arial" w:cs="Arial"/>
        </w:rPr>
      </w:pPr>
    </w:p>
    <w:p w:rsidR="00751B5E" w:rsidRDefault="00751B5E" w:rsidP="00751B5E">
      <w:pPr>
        <w:tabs>
          <w:tab w:val="left" w:pos="1134"/>
          <w:tab w:val="left" w:pos="3119"/>
        </w:tabs>
        <w:spacing w:line="240" w:lineRule="auto"/>
        <w:contextualSpacing/>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751B5E" w:rsidRPr="008D5145" w:rsidRDefault="00751B5E" w:rsidP="00751B5E">
      <w:pPr>
        <w:tabs>
          <w:tab w:val="left" w:pos="426"/>
          <w:tab w:val="left" w:pos="3119"/>
        </w:tabs>
        <w:spacing w:line="240" w:lineRule="auto"/>
        <w:contextualSpacing/>
        <w:rPr>
          <w:rFonts w:ascii="Arial" w:hAnsi="Arial" w:cs="Arial"/>
        </w:rPr>
      </w:pPr>
      <w:r>
        <w:rPr>
          <w:rFonts w:ascii="Arial" w:hAnsi="Arial" w:cs="Arial"/>
        </w:rPr>
        <w:tab/>
        <w:t>dodavatel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odběratel</w:t>
      </w:r>
    </w:p>
    <w:p w:rsidR="00751B5E" w:rsidRDefault="00751B5E"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751B5E" w:rsidRDefault="00751B5E"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751B5E" w:rsidRDefault="00751B5E"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751B5E" w:rsidRDefault="00751B5E"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751B5E" w:rsidRDefault="00751B5E"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751B5E" w:rsidRDefault="00751B5E"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751B5E" w:rsidRDefault="00751B5E"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751B5E" w:rsidRDefault="00751B5E"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p w:rsidR="00751B5E" w:rsidRDefault="00751B5E"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tbl>
      <w:tblPr>
        <w:tblStyle w:val="TableGrid"/>
        <w:tblW w:w="10181" w:type="dxa"/>
        <w:tblInd w:w="-72" w:type="dxa"/>
        <w:tblCellMar>
          <w:left w:w="1589" w:type="dxa"/>
          <w:right w:w="115" w:type="dxa"/>
        </w:tblCellMar>
        <w:tblLook w:val="04A0" w:firstRow="1" w:lastRow="0" w:firstColumn="1" w:lastColumn="0" w:noHBand="0" w:noVBand="1"/>
      </w:tblPr>
      <w:tblGrid>
        <w:gridCol w:w="10181"/>
      </w:tblGrid>
      <w:tr w:rsidR="00751B5E" w:rsidTr="00572AEB">
        <w:tc>
          <w:tcPr>
            <w:tcW w:w="10181" w:type="dxa"/>
            <w:tcBorders>
              <w:top w:val="nil"/>
              <w:left w:val="nil"/>
              <w:bottom w:val="nil"/>
              <w:right w:val="nil"/>
            </w:tcBorders>
            <w:shd w:val="clear" w:color="auto" w:fill="BFBFBF"/>
            <w:vAlign w:val="bottom"/>
          </w:tcPr>
          <w:p w:rsidR="00751B5E" w:rsidRDefault="00751B5E" w:rsidP="00572AEB">
            <w:pPr>
              <w:spacing w:after="36"/>
            </w:pPr>
            <w:r>
              <w:rPr>
                <w:b/>
                <w:sz w:val="32"/>
              </w:rPr>
              <w:t xml:space="preserve">Vodohospodářská a obchodní společnost, a. s.  </w:t>
            </w:r>
          </w:p>
          <w:p w:rsidR="00751B5E" w:rsidRDefault="00751B5E" w:rsidP="00572AEB">
            <w:pPr>
              <w:spacing w:after="30"/>
              <w:jc w:val="center"/>
            </w:pPr>
            <w:r>
              <w:t xml:space="preserve">se sídlem Na Tobolce 428, Jičín </w:t>
            </w:r>
          </w:p>
          <w:p w:rsidR="00751B5E" w:rsidRDefault="00751B5E" w:rsidP="00572AEB">
            <w:pPr>
              <w:spacing w:after="31"/>
              <w:jc w:val="center"/>
            </w:pPr>
            <w:r>
              <w:t xml:space="preserve">(dále jen dodavatel) </w:t>
            </w:r>
          </w:p>
          <w:p w:rsidR="00751B5E" w:rsidRDefault="00751B5E" w:rsidP="00572AEB">
            <w:pPr>
              <w:spacing w:after="31"/>
              <w:jc w:val="center"/>
            </w:pPr>
            <w:r>
              <w:rPr>
                <w:b/>
              </w:rPr>
              <w:t xml:space="preserve">Podmínky dodávky pitné vody z vodovodu pro veřejnou potřebu a </w:t>
            </w:r>
          </w:p>
          <w:p w:rsidR="00751B5E" w:rsidRDefault="00751B5E" w:rsidP="00572AEB">
            <w:pPr>
              <w:spacing w:line="276" w:lineRule="auto"/>
              <w:ind w:left="3502" w:right="2191" w:hanging="2698"/>
            </w:pPr>
            <w:r>
              <w:rPr>
                <w:b/>
              </w:rPr>
              <w:t xml:space="preserve">odvádění odpadních vod kanalizací pro veřejnou potřebu </w:t>
            </w:r>
            <w:r>
              <w:rPr>
                <w:b/>
                <w:sz w:val="32"/>
              </w:rPr>
              <w:t xml:space="preserve"> </w:t>
            </w:r>
          </w:p>
        </w:tc>
      </w:tr>
    </w:tbl>
    <w:p w:rsidR="00751B5E" w:rsidRDefault="00751B5E" w:rsidP="00751B5E">
      <w:pPr>
        <w:spacing w:after="328" w:line="240" w:lineRule="auto"/>
        <w:jc w:val="center"/>
      </w:pPr>
      <w:r>
        <w:t xml:space="preserve"> (dále jen „Podmínky“) </w:t>
      </w:r>
    </w:p>
    <w:p w:rsidR="00751B5E" w:rsidRDefault="00751B5E" w:rsidP="00751B5E">
      <w:pPr>
        <w:pStyle w:val="Nadpis1"/>
        <w:ind w:left="496" w:hanging="492"/>
      </w:pPr>
      <w:r>
        <w:t>Úvodní ustanovení</w:t>
      </w:r>
      <w:r>
        <w:rPr>
          <w:u w:val="none"/>
        </w:rPr>
        <w:t xml:space="preserve"> </w:t>
      </w:r>
    </w:p>
    <w:p w:rsidR="00751B5E" w:rsidRDefault="00751B5E" w:rsidP="00751B5E">
      <w:pPr>
        <w:ind w:left="494" w:right="149" w:hanging="480"/>
      </w:pPr>
      <w:r>
        <w:rPr>
          <w:sz w:val="19"/>
        </w:rPr>
        <w:t xml:space="preserve">1.1 </w:t>
      </w:r>
      <w:r>
        <w:t xml:space="preserve">„Podmínky" se vztahují na dodávky vody a odvádění odpadních vod v rámci uzavřeného smluvního vztahu, jsou nedílnou součástí smlouvy o dodávce vody a odvádění odpadních vod a platí ve všech případech, pokud není v kupní smlouvě stanoveno jinak. „Podmínky“ se řídí obecně závaznými předpisy, obchodním a občanským zákoníkem. </w:t>
      </w:r>
    </w:p>
    <w:p w:rsidR="00751B5E" w:rsidRDefault="00751B5E" w:rsidP="00751B5E">
      <w:pPr>
        <w:pStyle w:val="Nadpis1"/>
        <w:ind w:left="501" w:hanging="497"/>
      </w:pPr>
      <w:r>
        <w:t>Vymezení pojmů</w:t>
      </w:r>
      <w:r>
        <w:rPr>
          <w:u w:val="none"/>
        </w:rPr>
        <w:t xml:space="preserve"> </w:t>
      </w:r>
    </w:p>
    <w:p w:rsidR="00751B5E" w:rsidRDefault="00751B5E" w:rsidP="00751B5E">
      <w:pPr>
        <w:ind w:left="494" w:hanging="480"/>
      </w:pPr>
      <w:r>
        <w:rPr>
          <w:sz w:val="19"/>
        </w:rPr>
        <w:t xml:space="preserve">2.1 </w:t>
      </w:r>
      <w:r>
        <w:t xml:space="preserve">Dodavatel je provozovatelem vodovodů a kanalizací pro veřejnou potřebu (dále jen vodovody a kanalizace) dle obecně závazných předpisů. </w:t>
      </w:r>
    </w:p>
    <w:p w:rsidR="00751B5E" w:rsidRDefault="00751B5E" w:rsidP="00751B5E">
      <w:pPr>
        <w:ind w:left="494" w:right="144" w:hanging="480"/>
      </w:pPr>
      <w:r>
        <w:rPr>
          <w:sz w:val="19"/>
        </w:rPr>
        <w:t xml:space="preserve">2.2 </w:t>
      </w:r>
      <w:r>
        <w:t xml:space="preserve">Odběratel je vlastník pozemku nebo stavby připojené na vodovod nebo kanalizaci, není-li dále uvedeno jinak. U budov v majetku České republiky je odběratelem organizační složka státu, které přísluší hospodaření s touto budovou; u budov u nichž spoluvlastník budovy je vlastníkem bytu nebo nebytového prostoru jako prostorově vymezené části budovy a zároveň podílovým spoluvlastníkem společných částí budov, je odběratelem společenství vlastníků. Pokud uzavírá smlouvu společný zástupce spoluvlastníků, má se za to, že jedná po dohodě a ve shodě s nimi. Pokud je zásobováno přípojkou více vlastníků pozemků nebo staveb, pak se má za to, že odběratelem je vlastník prvního pozemku nebo stavby, který je na vodovod nebo kanalizaci připojen, není-li dohodnuto jinak. Ve výjimečných případech se při uzavírání smlouvy mohou strany dohodnout, že příjemcem zdanitelného plnění a plátcem faktur je třetí osoba (uživatel nemovitosti). Odběratel však zůstává plně zodpovědný za závazky ze smlouvy a ručí za všechny pohledávky vzniklé v souvislosti se smluvním vztahem. Odběratel může zmocnit i jinou osobu k úkonům spojeným s běžným provozem přípojky vůči dodavateli. </w:t>
      </w:r>
    </w:p>
    <w:p w:rsidR="00751B5E" w:rsidRDefault="00751B5E" w:rsidP="00751B5E">
      <w:pPr>
        <w:ind w:left="494" w:hanging="480"/>
      </w:pPr>
      <w:r>
        <w:rPr>
          <w:sz w:val="19"/>
        </w:rPr>
        <w:t xml:space="preserve">2.3 </w:t>
      </w:r>
      <w:r>
        <w:t xml:space="preserve">Odběrným místem se rozumí pozemek nebo stavba připojená na vodovod nebo kanalizaci jednou, případně více přípojkami. </w:t>
      </w:r>
    </w:p>
    <w:p w:rsidR="00751B5E" w:rsidRDefault="00751B5E" w:rsidP="00751B5E">
      <w:pPr>
        <w:ind w:left="494" w:hanging="480"/>
      </w:pPr>
      <w:r>
        <w:rPr>
          <w:sz w:val="19"/>
        </w:rPr>
        <w:t xml:space="preserve">2.4 </w:t>
      </w:r>
      <w:r>
        <w:t xml:space="preserve">Vodovodní přípojka je samostatnou stavbou tvořenou úsekem potrubí od odbočení z vodovodního řadu k vodoměru, a není-li vodoměr, pak k vnitřnímu uzávěru připojeného pozemku nebo stavby. </w:t>
      </w:r>
    </w:p>
    <w:p w:rsidR="00751B5E" w:rsidRDefault="00751B5E" w:rsidP="00751B5E">
      <w:pPr>
        <w:ind w:left="471"/>
      </w:pPr>
      <w:r>
        <w:t xml:space="preserve">Odbočení s uzávěrem je součástí vodovodu. </w:t>
      </w:r>
    </w:p>
    <w:p w:rsidR="00751B5E" w:rsidRDefault="00751B5E" w:rsidP="00751B5E">
      <w:pPr>
        <w:ind w:left="471" w:right="504"/>
      </w:pPr>
      <w:r>
        <w:t xml:space="preserve">Kanalizační přípojka je samostatnou stavbou tvořenou úsekem potrubí od vyústění vnitřní kanalizace stavby nebo odvodnění pozemku k zaústění do stokové sítě. Vlastníkem vodovodní nebo kanalizační přípojky je vlastník pozemku nebo stavby připojené na vodovod nebo kanalizaci, neprokáže-li se opak. </w:t>
      </w:r>
    </w:p>
    <w:p w:rsidR="00751B5E" w:rsidRDefault="00751B5E" w:rsidP="00751B5E">
      <w:pPr>
        <w:ind w:left="456" w:right="126" w:hanging="442"/>
      </w:pPr>
      <w:r>
        <w:rPr>
          <w:sz w:val="19"/>
        </w:rPr>
        <w:t xml:space="preserve">2.5 </w:t>
      </w:r>
      <w:r>
        <w:t xml:space="preserve">Vodné je cenou za dodanou vodu a za službu spojenou s jejím dodáním. Právo na vodné vzniká vtokem vody do potrubí napojeného bezprostředně za vodoměrem, a není-li vodoměr, vtokem vody do vnitřního uzávěru připojeného pozemku nebo stavby, popřípadě do uzávěru hydrantu nebo výtokového stojanu. </w:t>
      </w:r>
    </w:p>
    <w:p w:rsidR="00751B5E" w:rsidRDefault="00751B5E" w:rsidP="00751B5E">
      <w:pPr>
        <w:spacing w:after="83"/>
        <w:ind w:left="471"/>
      </w:pPr>
      <w:r>
        <w:t xml:space="preserve">Stočné je cena za službu spojenou s odváděním a čištěním, případně zneškodňováním odpadních vod. Právo na stočné vzniká okamžikem vtoku odpadních vod do kanalizace. </w:t>
      </w:r>
    </w:p>
    <w:p w:rsidR="00751B5E" w:rsidRDefault="00751B5E" w:rsidP="00751B5E">
      <w:pPr>
        <w:pStyle w:val="Nadpis1"/>
        <w:ind w:left="501" w:hanging="497"/>
      </w:pPr>
      <w:r>
        <w:t>Práva a povinnosti dodavatele</w:t>
      </w:r>
      <w:r>
        <w:rPr>
          <w:u w:val="none"/>
        </w:rPr>
        <w:t xml:space="preserve"> </w:t>
      </w:r>
    </w:p>
    <w:p w:rsidR="00751B5E" w:rsidRDefault="00751B5E" w:rsidP="00751B5E">
      <w:pPr>
        <w:ind w:left="456" w:right="131" w:hanging="442"/>
      </w:pPr>
      <w:r>
        <w:rPr>
          <w:sz w:val="19"/>
        </w:rPr>
        <w:t xml:space="preserve">3.1 </w:t>
      </w:r>
      <w:r>
        <w:t xml:space="preserve">Dodavatel je povinen dodávat pitnou vodu a odvádět odpadní vody odběrateli, se kterým má uzavřenou písemnou smlouvu, v souladu se zákonnými předpisy, smlouvou a těmito podmínkami. Dodavatel nesmí při uzavírání smlouvy a po dobu jejího trvání jednat v rozporu s dobrými mravy, zejména nesmí odběratele diskriminovat. </w:t>
      </w:r>
    </w:p>
    <w:p w:rsidR="00751B5E" w:rsidRDefault="00751B5E" w:rsidP="00751B5E">
      <w:r>
        <w:rPr>
          <w:sz w:val="19"/>
        </w:rPr>
        <w:t xml:space="preserve">3.2 </w:t>
      </w:r>
      <w:r>
        <w:t xml:space="preserve">Povinnost dodávky vody je splněna vtokem vody z vodovodu do vodovodní přípojky. </w:t>
      </w:r>
    </w:p>
    <w:p w:rsidR="00751B5E" w:rsidRDefault="00751B5E" w:rsidP="00751B5E">
      <w:pPr>
        <w:ind w:left="456" w:hanging="442"/>
      </w:pPr>
      <w:r>
        <w:rPr>
          <w:sz w:val="19"/>
        </w:rPr>
        <w:lastRenderedPageBreak/>
        <w:t xml:space="preserve">3.3 </w:t>
      </w:r>
      <w:r>
        <w:t xml:space="preserve">Kvalita dodávané pitné vody musí splňovat požadavky na zdravotní nezávadnost pitné vody, stanovené zvláštními předpisy. </w:t>
      </w:r>
    </w:p>
    <w:p w:rsidR="00751B5E" w:rsidRDefault="00751B5E" w:rsidP="00751B5E">
      <w:pPr>
        <w:ind w:left="456" w:right="132" w:hanging="442"/>
      </w:pPr>
      <w:r>
        <w:rPr>
          <w:sz w:val="19"/>
        </w:rPr>
        <w:t xml:space="preserve">3.4 </w:t>
      </w:r>
      <w:r>
        <w:t xml:space="preserve">Dodavatel je oprávněn přerušit nebo omezit dodávku vody nebo odvádění odpadních vod pouze za podmínek stanovených platnými právními předpisy. Přerušení nebo omezení dodávky vody nebo odvádění odpadních vod je dodavatel povinen bezprostředně oznámit příslušnému orgánu hygienické služby, vodoprávnímu úřadu, nemocnicím, jednotkám požární ochrany a obci. </w:t>
      </w:r>
    </w:p>
    <w:p w:rsidR="00751B5E" w:rsidRDefault="00751B5E" w:rsidP="00751B5E">
      <w:pPr>
        <w:ind w:left="456" w:hanging="442"/>
      </w:pPr>
      <w:r>
        <w:rPr>
          <w:sz w:val="19"/>
        </w:rPr>
        <w:t xml:space="preserve">3.5 </w:t>
      </w:r>
      <w:r>
        <w:t xml:space="preserve">Dodavatel je oprávněn přerušit nebo omezit dodávku vody a odvádění odpadních vod do doby, než pomine důvod pro přerušení nebo omezení: </w:t>
      </w:r>
    </w:p>
    <w:p w:rsidR="00751B5E" w:rsidRDefault="00751B5E" w:rsidP="00751B5E">
      <w:pPr>
        <w:numPr>
          <w:ilvl w:val="0"/>
          <w:numId w:val="6"/>
        </w:numPr>
        <w:spacing w:after="15" w:line="228" w:lineRule="auto"/>
        <w:ind w:left="763" w:hanging="302"/>
        <w:jc w:val="both"/>
      </w:pPr>
      <w:r>
        <w:t xml:space="preserve">při provádění plánovaných oprav, udržovacích a revizních prací, </w:t>
      </w:r>
    </w:p>
    <w:p w:rsidR="00751B5E" w:rsidRDefault="00751B5E" w:rsidP="00751B5E">
      <w:pPr>
        <w:numPr>
          <w:ilvl w:val="0"/>
          <w:numId w:val="6"/>
        </w:numPr>
        <w:spacing w:after="15" w:line="228" w:lineRule="auto"/>
        <w:ind w:left="763" w:hanging="302"/>
        <w:jc w:val="both"/>
      </w:pPr>
      <w:r>
        <w:t xml:space="preserve">nevyhovuje-li zařízení odběratele technickým požadavkům tak, že může ohrozit zdraví nebo bezpečnost osob a způsobit škodu na majetku, </w:t>
      </w:r>
    </w:p>
    <w:p w:rsidR="00751B5E" w:rsidRDefault="00751B5E" w:rsidP="00751B5E">
      <w:pPr>
        <w:numPr>
          <w:ilvl w:val="0"/>
          <w:numId w:val="6"/>
        </w:numPr>
        <w:spacing w:after="15" w:line="228" w:lineRule="auto"/>
        <w:ind w:left="763" w:hanging="302"/>
        <w:jc w:val="both"/>
      </w:pPr>
      <w:r>
        <w:t xml:space="preserve">neumožní-li odběratel dodavateli přístup k přípojce nebo zařízení vnitřního vodovodu nebo kanalizace, </w:t>
      </w:r>
    </w:p>
    <w:p w:rsidR="00751B5E" w:rsidRDefault="00751B5E" w:rsidP="00751B5E">
      <w:pPr>
        <w:numPr>
          <w:ilvl w:val="0"/>
          <w:numId w:val="6"/>
        </w:numPr>
        <w:spacing w:after="15" w:line="228" w:lineRule="auto"/>
        <w:ind w:left="763" w:hanging="302"/>
        <w:jc w:val="both"/>
      </w:pPr>
      <w:r>
        <w:t xml:space="preserve">bylo-li zjištěno neoprávněné připojení vodovodní přípojky nebo kanalizační přípojky, </w:t>
      </w:r>
    </w:p>
    <w:p w:rsidR="00751B5E" w:rsidRDefault="00751B5E" w:rsidP="00751B5E">
      <w:pPr>
        <w:numPr>
          <w:ilvl w:val="0"/>
          <w:numId w:val="6"/>
        </w:numPr>
        <w:spacing w:after="15" w:line="228" w:lineRule="auto"/>
        <w:ind w:left="763" w:hanging="302"/>
        <w:jc w:val="both"/>
      </w:pPr>
      <w:r>
        <w:t xml:space="preserve">neodstraní-li odběratel závady na vodovodní nebo kanalizační přípojce nebo vnitřním vodovodu nebo vnitřní kanalizaci, zjištěné dodavatelem, ve lhůtě jím stanovené, která nesmí být kratší než 3 týdny; v případě že odběratel porušil svou povinnost udržovat vodoměrnou šachtu ve stavu určeném platnou normou, je povinen odstranit zjištěné závady. Pokud tak neučiní, bude přerušena dodávka vody. </w:t>
      </w:r>
    </w:p>
    <w:p w:rsidR="00751B5E" w:rsidRDefault="00751B5E" w:rsidP="00751B5E">
      <w:pPr>
        <w:numPr>
          <w:ilvl w:val="0"/>
          <w:numId w:val="6"/>
        </w:numPr>
        <w:spacing w:after="15" w:line="228" w:lineRule="auto"/>
        <w:ind w:left="763" w:hanging="302"/>
        <w:jc w:val="both"/>
      </w:pPr>
      <w:r>
        <w:t xml:space="preserve">při prokázání neoprávněného odběru vody nebo neoprávněného vypouštění odpadních vod, </w:t>
      </w:r>
    </w:p>
    <w:p w:rsidR="00751B5E" w:rsidRDefault="00751B5E" w:rsidP="00751B5E">
      <w:pPr>
        <w:numPr>
          <w:ilvl w:val="0"/>
          <w:numId w:val="6"/>
        </w:numPr>
        <w:spacing w:after="15" w:line="228" w:lineRule="auto"/>
        <w:ind w:left="763" w:hanging="302"/>
        <w:jc w:val="both"/>
      </w:pPr>
      <w:r>
        <w:t xml:space="preserve">v případě prodlení odběratele s placením podle sjednaného způsobu úhrady vodného nebo stočného po dobu delší než 30 dnů. Toto se týká i prodlení s placením sjednaných záloh. </w:t>
      </w:r>
    </w:p>
    <w:p w:rsidR="00751B5E" w:rsidRDefault="00751B5E" w:rsidP="00751B5E">
      <w:pPr>
        <w:ind w:left="576" w:hanging="562"/>
      </w:pPr>
      <w:r>
        <w:rPr>
          <w:sz w:val="19"/>
        </w:rPr>
        <w:t xml:space="preserve">3.6 </w:t>
      </w:r>
      <w:r>
        <w:t xml:space="preserve">Přerušení nebo omezení dodávky vody nebo odvádění odpadních vod je dodavatel povinen oznámit odběrateli: </w:t>
      </w:r>
    </w:p>
    <w:p w:rsidR="00751B5E" w:rsidRDefault="00751B5E" w:rsidP="00751B5E">
      <w:pPr>
        <w:numPr>
          <w:ilvl w:val="0"/>
          <w:numId w:val="7"/>
        </w:numPr>
        <w:spacing w:after="15" w:line="228" w:lineRule="auto"/>
        <w:ind w:hanging="336"/>
        <w:jc w:val="both"/>
      </w:pPr>
      <w:r>
        <w:t xml:space="preserve">podle odst. 3.5 písm. b) až g) alespoň 3 dny předem, </w:t>
      </w:r>
    </w:p>
    <w:p w:rsidR="00751B5E" w:rsidRDefault="00751B5E" w:rsidP="00751B5E">
      <w:pPr>
        <w:numPr>
          <w:ilvl w:val="0"/>
          <w:numId w:val="7"/>
        </w:numPr>
        <w:spacing w:after="15" w:line="228" w:lineRule="auto"/>
        <w:ind w:hanging="336"/>
        <w:jc w:val="both"/>
      </w:pPr>
      <w:r>
        <w:t xml:space="preserve">podle odst. 3.5 písm. a) alespoň 15 dnů předem, současně s oznámením doby trvání prováděných plánovaných oprav, udržovacích nebo revizních prací. </w:t>
      </w:r>
    </w:p>
    <w:p w:rsidR="00751B5E" w:rsidRDefault="00751B5E" w:rsidP="00751B5E">
      <w:pPr>
        <w:numPr>
          <w:ilvl w:val="1"/>
          <w:numId w:val="8"/>
        </w:numPr>
        <w:spacing w:after="15" w:line="228" w:lineRule="auto"/>
        <w:ind w:right="151" w:hanging="562"/>
        <w:jc w:val="both"/>
      </w:pPr>
      <w:r>
        <w:t xml:space="preserve">Bez předchozího upozornění je dodavatel oprávněn přerušit nebo omezit dodávku vody nebo odvádění odpadních vod jen v případech živelní pohromy, při havárii vodovodu či kanalizace, vodovodní nebo kanalizační přípojky nebo při možném ohrožení zdraví lidí nebo majetku. </w:t>
      </w:r>
    </w:p>
    <w:p w:rsidR="00751B5E" w:rsidRDefault="00751B5E" w:rsidP="00751B5E">
      <w:pPr>
        <w:numPr>
          <w:ilvl w:val="1"/>
          <w:numId w:val="8"/>
        </w:numPr>
        <w:spacing w:after="15" w:line="228" w:lineRule="auto"/>
        <w:ind w:right="151" w:hanging="562"/>
        <w:jc w:val="both"/>
      </w:pPr>
      <w:r>
        <w:t xml:space="preserve">V případě, že k přerušení nebo omezení došlo podle odst. 3.5 písm. b) až g), hradí náklady s tím spojené odběratel. </w:t>
      </w:r>
    </w:p>
    <w:p w:rsidR="00751B5E" w:rsidRDefault="00751B5E" w:rsidP="00751B5E">
      <w:pPr>
        <w:numPr>
          <w:ilvl w:val="1"/>
          <w:numId w:val="8"/>
        </w:numPr>
        <w:spacing w:after="15" w:line="228" w:lineRule="auto"/>
        <w:ind w:right="151" w:hanging="562"/>
        <w:jc w:val="both"/>
      </w:pPr>
      <w:r>
        <w:t xml:space="preserve">V případě, že k přerušení nebo omezení došlo podle odst. 3.5 písm. a) nebo odst. 3.7 je dodavatel oprávněn stanovit podmínky tohoto přerušení nebo omezení a je povinen zajistit náhradní zásobování pitnou vodou nebo náhradní odvádění odpadních vod v mezích technických možností a místních podmínek. </w:t>
      </w:r>
    </w:p>
    <w:p w:rsidR="00751B5E" w:rsidRDefault="00751B5E" w:rsidP="00751B5E">
      <w:pPr>
        <w:numPr>
          <w:ilvl w:val="1"/>
          <w:numId w:val="8"/>
        </w:numPr>
        <w:spacing w:after="15" w:line="228" w:lineRule="auto"/>
        <w:ind w:right="151" w:hanging="562"/>
        <w:jc w:val="both"/>
      </w:pPr>
      <w:r>
        <w:t xml:space="preserve">Dodavatel je povinen přerušit dodávku vody, požádá-li o to odběratel z důvodu potřeby odstranění závad na vodovodní přípojce. </w:t>
      </w:r>
    </w:p>
    <w:p w:rsidR="00751B5E" w:rsidRDefault="00751B5E" w:rsidP="00751B5E">
      <w:pPr>
        <w:numPr>
          <w:ilvl w:val="1"/>
          <w:numId w:val="8"/>
        </w:numPr>
        <w:spacing w:after="15" w:line="228" w:lineRule="auto"/>
        <w:ind w:right="151" w:hanging="562"/>
        <w:jc w:val="both"/>
      </w:pPr>
      <w:r>
        <w:t xml:space="preserve">Odvedení odpadních vod z pozemku nebo stavby je splněno okamžikem vtoku odpadních vod z kanalizační přípojky do kanalizace. </w:t>
      </w:r>
    </w:p>
    <w:p w:rsidR="00751B5E" w:rsidRDefault="00751B5E" w:rsidP="00751B5E">
      <w:pPr>
        <w:numPr>
          <w:ilvl w:val="1"/>
          <w:numId w:val="8"/>
        </w:numPr>
        <w:spacing w:after="15" w:line="228" w:lineRule="auto"/>
        <w:ind w:right="151" w:hanging="562"/>
        <w:jc w:val="both"/>
      </w:pPr>
      <w:r>
        <w:t xml:space="preserve">Odvádět do kanalizace vodu z jiných zdrojů než z vodovodu je možné jen se souhlasem dodavatele. Není-li množství vypouštěných odpadních vod měřeno, předpokládá se, že odběratel, který odebírá vodu z vodovodu, vypouští do kanalizace takové množství vody, které podle zjištění na vodoměru nebo podle směrných čísel potřeby vody z vodovodu odebral, s připočtením množství vody získané z jiných zdrojů. Není-li toto množství vody měřeno, zjistí se odborným výpočtem. </w:t>
      </w:r>
    </w:p>
    <w:p w:rsidR="00751B5E" w:rsidRDefault="00751B5E" w:rsidP="00751B5E">
      <w:pPr>
        <w:numPr>
          <w:ilvl w:val="1"/>
          <w:numId w:val="8"/>
        </w:numPr>
        <w:spacing w:after="15" w:line="228" w:lineRule="auto"/>
        <w:ind w:left="581" w:right="773" w:firstLine="3937"/>
        <w:jc w:val="both"/>
      </w:pPr>
      <w:r>
        <w:t xml:space="preserve">Jestliže odběratel vodu dodanou vodovodem zčásti spotřebuje bez vypuštění do kanalizace a </w:t>
      </w:r>
      <w:r w:rsidRPr="00751B5E">
        <w:rPr>
          <w:sz w:val="13"/>
        </w:rPr>
        <w:t xml:space="preserve"> </w:t>
      </w:r>
      <w:r>
        <w:t>toto množství je prokazatelně větší než 30</w:t>
      </w:r>
      <w:r w:rsidR="00595EBF">
        <w:t xml:space="preserve"> m</w:t>
      </w:r>
      <w:r w:rsidR="00595EBF">
        <w:rPr>
          <w:vertAlign w:val="superscript"/>
        </w:rPr>
        <w:t>3</w:t>
      </w:r>
      <w:r w:rsidR="00595EBF">
        <w:t xml:space="preserve"> </w:t>
      </w:r>
      <w:r>
        <w:t xml:space="preserve"> za rok, zjistí se množství vypouštěné odpadní vody do kanalizace buď měřením nebo odborným výpočtem. </w:t>
      </w:r>
    </w:p>
    <w:p w:rsidR="00751B5E" w:rsidRDefault="00751B5E" w:rsidP="00751B5E">
      <w:pPr>
        <w:numPr>
          <w:ilvl w:val="1"/>
          <w:numId w:val="9"/>
        </w:numPr>
        <w:spacing w:after="15" w:line="228" w:lineRule="auto"/>
        <w:ind w:right="143" w:hanging="562"/>
        <w:jc w:val="both"/>
      </w:pPr>
      <w:r>
        <w:t xml:space="preserve">Dodavatel je oprávněn provádět kontrolní rozbory odváděných odpadních vod vytékajících ze zařízení odběratele. </w:t>
      </w:r>
    </w:p>
    <w:p w:rsidR="00751B5E" w:rsidRDefault="00751B5E" w:rsidP="00751B5E">
      <w:pPr>
        <w:numPr>
          <w:ilvl w:val="1"/>
          <w:numId w:val="9"/>
        </w:numPr>
        <w:spacing w:after="15" w:line="228" w:lineRule="auto"/>
        <w:ind w:right="143" w:hanging="562"/>
        <w:jc w:val="both"/>
      </w:pPr>
      <w:r>
        <w:t xml:space="preserve">Voda vypouštěná (odpadní) je veškerá voda odváděná z nemovitosti v jakosti a množství vymezeném kanalizačním řádem. Kanalizační řád stanovuje nejvyšší přípustnou míru znečistění odpadních vod, popřípadě nejvyšší přípustné množství těchto vod vypouštěných do kanalizace a další podmínky jejího provozu. Do kanalizace není dovoleno vypouštět látky, které nejsou odpadními vodami nebo škodí provozu kanalizace (např. oleje, fenoly, postřikové látky, vody obsahující těžké kovy, močůvku, hnojůvku, pesticidy, jedy, omamné látky, žíraviny, příp. další látky - viz kanalizační řád.) a odpadní vody, jejichž znečištění přesahuje mezní hodnoty stanovené kanalizačním řádem pro příslušnou lokalitu nebo smlouvou. </w:t>
      </w:r>
    </w:p>
    <w:p w:rsidR="00751B5E" w:rsidRDefault="00751B5E" w:rsidP="00751B5E">
      <w:pPr>
        <w:numPr>
          <w:ilvl w:val="1"/>
          <w:numId w:val="9"/>
        </w:numPr>
        <w:spacing w:after="15" w:line="228" w:lineRule="auto"/>
        <w:ind w:right="143" w:hanging="562"/>
        <w:jc w:val="both"/>
      </w:pPr>
      <w:r>
        <w:t xml:space="preserve">Odpadní vody, které k dodržení limitů kanalizačního řádu vyžadují předchozí čištění, mohou být vypouštěny do kanalizace jen s povolením vodoprávního úřadu. V případě, že je kanalizace ukončena čistírnou odpadních </w:t>
      </w:r>
      <w:r>
        <w:lastRenderedPageBreak/>
        <w:t xml:space="preserve">vod, není dovoleno vypouštět do kanalizace odpadní vody přes septiky ani přes žumpy. Porušení této povinnosti je klasifikováno jako závada na přípojce. </w:t>
      </w:r>
    </w:p>
    <w:p w:rsidR="00751B5E" w:rsidRDefault="00751B5E" w:rsidP="00751B5E">
      <w:pPr>
        <w:numPr>
          <w:ilvl w:val="1"/>
          <w:numId w:val="9"/>
        </w:numPr>
        <w:spacing w:after="146" w:line="228" w:lineRule="auto"/>
        <w:ind w:right="143" w:hanging="562"/>
        <w:jc w:val="both"/>
      </w:pPr>
      <w:r>
        <w:t xml:space="preserve">Výpočet množství zpoplatněných srážkových vod, odváděných do jednotné kanalizace bez měření, musí být uveden ve smlouvě o odvádění odpadních vod </w:t>
      </w:r>
    </w:p>
    <w:p w:rsidR="00751B5E" w:rsidRDefault="00751B5E" w:rsidP="00751B5E">
      <w:pPr>
        <w:pStyle w:val="Nadpis1"/>
        <w:ind w:left="504" w:hanging="500"/>
      </w:pPr>
      <w:r>
        <w:t>Práva a povinnosti odběratele a plátce faktur</w:t>
      </w:r>
      <w:r>
        <w:rPr>
          <w:u w:val="none"/>
        </w:rPr>
        <w:t xml:space="preserve"> </w:t>
      </w:r>
    </w:p>
    <w:p w:rsidR="00751B5E" w:rsidRDefault="00751B5E" w:rsidP="00751B5E">
      <w:pPr>
        <w:ind w:left="576" w:right="145" w:hanging="562"/>
      </w:pPr>
      <w:r>
        <w:rPr>
          <w:sz w:val="19"/>
        </w:rPr>
        <w:t xml:space="preserve">4.1 </w:t>
      </w:r>
      <w:r>
        <w:t xml:space="preserve">Pokud je pozemek nebo stavba připojena na vodovod nebo kanalizaci v souladu s právními předpisy, vzniká odběrateli nárok na uzavření písemné smlouvy o dodávce vody a odvádění odpadních vod. Tento nárok nevzniká, pokud se okolnosti, za kterých došlo k povolení připojení na vodovod nebo kanalizaci změnily natolik, že nejsou splněny podmínky pro uzavření této smlouvy na straně odběratele. </w:t>
      </w:r>
    </w:p>
    <w:p w:rsidR="00751B5E" w:rsidRDefault="00751B5E" w:rsidP="00751B5E">
      <w:pPr>
        <w:ind w:left="591"/>
      </w:pPr>
      <w:r>
        <w:t xml:space="preserve">Dodavatel je oprávněn přezkoumat údaje uvedené odběratelem a požadovat změnu smluvního vztahu dle zjištěné skutečnosti. </w:t>
      </w:r>
    </w:p>
    <w:p w:rsidR="00751B5E" w:rsidRDefault="00751B5E" w:rsidP="00751B5E">
      <w:pPr>
        <w:ind w:left="576" w:hanging="562"/>
      </w:pPr>
      <w:r>
        <w:rPr>
          <w:sz w:val="19"/>
        </w:rPr>
        <w:t xml:space="preserve">4.2 </w:t>
      </w:r>
      <w:r>
        <w:t xml:space="preserve">Vlastník, který hodlá napojit své zařízení na veřejný vodovod nebo kanalizaci, předloží dodavateli vyplněnou žádost na zřízení vodovodní nebo kanalizační přípojky. </w:t>
      </w:r>
    </w:p>
    <w:p w:rsidR="00751B5E" w:rsidRDefault="00751B5E" w:rsidP="00751B5E">
      <w:pPr>
        <w:ind w:left="516" w:right="149" w:hanging="502"/>
      </w:pPr>
      <w:r>
        <w:rPr>
          <w:sz w:val="19"/>
        </w:rPr>
        <w:t xml:space="preserve">4.3 </w:t>
      </w:r>
      <w:r>
        <w:t xml:space="preserve">Před zahájením odběru vyplní odběratel přihlášku k odběru, na jejímž základě s ním dodavatel uzavře písemnou smlouvu. Odběratel je povinen před uzavřením smlouvy prokázat vlastnictví k pozemku nebo stavbě připojené na vodovod nebo kanalizaci. Odběratel je povinen poskytnout dodavateli potřebné údaje v souvislosti se smlouvou (např. výměru odkanalizovaných ploch pro srážkovou vodu ap.). </w:t>
      </w:r>
    </w:p>
    <w:p w:rsidR="00751B5E" w:rsidRDefault="00751B5E" w:rsidP="00751B5E">
      <w:pPr>
        <w:ind w:left="516" w:hanging="502"/>
      </w:pPr>
      <w:r>
        <w:rPr>
          <w:sz w:val="19"/>
        </w:rPr>
        <w:t xml:space="preserve">4.4 </w:t>
      </w:r>
      <w:r>
        <w:t xml:space="preserve">Povinností odběratele je dodržet podmínky umístění vodoměru stanovené dodavatelem. Pokud vnitřní vodovod nevyhovuje požadavkům pro osazení vodoměru, je odběratel povinen na písemné vyzvání dodavatele provést ve stanovené lhůtě potřebné úpravy na připojované stavbě nebo pozemku. </w:t>
      </w:r>
    </w:p>
    <w:p w:rsidR="00751B5E" w:rsidRDefault="00751B5E" w:rsidP="00751B5E">
      <w:pPr>
        <w:ind w:left="516" w:hanging="502"/>
      </w:pPr>
      <w:r>
        <w:rPr>
          <w:sz w:val="19"/>
        </w:rPr>
        <w:t xml:space="preserve">4.5 </w:t>
      </w:r>
      <w:r>
        <w:t xml:space="preserve">Odběratel je povinen umožnit dodavateli přístup k vodoměru, chránit vodoměr před poškozením a bez zbytečného odkladu oznámit dodavateli závady v měření. Jakýkoliv zásah do vodoměru bez souhlasu dodavatele je nepřípustný a dodavatel má právo jednotlivé části vodoměru zajistit proti neoprávněné manipulaci. </w:t>
      </w:r>
    </w:p>
    <w:p w:rsidR="00751B5E" w:rsidRDefault="00751B5E" w:rsidP="00751B5E">
      <w:pPr>
        <w:ind w:left="516" w:hanging="502"/>
      </w:pPr>
      <w:r>
        <w:rPr>
          <w:sz w:val="19"/>
        </w:rPr>
        <w:t xml:space="preserve">4.6 </w:t>
      </w:r>
      <w:r>
        <w:t xml:space="preserve">Zjistí-li dodavatel nebo odběratel při kontrole nebo výměně vodoměru, že vodoměr údaje o množství dodávané vody nezaznamenává, vypočte se množství dodané vody za příslušné období nebo jeho část podle dodávek ve stejném období minulého roku, nebo jde-li o nový odběr nebo změnu v odběrových poměrech podle množství dodávané vody v následujícím srovnatelném období, případně jiným způsobem dohodnutým s odběratelem. </w:t>
      </w:r>
    </w:p>
    <w:p w:rsidR="00751B5E" w:rsidRDefault="00751B5E" w:rsidP="00751B5E">
      <w:pPr>
        <w:ind w:left="516" w:hanging="502"/>
      </w:pPr>
      <w:r>
        <w:rPr>
          <w:sz w:val="19"/>
        </w:rPr>
        <w:t xml:space="preserve">4.7 </w:t>
      </w:r>
      <w:r>
        <w:t xml:space="preserve">Byla-li nefunkčnost nebo poškození vodoměru způsobena nedostatečnou ochranou vodoměru odběratelem nebo přímým zásahem odběratele vedoucím k poškození vodoměru, hradí újmu a náklady spojené s výměnou vodoměru odběratel. </w:t>
      </w:r>
    </w:p>
    <w:p w:rsidR="00751B5E" w:rsidRDefault="00751B5E" w:rsidP="00751B5E">
      <w:pPr>
        <w:ind w:left="516" w:hanging="502"/>
      </w:pPr>
      <w:r>
        <w:rPr>
          <w:sz w:val="19"/>
        </w:rPr>
        <w:t xml:space="preserve">4.8 </w:t>
      </w:r>
      <w:r>
        <w:t xml:space="preserve">Pokud odběratel chce ukončit odběr vody, oznámí tuto skutečnost provozovateli písemně 14 dnů předem a umožní jeho pracovníkům provést konečný odečet. Neoznámí-li odběratel ukončení odběru, je povinen zaplatit vodné nebo stočné za dobu až do uzavření smlouvy s novým odběratelem nebo do přerušení dodávky vody. Ukončení odběru je ukončení dodávky vody vodovodní přípojkou nebo ukončení odvádění odpadních vod kanalizační přípojkou. Provádí jej dodavatel na žádost a náklady odběratele. Smluvní vztah trvá do doby odpojení přípojky od vodovodu nebo kanalizace nebo do doby převodu odběru na nového odběratele. Převodem odběru je ukončení smlouvy s původním odběratelem a uzavření smlouvy s novým odběratelem. Oba odběratelé písemně potvrdí datum převodu a stav měřidla při převodu. </w:t>
      </w:r>
    </w:p>
    <w:p w:rsidR="00751B5E" w:rsidRDefault="00751B5E" w:rsidP="00751B5E">
      <w:pPr>
        <w:ind w:left="516" w:hanging="502"/>
      </w:pPr>
      <w:r>
        <w:rPr>
          <w:sz w:val="19"/>
        </w:rPr>
        <w:t xml:space="preserve">4.9 </w:t>
      </w:r>
      <w:r>
        <w:t xml:space="preserve">Odběratel, který platí vodné nebo stočné na základě směrných čísel roční potřeby vody, je povinen nahlásit písemně veškeré změny, které nastaly, do 14 dnů od jejich vzniku. </w:t>
      </w:r>
    </w:p>
    <w:p w:rsidR="00751B5E" w:rsidRDefault="00751B5E" w:rsidP="00751B5E">
      <w:pPr>
        <w:ind w:left="516" w:hanging="502"/>
      </w:pPr>
      <w:r>
        <w:rPr>
          <w:sz w:val="19"/>
        </w:rPr>
        <w:t xml:space="preserve">4.10 </w:t>
      </w:r>
      <w:r>
        <w:t xml:space="preserve">Odběratel nesmí přímo propojovat vnitřní vodovod připojený na vodovod pro veřejnou potřebu s potrubím zásobovaným z jiného zdroje (vlastní studna atd.) </w:t>
      </w:r>
    </w:p>
    <w:p w:rsidR="00751B5E" w:rsidRDefault="00751B5E" w:rsidP="00751B5E">
      <w:pPr>
        <w:ind w:left="516" w:hanging="502"/>
      </w:pPr>
      <w:r>
        <w:rPr>
          <w:sz w:val="19"/>
        </w:rPr>
        <w:t xml:space="preserve">4.11 </w:t>
      </w:r>
      <w:r>
        <w:t xml:space="preserve">Připojení dalšího odběratele na stávající vodovodní přípojku lze provést jen výjimečně a je podmíněno souhlasem dodavatele. </w:t>
      </w:r>
    </w:p>
    <w:p w:rsidR="00751B5E" w:rsidRDefault="00751B5E" w:rsidP="00751B5E">
      <w:pPr>
        <w:ind w:left="516" w:hanging="502"/>
      </w:pPr>
      <w:r>
        <w:rPr>
          <w:sz w:val="19"/>
        </w:rPr>
        <w:lastRenderedPageBreak/>
        <w:t xml:space="preserve">4.12 </w:t>
      </w:r>
      <w:r>
        <w:t xml:space="preserve">V případě, že odběratel požádal o přerušení dodávky vody z jiných důvodů, než uvedených v bodě 3.10, je povinen zaplatit náklady, které dodavateli v souvislosti s tím vznikly. </w:t>
      </w:r>
    </w:p>
    <w:p w:rsidR="00751B5E" w:rsidRDefault="00751B5E" w:rsidP="00751B5E">
      <w:pPr>
        <w:ind w:left="516" w:hanging="502"/>
      </w:pPr>
      <w:r>
        <w:rPr>
          <w:sz w:val="19"/>
        </w:rPr>
        <w:t xml:space="preserve">4.13 </w:t>
      </w:r>
      <w:r>
        <w:t xml:space="preserve">Odběratel (plátce faktur) je povinen platit dodavateli úplatu za dodávku pitné vody z vodovodu (vodné), za odvádění odpadních, srážkových a jiných vod kanalizací (stočné), popřípadě za jejich zneškodnění. </w:t>
      </w:r>
    </w:p>
    <w:p w:rsidR="00751B5E" w:rsidRDefault="00751B5E" w:rsidP="00751B5E">
      <w:pPr>
        <w:spacing w:after="123"/>
        <w:ind w:left="516" w:hanging="502"/>
      </w:pPr>
      <w:r>
        <w:rPr>
          <w:sz w:val="19"/>
        </w:rPr>
        <w:t xml:space="preserve">4.14 </w:t>
      </w:r>
      <w:r>
        <w:t xml:space="preserve">Odběratel je povinen zajistit (je-li to uvedeno ve smlouvě) laboratorní kontrolu parametrů odpadních vod odváděných do kanalizace pro veřejnou potřebu, v rozsahu platné ČSN. Odběr i vyhodnocení vzorků může provést pouze k tomu oprávněná laboratoř. Výsledky analýz je povinen odeslat dodavateli nejpozději do 10 dnů po obdržení. </w:t>
      </w:r>
    </w:p>
    <w:p w:rsidR="00751B5E" w:rsidRDefault="00751B5E" w:rsidP="00751B5E">
      <w:pPr>
        <w:pStyle w:val="Nadpis1"/>
        <w:ind w:left="518" w:hanging="514"/>
      </w:pPr>
      <w:r>
        <w:t>Měření, odečty. fakturace, reklamace</w:t>
      </w:r>
      <w:r>
        <w:rPr>
          <w:u w:val="none"/>
        </w:rPr>
        <w:t xml:space="preserve"> </w:t>
      </w:r>
    </w:p>
    <w:p w:rsidR="00751B5E" w:rsidRDefault="00751B5E" w:rsidP="00751B5E">
      <w:pPr>
        <w:ind w:left="516" w:hanging="502"/>
      </w:pPr>
      <w:r>
        <w:rPr>
          <w:sz w:val="19"/>
        </w:rPr>
        <w:t xml:space="preserve">5.1 </w:t>
      </w:r>
      <w:r>
        <w:t xml:space="preserve"> Množství dodané vody měří dodavatel vodoměrem, který je stanoveným měřidlem a podléhá úřednímu ověření v souladu se zvláštními předpisy. </w:t>
      </w:r>
    </w:p>
    <w:p w:rsidR="00751B5E" w:rsidRDefault="00751B5E" w:rsidP="00751B5E">
      <w:pPr>
        <w:ind w:left="516" w:hanging="502"/>
      </w:pPr>
      <w:r>
        <w:rPr>
          <w:sz w:val="19"/>
        </w:rPr>
        <w:t xml:space="preserve">5.2 </w:t>
      </w:r>
      <w:r>
        <w:t xml:space="preserve">Má-li odběratel pochybnost o správnosti měření nebo zjistí-li závadu na vodoměru, má právo požádat o jeho přezkoušení. Učiní tak písemnou formou na formuláři „Žádost o přezkoušení vodoměru“. Toto právo lze uplatnit nejpozději při výměně vodoměru. Dodavatel je povinen do 30 dnů ode dne doručení žádosti zajistit přezkoušení vodoměru u autorizované zkušebny. Výsledek přezkoušení oznámí dodavatel neprodleně písemně odběrateli. Odběratel je povinen poskytnout dodavateli k odečtu i výměně vodoměru nezbytnou součinnost. </w:t>
      </w:r>
    </w:p>
    <w:p w:rsidR="00751B5E" w:rsidRDefault="00751B5E" w:rsidP="00751B5E">
      <w:r>
        <w:rPr>
          <w:sz w:val="19"/>
        </w:rPr>
        <w:t xml:space="preserve">5.3 </w:t>
      </w:r>
      <w:r>
        <w:rPr>
          <w:sz w:val="19"/>
        </w:rPr>
        <w:tab/>
      </w:r>
      <w:r>
        <w:t xml:space="preserve">Zjistí-li se při přezkoušení vodoměru vyžádaném odběratelem, že: </w:t>
      </w:r>
    </w:p>
    <w:p w:rsidR="00751B5E" w:rsidRDefault="00751B5E" w:rsidP="00751B5E">
      <w:pPr>
        <w:numPr>
          <w:ilvl w:val="0"/>
          <w:numId w:val="10"/>
        </w:numPr>
        <w:spacing w:after="15" w:line="228" w:lineRule="auto"/>
        <w:ind w:hanging="240"/>
        <w:jc w:val="both"/>
      </w:pPr>
      <w:r>
        <w:t xml:space="preserve">údaje vodoměru nesplňují požadavky stanovené zvláštním právním předpisem, uhradí smluvní strana, které byla odchylka ku prospěchu, druhé smluvní straně peněžní rozdíl a to ode dne posledního odečtu vodoměru, předcházejícího žádosti o přezkoušení vodoměru, v tomto případě hradí náklady spojené s výměnou a přezkoušením vodoměru dodavatel, </w:t>
      </w:r>
    </w:p>
    <w:p w:rsidR="00751B5E" w:rsidRDefault="00751B5E" w:rsidP="00751B5E">
      <w:pPr>
        <w:numPr>
          <w:ilvl w:val="0"/>
          <w:numId w:val="10"/>
        </w:numPr>
        <w:spacing w:after="15" w:line="228" w:lineRule="auto"/>
        <w:ind w:hanging="240"/>
        <w:jc w:val="both"/>
      </w:pPr>
      <w:r>
        <w:t xml:space="preserve">údaje vodoměru splňují požadavky stanovené zvláštním právním předpisem, hradí náklady spojené s výměnou a přezkoušením vodoměru odběratel, </w:t>
      </w:r>
    </w:p>
    <w:p w:rsidR="00751B5E" w:rsidRDefault="00751B5E" w:rsidP="00751B5E">
      <w:pPr>
        <w:numPr>
          <w:ilvl w:val="0"/>
          <w:numId w:val="10"/>
        </w:numPr>
        <w:spacing w:after="15" w:line="228" w:lineRule="auto"/>
        <w:ind w:hanging="240"/>
        <w:jc w:val="both"/>
      </w:pPr>
      <w:r>
        <w:t xml:space="preserve">vodoměr je vadný, nefunkční nebo již uplynula lhůta stanovená pro jeho pravidelné ověření, hradí náklady spojené s jeho výměnou a přezkoušením dodavatel. </w:t>
      </w:r>
    </w:p>
    <w:p w:rsidR="00751B5E" w:rsidRDefault="00751B5E" w:rsidP="00751B5E">
      <w:pPr>
        <w:numPr>
          <w:ilvl w:val="1"/>
          <w:numId w:val="11"/>
        </w:numPr>
        <w:spacing w:after="15" w:line="228" w:lineRule="auto"/>
        <w:ind w:right="137" w:hanging="502"/>
        <w:jc w:val="both"/>
      </w:pPr>
      <w:r>
        <w:t xml:space="preserve">Fakturace se provádí na základě odečtů vodoměrů nebo stanovených paušálů. Je-li odběratel v době odečtu vodoměru nepřítomen a vodoměr je nepřístupný, ohlásí odběratel na zvláštním tiskopisu dodavatele (bude ponechán v poštovní schránce) do 3 dnů přesný stav vodoměru. Jestliže tak neučiní, vyúčtuje dodavatel spotřebu vody na základě průměru předcházejícího odpočtového období. Termín odečtu stanovuje dodavatel. </w:t>
      </w:r>
      <w:r>
        <w:tab/>
        <w:t xml:space="preserve"> </w:t>
      </w:r>
    </w:p>
    <w:p w:rsidR="00751B5E" w:rsidRDefault="00751B5E" w:rsidP="00751B5E">
      <w:pPr>
        <w:numPr>
          <w:ilvl w:val="1"/>
          <w:numId w:val="11"/>
        </w:numPr>
        <w:spacing w:after="15" w:line="228" w:lineRule="auto"/>
        <w:ind w:right="137" w:hanging="502"/>
        <w:jc w:val="both"/>
      </w:pPr>
      <w:r>
        <w:t xml:space="preserve">Změna sazby vodného a stočného bude zveřejněna v okresním tisku a na příslušném městském nebo obecním úřadě. Zveřejněním se cena vodného a stočného automaticky změní od data uvedeného ve zveřejnění a nebude současně prováděna změna Smlouvy s odběratelem. Dojde-li k úpravě ceny a nebude následně proveden mimořádný odečet, provede se fakturace na základě průměrné denní spotřeby za odečtové období, do dne změny ceny za starou sazbu, ode dne změny ceny včetně za novou sazbu. </w:t>
      </w:r>
    </w:p>
    <w:p w:rsidR="00751B5E" w:rsidRDefault="00751B5E" w:rsidP="00751B5E">
      <w:pPr>
        <w:numPr>
          <w:ilvl w:val="1"/>
          <w:numId w:val="11"/>
        </w:numPr>
        <w:spacing w:after="15" w:line="228" w:lineRule="auto"/>
        <w:ind w:right="137" w:hanging="502"/>
        <w:jc w:val="both"/>
      </w:pPr>
      <w:r>
        <w:t xml:space="preserve">Splatnost faktur je 14 dnů, pokud není dohodnuto jinak. Uhradí-li odběratel fakturu po termínu splatnosti, vyúčtuje dodavatel úrok z prodlení dle platných zákonných ustanovení. </w:t>
      </w:r>
    </w:p>
    <w:p w:rsidR="00751B5E" w:rsidRDefault="00751B5E" w:rsidP="00751B5E">
      <w:pPr>
        <w:numPr>
          <w:ilvl w:val="1"/>
          <w:numId w:val="11"/>
        </w:numPr>
        <w:spacing w:after="15" w:line="228" w:lineRule="auto"/>
        <w:ind w:right="137" w:hanging="502"/>
        <w:jc w:val="both"/>
      </w:pPr>
      <w:r>
        <w:t>Nejmenší zúčtovatelné množství je 1 m</w:t>
      </w:r>
      <w:r>
        <w:rPr>
          <w:vertAlign w:val="superscript"/>
        </w:rPr>
        <w:t>3</w:t>
      </w:r>
      <w:r>
        <w:t xml:space="preserve"> (krychlový metr) pitné vody nebo vody odpadní. </w:t>
      </w:r>
    </w:p>
    <w:p w:rsidR="00751B5E" w:rsidRDefault="00751B5E" w:rsidP="00751B5E">
      <w:pPr>
        <w:numPr>
          <w:ilvl w:val="1"/>
          <w:numId w:val="11"/>
        </w:numPr>
        <w:spacing w:after="15" w:line="228" w:lineRule="auto"/>
        <w:ind w:right="137" w:hanging="502"/>
        <w:jc w:val="both"/>
      </w:pPr>
      <w:r>
        <w:t xml:space="preserve">Platby za vodné a stočné se mohou uskutečňovat formou zálohových plateb. Vyúčtování se provádí fakturou po odečtu vodoměru. Úhrada může být prováděna trvalým příkazem z účtu, svolením k inkasu, poštovní poukázkou nebo ji lze provést do pokladny v sídle dodavatele. </w:t>
      </w:r>
    </w:p>
    <w:p w:rsidR="00751B5E" w:rsidRDefault="00751B5E" w:rsidP="00751B5E">
      <w:pPr>
        <w:numPr>
          <w:ilvl w:val="1"/>
          <w:numId w:val="11"/>
        </w:numPr>
        <w:spacing w:after="143" w:line="228" w:lineRule="auto"/>
        <w:ind w:right="137" w:hanging="502"/>
        <w:jc w:val="both"/>
      </w:pPr>
      <w:r>
        <w:t xml:space="preserve">Odběratel si může na svůj náklad osadit na vnitřním vodovodu podružný vodoměr. Odpočet z podružného vodoměru nemá vliv na určení množství dodané vody. </w:t>
      </w:r>
    </w:p>
    <w:p w:rsidR="00751B5E" w:rsidRDefault="00751B5E" w:rsidP="00751B5E">
      <w:pPr>
        <w:pStyle w:val="Nadpis1"/>
        <w:ind w:left="441" w:hanging="437"/>
      </w:pPr>
      <w:r>
        <w:t>Neoprávněný odběr (vypouštění)</w:t>
      </w:r>
      <w:r>
        <w:rPr>
          <w:u w:val="none"/>
        </w:rPr>
        <w:t xml:space="preserve"> </w:t>
      </w:r>
    </w:p>
    <w:p w:rsidR="00751B5E" w:rsidRDefault="00751B5E" w:rsidP="00751B5E">
      <w:r>
        <w:t xml:space="preserve">6.1. Neoprávněného odběru (vypouštění) vody se odběratel dopustí, jestliže: </w:t>
      </w:r>
    </w:p>
    <w:p w:rsidR="00751B5E" w:rsidRDefault="00751B5E" w:rsidP="00751B5E">
      <w:pPr>
        <w:numPr>
          <w:ilvl w:val="0"/>
          <w:numId w:val="12"/>
        </w:numPr>
        <w:spacing w:after="15" w:line="228" w:lineRule="auto"/>
        <w:ind w:left="762" w:hanging="262"/>
        <w:jc w:val="both"/>
      </w:pPr>
      <w:r>
        <w:t xml:space="preserve">odebírá vodu před vodoměrem </w:t>
      </w:r>
    </w:p>
    <w:p w:rsidR="00751B5E" w:rsidRDefault="00751B5E" w:rsidP="00751B5E">
      <w:pPr>
        <w:numPr>
          <w:ilvl w:val="0"/>
          <w:numId w:val="12"/>
        </w:numPr>
        <w:spacing w:after="15" w:line="228" w:lineRule="auto"/>
        <w:ind w:left="762" w:hanging="262"/>
        <w:jc w:val="both"/>
      </w:pPr>
      <w:r>
        <w:t xml:space="preserve">provedl taková opatření, aby vodoměr buď odběr nezaznamenal nebo jej zaznamenával nesprávně ke škodě dodavatele, používá upravený vodoměr, příp. poškodil vodoměr nebo jeho plombu a neohlásil jeho nahodilé poškození do 3 dnů po tom, kdy je zjistil, a dále vodoměr používal, </w:t>
      </w:r>
    </w:p>
    <w:p w:rsidR="00751B5E" w:rsidRDefault="00751B5E" w:rsidP="00751B5E">
      <w:pPr>
        <w:numPr>
          <w:ilvl w:val="0"/>
          <w:numId w:val="12"/>
        </w:numPr>
        <w:spacing w:after="15" w:line="228" w:lineRule="auto"/>
        <w:ind w:left="762" w:hanging="262"/>
        <w:jc w:val="both"/>
      </w:pPr>
      <w:r>
        <w:t xml:space="preserve">používá požárního obtoku nebo požárního vodovodu k jiným než požárním účelům, </w:t>
      </w:r>
    </w:p>
    <w:p w:rsidR="00751B5E" w:rsidRDefault="00751B5E" w:rsidP="00751B5E">
      <w:pPr>
        <w:numPr>
          <w:ilvl w:val="0"/>
          <w:numId w:val="12"/>
        </w:numPr>
        <w:spacing w:after="15" w:line="228" w:lineRule="auto"/>
        <w:ind w:left="762" w:hanging="262"/>
        <w:jc w:val="both"/>
      </w:pPr>
      <w:r>
        <w:t xml:space="preserve">uvedl ve smlouvě nebo v přihlášce k odběru nesprávné údaje, </w:t>
      </w:r>
    </w:p>
    <w:p w:rsidR="00751B5E" w:rsidRDefault="00751B5E" w:rsidP="00751B5E">
      <w:pPr>
        <w:numPr>
          <w:ilvl w:val="0"/>
          <w:numId w:val="12"/>
        </w:numPr>
        <w:spacing w:after="15" w:line="228" w:lineRule="auto"/>
        <w:ind w:left="762" w:hanging="262"/>
        <w:jc w:val="both"/>
      </w:pPr>
      <w:r>
        <w:lastRenderedPageBreak/>
        <w:t xml:space="preserve">prodává vodu bez souhlasu dodavatele třetí osobě. Pokud není uvedeno ve smlouvě jinak, může odběratel odebírat vodu z vodovodu a vypouštět odpadní vody do kanalizace pouze pro potřebu uživatelů připojené nemovitosti. </w:t>
      </w:r>
    </w:p>
    <w:p w:rsidR="00751B5E" w:rsidRDefault="00751B5E" w:rsidP="00751B5E">
      <w:pPr>
        <w:numPr>
          <w:ilvl w:val="0"/>
          <w:numId w:val="12"/>
        </w:numPr>
        <w:spacing w:after="15" w:line="228" w:lineRule="auto"/>
        <w:ind w:left="762" w:hanging="262"/>
        <w:jc w:val="both"/>
      </w:pPr>
      <w:r>
        <w:t xml:space="preserve">odebírá vodu nebo vypouští odpadní vody bez písemně uzavřené smlouvy nebo v rozporu s ní </w:t>
      </w:r>
    </w:p>
    <w:p w:rsidR="00751B5E" w:rsidRDefault="00751B5E" w:rsidP="00751B5E">
      <w:pPr>
        <w:numPr>
          <w:ilvl w:val="0"/>
          <w:numId w:val="12"/>
        </w:numPr>
        <w:spacing w:after="144" w:line="228" w:lineRule="auto"/>
        <w:ind w:left="762" w:hanging="262"/>
        <w:jc w:val="both"/>
      </w:pPr>
      <w:r>
        <w:t xml:space="preserve">vypouští odpadní vody v rozporu s podmínkami stanovenými kanalizačním řádem nebo přes měřicí zařízení neschválené dodavatelem nebo přes měřicí zařízení, které v důsledku zásahu odběratele množství vypouštěných odpadních vod nezaznamenává nebo zaznamenává množství menší, než je množství skutečné. </w:t>
      </w:r>
    </w:p>
    <w:p w:rsidR="00751B5E" w:rsidRDefault="00751B5E" w:rsidP="00751B5E">
      <w:pPr>
        <w:pStyle w:val="Nadpis1"/>
        <w:ind w:left="441" w:hanging="437"/>
      </w:pPr>
      <w:r>
        <w:t>Platby a náhrady při porušení smluvních či právních povinností</w:t>
      </w:r>
      <w:r>
        <w:rPr>
          <w:u w:val="none"/>
        </w:rPr>
        <w:t xml:space="preserve"> </w:t>
      </w:r>
    </w:p>
    <w:p w:rsidR="00751B5E" w:rsidRDefault="00751B5E" w:rsidP="00751B5E">
      <w:pPr>
        <w:ind w:left="494" w:right="148" w:hanging="480"/>
      </w:pPr>
      <w:r>
        <w:rPr>
          <w:sz w:val="19"/>
        </w:rPr>
        <w:t xml:space="preserve">7.1 </w:t>
      </w:r>
      <w:r>
        <w:t xml:space="preserve">Dopustí-li se odběratel jednání dle odst. 6.1. písm. b), uhradí provozovateli veškerou spotřebu zaznamenanou na vodoměru a spotřebu zjištěnou technickým propočtem, přičemž se vychází ze světlosti potrubí, z prokázané nebo předpokládané doby odběru vody a účelu, k němuž bylo vody použito. Dále uhradí smluvní pokutu, rovnající se trojnásobné platbě zúčtované za předchozí odečtové období. </w:t>
      </w:r>
    </w:p>
    <w:p w:rsidR="00751B5E" w:rsidRDefault="00751B5E" w:rsidP="00751B5E">
      <w:pPr>
        <w:ind w:left="494" w:right="146" w:hanging="480"/>
      </w:pPr>
      <w:r>
        <w:rPr>
          <w:sz w:val="19"/>
        </w:rPr>
        <w:t xml:space="preserve">7.2 </w:t>
      </w:r>
      <w:r>
        <w:t xml:space="preserve">Použil-li odběratel požární obtok vodoměru k jiným účelům než požárním, poškodil plombu nebo její poškození neprodleně nenahlásil, uhradí odběratel dodavateli spotřebu zjištěnou technickým propočtem, přičemž se vychází ze světlosti potrubí, z prokázané nebo předpokládané doby odběru vody a účelu, k němuž bylo vody použito. Dále uhradí smluvní pokutu, rovnající se pětinásobné platbě zúčtované za předchozí odečtové období, nejméně však 3 000,- Kč. </w:t>
      </w:r>
    </w:p>
    <w:p w:rsidR="00751B5E" w:rsidRDefault="00751B5E" w:rsidP="00751B5E">
      <w:pPr>
        <w:ind w:left="494" w:right="145" w:hanging="480"/>
      </w:pPr>
      <w:r>
        <w:rPr>
          <w:sz w:val="19"/>
        </w:rPr>
        <w:t xml:space="preserve">7.3 </w:t>
      </w:r>
      <w:r>
        <w:t xml:space="preserve">V případě obnovení přerušené nebo omezené dodávky vody z důvodu porušení smlouvy nebo těchto podmínek, uhradí odběratel dodavateli veškeré náklady s tím spojené, nejméně však 500,- Kč za každý jednotlivý případ. </w:t>
      </w:r>
    </w:p>
    <w:p w:rsidR="00751B5E" w:rsidRDefault="00751B5E" w:rsidP="00751B5E">
      <w:pPr>
        <w:ind w:left="494" w:right="145" w:hanging="480"/>
      </w:pPr>
      <w:r>
        <w:rPr>
          <w:sz w:val="19"/>
        </w:rPr>
        <w:t xml:space="preserve">7.4 </w:t>
      </w:r>
      <w:r>
        <w:t xml:space="preserve">Za překročení přípustných limitů, stanovených kanalizačním řádem nebo smlouvou o dodávce vody a odvádění odpadních vod, zaplatí odběratel dodavateli smluvní pokutu ve výši 15 000,- Kč, přičemž tím není dotčena povinnost uhradit vzniklou škodu. </w:t>
      </w:r>
    </w:p>
    <w:p w:rsidR="00751B5E" w:rsidRDefault="00751B5E" w:rsidP="00751B5E">
      <w:r>
        <w:rPr>
          <w:sz w:val="19"/>
        </w:rPr>
        <w:t xml:space="preserve">7.5 </w:t>
      </w:r>
      <w:r>
        <w:t xml:space="preserve">Za vypouštění látek, které nesmí být do kanalizace vypouštěny (viz. kanalizační řád) zaplatí odběratel </w:t>
      </w:r>
    </w:p>
    <w:p w:rsidR="00751B5E" w:rsidRDefault="00751B5E" w:rsidP="00751B5E">
      <w:pPr>
        <w:ind w:left="510"/>
      </w:pPr>
      <w:r>
        <w:t xml:space="preserve">dodavateli smluvní pokutu ve výši 30 000,- Kč. </w:t>
      </w:r>
    </w:p>
    <w:p w:rsidR="00751B5E" w:rsidRDefault="00751B5E" w:rsidP="00751B5E">
      <w:pPr>
        <w:spacing w:after="0" w:line="240" w:lineRule="auto"/>
        <w:ind w:left="500"/>
      </w:pPr>
      <w:r>
        <w:t xml:space="preserve"> </w:t>
      </w:r>
    </w:p>
    <w:p w:rsidR="00751B5E" w:rsidRDefault="00751B5E" w:rsidP="00751B5E">
      <w:pPr>
        <w:spacing w:after="0" w:line="240" w:lineRule="auto"/>
      </w:pPr>
      <w:r>
        <w:t xml:space="preserve"> </w:t>
      </w:r>
    </w:p>
    <w:p w:rsidR="00751B5E" w:rsidRDefault="00751B5E" w:rsidP="00751B5E">
      <w:pPr>
        <w:spacing w:after="0" w:line="240" w:lineRule="auto"/>
        <w:ind w:left="500"/>
      </w:pPr>
      <w:r>
        <w:t xml:space="preserve"> </w:t>
      </w:r>
    </w:p>
    <w:p w:rsidR="00751B5E" w:rsidRDefault="00751B5E" w:rsidP="00751B5E">
      <w:pPr>
        <w:spacing w:after="0" w:line="240" w:lineRule="auto"/>
        <w:ind w:left="500"/>
      </w:pPr>
      <w:r>
        <w:t xml:space="preserve">     </w:t>
      </w:r>
      <w:r w:rsidR="00577767">
        <w:t>14</w:t>
      </w:r>
      <w:r>
        <w:t>.</w:t>
      </w:r>
      <w:r w:rsidR="00577767">
        <w:t>7</w:t>
      </w:r>
      <w:r>
        <w:t>.2017</w:t>
      </w:r>
    </w:p>
    <w:p w:rsidR="00751B5E" w:rsidRDefault="00751B5E" w:rsidP="00751B5E">
      <w:pPr>
        <w:ind w:left="658" w:right="288" w:hanging="644"/>
      </w:pPr>
      <w:r>
        <w:t xml:space="preserve">Datum:.................................                                                                         Podpis odběratele:..........................  </w:t>
      </w:r>
    </w:p>
    <w:p w:rsidR="00751B5E" w:rsidRPr="00D966D3" w:rsidRDefault="00751B5E" w:rsidP="00BB79E9">
      <w:pPr>
        <w:tabs>
          <w:tab w:val="left" w:pos="-567"/>
          <w:tab w:val="left" w:pos="360"/>
          <w:tab w:val="left" w:pos="3969"/>
          <w:tab w:val="left" w:pos="4111"/>
          <w:tab w:val="left" w:pos="6521"/>
        </w:tabs>
        <w:spacing w:line="240" w:lineRule="auto"/>
        <w:ind w:right="-24"/>
        <w:contextualSpacing/>
        <w:jc w:val="center"/>
        <w:rPr>
          <w:rFonts w:ascii="Arial" w:hAnsi="Arial" w:cs="Arial"/>
          <w:sz w:val="18"/>
          <w:szCs w:val="18"/>
        </w:rPr>
      </w:pPr>
    </w:p>
    <w:sectPr w:rsidR="00751B5E" w:rsidRPr="00D966D3" w:rsidSect="009010FF">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CC6" w:rsidRDefault="00230CC6" w:rsidP="00B053A0">
      <w:pPr>
        <w:spacing w:after="0" w:line="240" w:lineRule="auto"/>
      </w:pPr>
      <w:r>
        <w:separator/>
      </w:r>
    </w:p>
  </w:endnote>
  <w:endnote w:type="continuationSeparator" w:id="0">
    <w:p w:rsidR="00230CC6" w:rsidRDefault="00230CC6" w:rsidP="00B0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CC6" w:rsidRDefault="00230CC6" w:rsidP="00B053A0">
      <w:pPr>
        <w:spacing w:after="0" w:line="240" w:lineRule="auto"/>
      </w:pPr>
      <w:r>
        <w:separator/>
      </w:r>
    </w:p>
  </w:footnote>
  <w:footnote w:type="continuationSeparator" w:id="0">
    <w:p w:rsidR="00230CC6" w:rsidRDefault="00230CC6" w:rsidP="00B053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2492F"/>
    <w:multiLevelType w:val="multilevel"/>
    <w:tmpl w:val="C09CB1D2"/>
    <w:lvl w:ilvl="0">
      <w:start w:val="3"/>
      <w:numFmt w:val="decimal"/>
      <w:lvlText w:val="%1"/>
      <w:lvlJc w:val="left"/>
      <w:pPr>
        <w:ind w:left="36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1">
      <w:start w:val="7"/>
      <w:numFmt w:val="decimal"/>
      <w:lvlRestart w:val="0"/>
      <w:lvlText w:val="%1.%2"/>
      <w:lvlJc w:val="left"/>
      <w:pPr>
        <w:ind w:left="576"/>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2">
      <w:start w:val="1"/>
      <w:numFmt w:val="lowerRoman"/>
      <w:lvlText w:val="%3"/>
      <w:lvlJc w:val="left"/>
      <w:pPr>
        <w:ind w:left="1094"/>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3">
      <w:start w:val="1"/>
      <w:numFmt w:val="decimal"/>
      <w:lvlText w:val="%4"/>
      <w:lvlJc w:val="left"/>
      <w:pPr>
        <w:ind w:left="1814"/>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4">
      <w:start w:val="1"/>
      <w:numFmt w:val="lowerLetter"/>
      <w:lvlText w:val="%5"/>
      <w:lvlJc w:val="left"/>
      <w:pPr>
        <w:ind w:left="2534"/>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5">
      <w:start w:val="1"/>
      <w:numFmt w:val="lowerRoman"/>
      <w:lvlText w:val="%6"/>
      <w:lvlJc w:val="left"/>
      <w:pPr>
        <w:ind w:left="3254"/>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6">
      <w:start w:val="1"/>
      <w:numFmt w:val="decimal"/>
      <w:lvlText w:val="%7"/>
      <w:lvlJc w:val="left"/>
      <w:pPr>
        <w:ind w:left="3974"/>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7">
      <w:start w:val="1"/>
      <w:numFmt w:val="lowerLetter"/>
      <w:lvlText w:val="%8"/>
      <w:lvlJc w:val="left"/>
      <w:pPr>
        <w:ind w:left="4694"/>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8">
      <w:start w:val="1"/>
      <w:numFmt w:val="lowerRoman"/>
      <w:lvlText w:val="%9"/>
      <w:lvlJc w:val="left"/>
      <w:pPr>
        <w:ind w:left="5414"/>
      </w:pPr>
      <w:rPr>
        <w:rFonts w:ascii="Arial" w:eastAsia="Arial" w:hAnsi="Arial" w:cs="Arial"/>
        <w:b w:val="0"/>
        <w:i w:val="0"/>
        <w:strike w:val="0"/>
        <w:dstrike w:val="0"/>
        <w:color w:val="000000"/>
        <w:sz w:val="19"/>
        <w:u w:val="none" w:color="000000"/>
        <w:bdr w:val="none" w:sz="0" w:space="0" w:color="auto"/>
        <w:shd w:val="clear" w:color="auto" w:fill="auto"/>
        <w:vertAlign w:val="baseline"/>
      </w:rPr>
    </w:lvl>
  </w:abstractNum>
  <w:abstractNum w:abstractNumId="1" w15:restartNumberingAfterBreak="0">
    <w:nsid w:val="1A0F6306"/>
    <w:multiLevelType w:val="multilevel"/>
    <w:tmpl w:val="786EA748"/>
    <w:lvl w:ilvl="0">
      <w:start w:val="3"/>
      <w:numFmt w:val="decimal"/>
      <w:lvlText w:val="%1"/>
      <w:lvlJc w:val="left"/>
      <w:pPr>
        <w:ind w:left="36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1">
      <w:start w:val="14"/>
      <w:numFmt w:val="decimal"/>
      <w:lvlRestart w:val="0"/>
      <w:lvlText w:val="%1.%2"/>
      <w:lvlJc w:val="left"/>
      <w:pPr>
        <w:ind w:left="576"/>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2">
      <w:start w:val="1"/>
      <w:numFmt w:val="lowerRoman"/>
      <w:lvlText w:val="%3"/>
      <w:lvlJc w:val="left"/>
      <w:pPr>
        <w:ind w:left="1094"/>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3">
      <w:start w:val="1"/>
      <w:numFmt w:val="decimal"/>
      <w:lvlText w:val="%4"/>
      <w:lvlJc w:val="left"/>
      <w:pPr>
        <w:ind w:left="1814"/>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4">
      <w:start w:val="1"/>
      <w:numFmt w:val="lowerLetter"/>
      <w:lvlText w:val="%5"/>
      <w:lvlJc w:val="left"/>
      <w:pPr>
        <w:ind w:left="2534"/>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5">
      <w:start w:val="1"/>
      <w:numFmt w:val="lowerRoman"/>
      <w:lvlText w:val="%6"/>
      <w:lvlJc w:val="left"/>
      <w:pPr>
        <w:ind w:left="3254"/>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6">
      <w:start w:val="1"/>
      <w:numFmt w:val="decimal"/>
      <w:lvlText w:val="%7"/>
      <w:lvlJc w:val="left"/>
      <w:pPr>
        <w:ind w:left="3974"/>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7">
      <w:start w:val="1"/>
      <w:numFmt w:val="lowerLetter"/>
      <w:lvlText w:val="%8"/>
      <w:lvlJc w:val="left"/>
      <w:pPr>
        <w:ind w:left="4694"/>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8">
      <w:start w:val="1"/>
      <w:numFmt w:val="lowerRoman"/>
      <w:lvlText w:val="%9"/>
      <w:lvlJc w:val="left"/>
      <w:pPr>
        <w:ind w:left="5414"/>
      </w:pPr>
      <w:rPr>
        <w:rFonts w:ascii="Arial" w:eastAsia="Arial" w:hAnsi="Arial" w:cs="Arial"/>
        <w:b w:val="0"/>
        <w:i w:val="0"/>
        <w:strike w:val="0"/>
        <w:dstrike w:val="0"/>
        <w:color w:val="000000"/>
        <w:sz w:val="19"/>
        <w:u w:val="none" w:color="000000"/>
        <w:bdr w:val="none" w:sz="0" w:space="0" w:color="auto"/>
        <w:shd w:val="clear" w:color="auto" w:fill="auto"/>
        <w:vertAlign w:val="baseline"/>
      </w:rPr>
    </w:lvl>
  </w:abstractNum>
  <w:abstractNum w:abstractNumId="2" w15:restartNumberingAfterBreak="0">
    <w:nsid w:val="1FD73A0E"/>
    <w:multiLevelType w:val="hybridMultilevel"/>
    <w:tmpl w:val="DBFA82B8"/>
    <w:lvl w:ilvl="0" w:tplc="52CE0CBE">
      <w:start w:val="1"/>
      <w:numFmt w:val="lowerLetter"/>
      <w:lvlText w:val="%1)"/>
      <w:lvlJc w:val="left"/>
      <w:pPr>
        <w:ind w:left="761"/>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1" w:tplc="4176BBE2">
      <w:start w:val="1"/>
      <w:numFmt w:val="lowerLetter"/>
      <w:lvlText w:val="%2"/>
      <w:lvlJc w:val="left"/>
      <w:pPr>
        <w:ind w:left="158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2" w:tplc="50E258EA">
      <w:start w:val="1"/>
      <w:numFmt w:val="lowerRoman"/>
      <w:lvlText w:val="%3"/>
      <w:lvlJc w:val="left"/>
      <w:pPr>
        <w:ind w:left="230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3" w:tplc="6D92E22C">
      <w:start w:val="1"/>
      <w:numFmt w:val="decimal"/>
      <w:lvlText w:val="%4"/>
      <w:lvlJc w:val="left"/>
      <w:pPr>
        <w:ind w:left="302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4" w:tplc="5AA27300">
      <w:start w:val="1"/>
      <w:numFmt w:val="lowerLetter"/>
      <w:lvlText w:val="%5"/>
      <w:lvlJc w:val="left"/>
      <w:pPr>
        <w:ind w:left="374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5" w:tplc="39A25E98">
      <w:start w:val="1"/>
      <w:numFmt w:val="lowerRoman"/>
      <w:lvlText w:val="%6"/>
      <w:lvlJc w:val="left"/>
      <w:pPr>
        <w:ind w:left="446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6" w:tplc="6DE0B4BC">
      <w:start w:val="1"/>
      <w:numFmt w:val="decimal"/>
      <w:lvlText w:val="%7"/>
      <w:lvlJc w:val="left"/>
      <w:pPr>
        <w:ind w:left="518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7" w:tplc="4670C2F0">
      <w:start w:val="1"/>
      <w:numFmt w:val="lowerLetter"/>
      <w:lvlText w:val="%8"/>
      <w:lvlJc w:val="left"/>
      <w:pPr>
        <w:ind w:left="590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8" w:tplc="0450F190">
      <w:start w:val="1"/>
      <w:numFmt w:val="lowerRoman"/>
      <w:lvlText w:val="%9"/>
      <w:lvlJc w:val="left"/>
      <w:pPr>
        <w:ind w:left="6620"/>
      </w:pPr>
      <w:rPr>
        <w:rFonts w:ascii="Arial" w:eastAsia="Arial" w:hAnsi="Arial" w:cs="Arial"/>
        <w:b w:val="0"/>
        <w:i w:val="0"/>
        <w:strike w:val="0"/>
        <w:dstrike w:val="0"/>
        <w:color w:val="000000"/>
        <w:sz w:val="19"/>
        <w:u w:val="none" w:color="000000"/>
        <w:bdr w:val="none" w:sz="0" w:space="0" w:color="auto"/>
        <w:shd w:val="clear" w:color="auto" w:fill="auto"/>
        <w:vertAlign w:val="baseline"/>
      </w:rPr>
    </w:lvl>
  </w:abstractNum>
  <w:abstractNum w:abstractNumId="3" w15:restartNumberingAfterBreak="0">
    <w:nsid w:val="1FF069C8"/>
    <w:multiLevelType w:val="hybridMultilevel"/>
    <w:tmpl w:val="ECCC0AC8"/>
    <w:lvl w:ilvl="0" w:tplc="57EC7612">
      <w:start w:val="1"/>
      <w:numFmt w:val="decimal"/>
      <w:lvlText w:val="%1."/>
      <w:lvlJc w:val="left"/>
      <w:pPr>
        <w:ind w:left="-491" w:hanging="360"/>
      </w:pPr>
      <w:rPr>
        <w:rFonts w:hint="default"/>
      </w:rPr>
    </w:lvl>
    <w:lvl w:ilvl="1" w:tplc="04050019" w:tentative="1">
      <w:start w:val="1"/>
      <w:numFmt w:val="lowerLetter"/>
      <w:lvlText w:val="%2."/>
      <w:lvlJc w:val="left"/>
      <w:pPr>
        <w:ind w:left="229" w:hanging="360"/>
      </w:pPr>
    </w:lvl>
    <w:lvl w:ilvl="2" w:tplc="0405001B" w:tentative="1">
      <w:start w:val="1"/>
      <w:numFmt w:val="lowerRoman"/>
      <w:lvlText w:val="%3."/>
      <w:lvlJc w:val="right"/>
      <w:pPr>
        <w:ind w:left="949" w:hanging="180"/>
      </w:pPr>
    </w:lvl>
    <w:lvl w:ilvl="3" w:tplc="0405000F" w:tentative="1">
      <w:start w:val="1"/>
      <w:numFmt w:val="decimal"/>
      <w:lvlText w:val="%4."/>
      <w:lvlJc w:val="left"/>
      <w:pPr>
        <w:ind w:left="1669" w:hanging="360"/>
      </w:pPr>
    </w:lvl>
    <w:lvl w:ilvl="4" w:tplc="04050019" w:tentative="1">
      <w:start w:val="1"/>
      <w:numFmt w:val="lowerLetter"/>
      <w:lvlText w:val="%5."/>
      <w:lvlJc w:val="left"/>
      <w:pPr>
        <w:ind w:left="2389" w:hanging="360"/>
      </w:pPr>
    </w:lvl>
    <w:lvl w:ilvl="5" w:tplc="0405001B" w:tentative="1">
      <w:start w:val="1"/>
      <w:numFmt w:val="lowerRoman"/>
      <w:lvlText w:val="%6."/>
      <w:lvlJc w:val="right"/>
      <w:pPr>
        <w:ind w:left="3109" w:hanging="180"/>
      </w:pPr>
    </w:lvl>
    <w:lvl w:ilvl="6" w:tplc="0405000F" w:tentative="1">
      <w:start w:val="1"/>
      <w:numFmt w:val="decimal"/>
      <w:lvlText w:val="%7."/>
      <w:lvlJc w:val="left"/>
      <w:pPr>
        <w:ind w:left="3829" w:hanging="360"/>
      </w:pPr>
    </w:lvl>
    <w:lvl w:ilvl="7" w:tplc="04050019" w:tentative="1">
      <w:start w:val="1"/>
      <w:numFmt w:val="lowerLetter"/>
      <w:lvlText w:val="%8."/>
      <w:lvlJc w:val="left"/>
      <w:pPr>
        <w:ind w:left="4549" w:hanging="360"/>
      </w:pPr>
    </w:lvl>
    <w:lvl w:ilvl="8" w:tplc="0405001B" w:tentative="1">
      <w:start w:val="1"/>
      <w:numFmt w:val="lowerRoman"/>
      <w:lvlText w:val="%9."/>
      <w:lvlJc w:val="right"/>
      <w:pPr>
        <w:ind w:left="5269" w:hanging="180"/>
      </w:pPr>
    </w:lvl>
  </w:abstractNum>
  <w:abstractNum w:abstractNumId="4" w15:restartNumberingAfterBreak="0">
    <w:nsid w:val="216F6216"/>
    <w:multiLevelType w:val="hybridMultilevel"/>
    <w:tmpl w:val="891A34B6"/>
    <w:lvl w:ilvl="0" w:tplc="526ED48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581ACA"/>
    <w:multiLevelType w:val="multilevel"/>
    <w:tmpl w:val="DD0EDEF0"/>
    <w:lvl w:ilvl="0">
      <w:start w:val="5"/>
      <w:numFmt w:val="decimal"/>
      <w:lvlText w:val="%1"/>
      <w:lvlJc w:val="left"/>
      <w:pPr>
        <w:ind w:left="36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1">
      <w:start w:val="4"/>
      <w:numFmt w:val="decimal"/>
      <w:lvlRestart w:val="0"/>
      <w:lvlText w:val="%1.%2"/>
      <w:lvlJc w:val="left"/>
      <w:pPr>
        <w:ind w:left="516"/>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2">
      <w:start w:val="1"/>
      <w:numFmt w:val="lowerRoman"/>
      <w:lvlText w:val="%3"/>
      <w:lvlJc w:val="left"/>
      <w:pPr>
        <w:ind w:left="1094"/>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3">
      <w:start w:val="1"/>
      <w:numFmt w:val="decimal"/>
      <w:lvlText w:val="%4"/>
      <w:lvlJc w:val="left"/>
      <w:pPr>
        <w:ind w:left="1814"/>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4">
      <w:start w:val="1"/>
      <w:numFmt w:val="lowerLetter"/>
      <w:lvlText w:val="%5"/>
      <w:lvlJc w:val="left"/>
      <w:pPr>
        <w:ind w:left="2534"/>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5">
      <w:start w:val="1"/>
      <w:numFmt w:val="lowerRoman"/>
      <w:lvlText w:val="%6"/>
      <w:lvlJc w:val="left"/>
      <w:pPr>
        <w:ind w:left="3254"/>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6">
      <w:start w:val="1"/>
      <w:numFmt w:val="decimal"/>
      <w:lvlText w:val="%7"/>
      <w:lvlJc w:val="left"/>
      <w:pPr>
        <w:ind w:left="3974"/>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7">
      <w:start w:val="1"/>
      <w:numFmt w:val="lowerLetter"/>
      <w:lvlText w:val="%8"/>
      <w:lvlJc w:val="left"/>
      <w:pPr>
        <w:ind w:left="4694"/>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8">
      <w:start w:val="1"/>
      <w:numFmt w:val="lowerRoman"/>
      <w:lvlText w:val="%9"/>
      <w:lvlJc w:val="left"/>
      <w:pPr>
        <w:ind w:left="5414"/>
      </w:pPr>
      <w:rPr>
        <w:rFonts w:ascii="Arial" w:eastAsia="Arial" w:hAnsi="Arial" w:cs="Arial"/>
        <w:b w:val="0"/>
        <w:i w:val="0"/>
        <w:strike w:val="0"/>
        <w:dstrike w:val="0"/>
        <w:color w:val="000000"/>
        <w:sz w:val="19"/>
        <w:u w:val="none" w:color="000000"/>
        <w:bdr w:val="none" w:sz="0" w:space="0" w:color="auto"/>
        <w:shd w:val="clear" w:color="auto" w:fill="auto"/>
        <w:vertAlign w:val="baseline"/>
      </w:rPr>
    </w:lvl>
  </w:abstractNum>
  <w:abstractNum w:abstractNumId="6" w15:restartNumberingAfterBreak="0">
    <w:nsid w:val="3C706286"/>
    <w:multiLevelType w:val="hybridMultilevel"/>
    <w:tmpl w:val="FE2EBAB8"/>
    <w:lvl w:ilvl="0" w:tplc="BA666480">
      <w:start w:val="1"/>
      <w:numFmt w:val="lowerLetter"/>
      <w:lvlText w:val="%1)"/>
      <w:lvlJc w:val="left"/>
      <w:pPr>
        <w:ind w:left="896"/>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1" w:tplc="07685A7E">
      <w:start w:val="1"/>
      <w:numFmt w:val="lowerLetter"/>
      <w:lvlText w:val="%2"/>
      <w:lvlJc w:val="left"/>
      <w:pPr>
        <w:ind w:left="164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2" w:tplc="FD069922">
      <w:start w:val="1"/>
      <w:numFmt w:val="lowerRoman"/>
      <w:lvlText w:val="%3"/>
      <w:lvlJc w:val="left"/>
      <w:pPr>
        <w:ind w:left="236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3" w:tplc="3F2A9B20">
      <w:start w:val="1"/>
      <w:numFmt w:val="decimal"/>
      <w:lvlText w:val="%4"/>
      <w:lvlJc w:val="left"/>
      <w:pPr>
        <w:ind w:left="308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4" w:tplc="BDCCC24C">
      <w:start w:val="1"/>
      <w:numFmt w:val="lowerLetter"/>
      <w:lvlText w:val="%5"/>
      <w:lvlJc w:val="left"/>
      <w:pPr>
        <w:ind w:left="380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5" w:tplc="80802C58">
      <w:start w:val="1"/>
      <w:numFmt w:val="lowerRoman"/>
      <w:lvlText w:val="%6"/>
      <w:lvlJc w:val="left"/>
      <w:pPr>
        <w:ind w:left="452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6" w:tplc="8982EC20">
      <w:start w:val="1"/>
      <w:numFmt w:val="decimal"/>
      <w:lvlText w:val="%7"/>
      <w:lvlJc w:val="left"/>
      <w:pPr>
        <w:ind w:left="524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7" w:tplc="4E9AF9E8">
      <w:start w:val="1"/>
      <w:numFmt w:val="lowerLetter"/>
      <w:lvlText w:val="%8"/>
      <w:lvlJc w:val="left"/>
      <w:pPr>
        <w:ind w:left="596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8" w:tplc="CE16AB46">
      <w:start w:val="1"/>
      <w:numFmt w:val="lowerRoman"/>
      <w:lvlText w:val="%9"/>
      <w:lvlJc w:val="left"/>
      <w:pPr>
        <w:ind w:left="6680"/>
      </w:pPr>
      <w:rPr>
        <w:rFonts w:ascii="Arial" w:eastAsia="Arial" w:hAnsi="Arial" w:cs="Arial"/>
        <w:b w:val="0"/>
        <w:i w:val="0"/>
        <w:strike w:val="0"/>
        <w:dstrike w:val="0"/>
        <w:color w:val="000000"/>
        <w:sz w:val="19"/>
        <w:u w:val="none" w:color="000000"/>
        <w:bdr w:val="none" w:sz="0" w:space="0" w:color="auto"/>
        <w:shd w:val="clear" w:color="auto" w:fill="auto"/>
        <w:vertAlign w:val="baseline"/>
      </w:rPr>
    </w:lvl>
  </w:abstractNum>
  <w:abstractNum w:abstractNumId="7" w15:restartNumberingAfterBreak="0">
    <w:nsid w:val="4CF924BC"/>
    <w:multiLevelType w:val="hybridMultilevel"/>
    <w:tmpl w:val="03043332"/>
    <w:lvl w:ilvl="0" w:tplc="4FA27446">
      <w:start w:val="1"/>
      <w:numFmt w:val="lowerLetter"/>
      <w:lvlText w:val="%1)"/>
      <w:lvlJc w:val="left"/>
      <w:pPr>
        <w:ind w:left="764"/>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1" w:tplc="16E8057A">
      <w:start w:val="1"/>
      <w:numFmt w:val="lowerLetter"/>
      <w:lvlText w:val="%2"/>
      <w:lvlJc w:val="left"/>
      <w:pPr>
        <w:ind w:left="1541"/>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2" w:tplc="6130F69E">
      <w:start w:val="1"/>
      <w:numFmt w:val="lowerRoman"/>
      <w:lvlText w:val="%3"/>
      <w:lvlJc w:val="left"/>
      <w:pPr>
        <w:ind w:left="2261"/>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3" w:tplc="BC7A177C">
      <w:start w:val="1"/>
      <w:numFmt w:val="decimal"/>
      <w:lvlText w:val="%4"/>
      <w:lvlJc w:val="left"/>
      <w:pPr>
        <w:ind w:left="2981"/>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4" w:tplc="2ECA40E0">
      <w:start w:val="1"/>
      <w:numFmt w:val="lowerLetter"/>
      <w:lvlText w:val="%5"/>
      <w:lvlJc w:val="left"/>
      <w:pPr>
        <w:ind w:left="3701"/>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5" w:tplc="4FA6F1F2">
      <w:start w:val="1"/>
      <w:numFmt w:val="lowerRoman"/>
      <w:lvlText w:val="%6"/>
      <w:lvlJc w:val="left"/>
      <w:pPr>
        <w:ind w:left="4421"/>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6" w:tplc="6D22177A">
      <w:start w:val="1"/>
      <w:numFmt w:val="decimal"/>
      <w:lvlText w:val="%7"/>
      <w:lvlJc w:val="left"/>
      <w:pPr>
        <w:ind w:left="5141"/>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7" w:tplc="E6B6868A">
      <w:start w:val="1"/>
      <w:numFmt w:val="lowerLetter"/>
      <w:lvlText w:val="%8"/>
      <w:lvlJc w:val="left"/>
      <w:pPr>
        <w:ind w:left="5861"/>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8" w:tplc="07140AE0">
      <w:start w:val="1"/>
      <w:numFmt w:val="lowerRoman"/>
      <w:lvlText w:val="%9"/>
      <w:lvlJc w:val="left"/>
      <w:pPr>
        <w:ind w:left="6581"/>
      </w:pPr>
      <w:rPr>
        <w:rFonts w:ascii="Arial" w:eastAsia="Arial" w:hAnsi="Arial" w:cs="Arial"/>
        <w:b w:val="0"/>
        <w:i w:val="0"/>
        <w:strike w:val="0"/>
        <w:dstrike w:val="0"/>
        <w:color w:val="000000"/>
        <w:sz w:val="19"/>
        <w:u w:val="none" w:color="000000"/>
        <w:bdr w:val="none" w:sz="0" w:space="0" w:color="auto"/>
        <w:shd w:val="clear" w:color="auto" w:fill="auto"/>
        <w:vertAlign w:val="baseline"/>
      </w:rPr>
    </w:lvl>
  </w:abstractNum>
  <w:abstractNum w:abstractNumId="8" w15:restartNumberingAfterBreak="0">
    <w:nsid w:val="575B75B5"/>
    <w:multiLevelType w:val="hybridMultilevel"/>
    <w:tmpl w:val="EC306E9C"/>
    <w:lvl w:ilvl="0" w:tplc="EC787D42">
      <w:start w:val="1"/>
      <w:numFmt w:val="decimal"/>
      <w:pStyle w:val="Nadpis1"/>
      <w:lvlText w:val="%1."/>
      <w:lvlJc w:val="left"/>
      <w:pPr>
        <w:ind w:left="5"/>
      </w:pPr>
      <w:rPr>
        <w:rFonts w:ascii="Arial" w:eastAsia="Arial" w:hAnsi="Arial" w:cs="Arial"/>
        <w:b/>
        <w:i w:val="0"/>
        <w:strike w:val="0"/>
        <w:dstrike w:val="0"/>
        <w:color w:val="000000"/>
        <w:sz w:val="18"/>
        <w:u w:val="single" w:color="000000"/>
        <w:bdr w:val="none" w:sz="0" w:space="0" w:color="auto"/>
        <w:shd w:val="clear" w:color="auto" w:fill="auto"/>
        <w:vertAlign w:val="baseline"/>
      </w:rPr>
    </w:lvl>
    <w:lvl w:ilvl="1" w:tplc="B638145A">
      <w:start w:val="1"/>
      <w:numFmt w:val="lowerLetter"/>
      <w:lvlText w:val="%2"/>
      <w:lvlJc w:val="left"/>
      <w:pPr>
        <w:ind w:left="1085"/>
      </w:pPr>
      <w:rPr>
        <w:rFonts w:ascii="Arial" w:eastAsia="Arial" w:hAnsi="Arial" w:cs="Arial"/>
        <w:b/>
        <w:i w:val="0"/>
        <w:strike w:val="0"/>
        <w:dstrike w:val="0"/>
        <w:color w:val="000000"/>
        <w:sz w:val="18"/>
        <w:u w:val="single" w:color="000000"/>
        <w:bdr w:val="none" w:sz="0" w:space="0" w:color="auto"/>
        <w:shd w:val="clear" w:color="auto" w:fill="auto"/>
        <w:vertAlign w:val="baseline"/>
      </w:rPr>
    </w:lvl>
    <w:lvl w:ilvl="2" w:tplc="2AF69EC4">
      <w:start w:val="1"/>
      <w:numFmt w:val="lowerRoman"/>
      <w:lvlText w:val="%3"/>
      <w:lvlJc w:val="left"/>
      <w:pPr>
        <w:ind w:left="1805"/>
      </w:pPr>
      <w:rPr>
        <w:rFonts w:ascii="Arial" w:eastAsia="Arial" w:hAnsi="Arial" w:cs="Arial"/>
        <w:b/>
        <w:i w:val="0"/>
        <w:strike w:val="0"/>
        <w:dstrike w:val="0"/>
        <w:color w:val="000000"/>
        <w:sz w:val="18"/>
        <w:u w:val="single" w:color="000000"/>
        <w:bdr w:val="none" w:sz="0" w:space="0" w:color="auto"/>
        <w:shd w:val="clear" w:color="auto" w:fill="auto"/>
        <w:vertAlign w:val="baseline"/>
      </w:rPr>
    </w:lvl>
    <w:lvl w:ilvl="3" w:tplc="3452AA40">
      <w:start w:val="1"/>
      <w:numFmt w:val="decimal"/>
      <w:lvlText w:val="%4"/>
      <w:lvlJc w:val="left"/>
      <w:pPr>
        <w:ind w:left="2525"/>
      </w:pPr>
      <w:rPr>
        <w:rFonts w:ascii="Arial" w:eastAsia="Arial" w:hAnsi="Arial" w:cs="Arial"/>
        <w:b/>
        <w:i w:val="0"/>
        <w:strike w:val="0"/>
        <w:dstrike w:val="0"/>
        <w:color w:val="000000"/>
        <w:sz w:val="18"/>
        <w:u w:val="single" w:color="000000"/>
        <w:bdr w:val="none" w:sz="0" w:space="0" w:color="auto"/>
        <w:shd w:val="clear" w:color="auto" w:fill="auto"/>
        <w:vertAlign w:val="baseline"/>
      </w:rPr>
    </w:lvl>
    <w:lvl w:ilvl="4" w:tplc="C64ABC7C">
      <w:start w:val="1"/>
      <w:numFmt w:val="lowerLetter"/>
      <w:lvlText w:val="%5"/>
      <w:lvlJc w:val="left"/>
      <w:pPr>
        <w:ind w:left="3245"/>
      </w:pPr>
      <w:rPr>
        <w:rFonts w:ascii="Arial" w:eastAsia="Arial" w:hAnsi="Arial" w:cs="Arial"/>
        <w:b/>
        <w:i w:val="0"/>
        <w:strike w:val="0"/>
        <w:dstrike w:val="0"/>
        <w:color w:val="000000"/>
        <w:sz w:val="18"/>
        <w:u w:val="single" w:color="000000"/>
        <w:bdr w:val="none" w:sz="0" w:space="0" w:color="auto"/>
        <w:shd w:val="clear" w:color="auto" w:fill="auto"/>
        <w:vertAlign w:val="baseline"/>
      </w:rPr>
    </w:lvl>
    <w:lvl w:ilvl="5" w:tplc="7716F530">
      <w:start w:val="1"/>
      <w:numFmt w:val="lowerRoman"/>
      <w:lvlText w:val="%6"/>
      <w:lvlJc w:val="left"/>
      <w:pPr>
        <w:ind w:left="3965"/>
      </w:pPr>
      <w:rPr>
        <w:rFonts w:ascii="Arial" w:eastAsia="Arial" w:hAnsi="Arial" w:cs="Arial"/>
        <w:b/>
        <w:i w:val="0"/>
        <w:strike w:val="0"/>
        <w:dstrike w:val="0"/>
        <w:color w:val="000000"/>
        <w:sz w:val="18"/>
        <w:u w:val="single" w:color="000000"/>
        <w:bdr w:val="none" w:sz="0" w:space="0" w:color="auto"/>
        <w:shd w:val="clear" w:color="auto" w:fill="auto"/>
        <w:vertAlign w:val="baseline"/>
      </w:rPr>
    </w:lvl>
    <w:lvl w:ilvl="6" w:tplc="E5767842">
      <w:start w:val="1"/>
      <w:numFmt w:val="decimal"/>
      <w:lvlText w:val="%7"/>
      <w:lvlJc w:val="left"/>
      <w:pPr>
        <w:ind w:left="4685"/>
      </w:pPr>
      <w:rPr>
        <w:rFonts w:ascii="Arial" w:eastAsia="Arial" w:hAnsi="Arial" w:cs="Arial"/>
        <w:b/>
        <w:i w:val="0"/>
        <w:strike w:val="0"/>
        <w:dstrike w:val="0"/>
        <w:color w:val="000000"/>
        <w:sz w:val="18"/>
        <w:u w:val="single" w:color="000000"/>
        <w:bdr w:val="none" w:sz="0" w:space="0" w:color="auto"/>
        <w:shd w:val="clear" w:color="auto" w:fill="auto"/>
        <w:vertAlign w:val="baseline"/>
      </w:rPr>
    </w:lvl>
    <w:lvl w:ilvl="7" w:tplc="FDC8AA84">
      <w:start w:val="1"/>
      <w:numFmt w:val="lowerLetter"/>
      <w:lvlText w:val="%8"/>
      <w:lvlJc w:val="left"/>
      <w:pPr>
        <w:ind w:left="5405"/>
      </w:pPr>
      <w:rPr>
        <w:rFonts w:ascii="Arial" w:eastAsia="Arial" w:hAnsi="Arial" w:cs="Arial"/>
        <w:b/>
        <w:i w:val="0"/>
        <w:strike w:val="0"/>
        <w:dstrike w:val="0"/>
        <w:color w:val="000000"/>
        <w:sz w:val="18"/>
        <w:u w:val="single" w:color="000000"/>
        <w:bdr w:val="none" w:sz="0" w:space="0" w:color="auto"/>
        <w:shd w:val="clear" w:color="auto" w:fill="auto"/>
        <w:vertAlign w:val="baseline"/>
      </w:rPr>
    </w:lvl>
    <w:lvl w:ilvl="8" w:tplc="F334BC3A">
      <w:start w:val="1"/>
      <w:numFmt w:val="lowerRoman"/>
      <w:lvlText w:val="%9"/>
      <w:lvlJc w:val="left"/>
      <w:pPr>
        <w:ind w:left="6125"/>
      </w:pPr>
      <w:rPr>
        <w:rFonts w:ascii="Arial" w:eastAsia="Arial" w:hAnsi="Arial" w:cs="Arial"/>
        <w:b/>
        <w:i w:val="0"/>
        <w:strike w:val="0"/>
        <w:dstrike w:val="0"/>
        <w:color w:val="000000"/>
        <w:sz w:val="18"/>
        <w:u w:val="single" w:color="000000"/>
        <w:bdr w:val="none" w:sz="0" w:space="0" w:color="auto"/>
        <w:shd w:val="clear" w:color="auto" w:fill="auto"/>
        <w:vertAlign w:val="baseline"/>
      </w:rPr>
    </w:lvl>
  </w:abstractNum>
  <w:abstractNum w:abstractNumId="9" w15:restartNumberingAfterBreak="0">
    <w:nsid w:val="616E084F"/>
    <w:multiLevelType w:val="hybridMultilevel"/>
    <w:tmpl w:val="BFE42A40"/>
    <w:lvl w:ilvl="0" w:tplc="526ED48C">
      <w:start w:val="1"/>
      <w:numFmt w:val="upperRoman"/>
      <w:lvlText w:val="%1."/>
      <w:lvlJc w:val="left"/>
      <w:pPr>
        <w:ind w:left="229" w:hanging="720"/>
      </w:pPr>
      <w:rPr>
        <w:rFonts w:hint="default"/>
      </w:rPr>
    </w:lvl>
    <w:lvl w:ilvl="1" w:tplc="04050019" w:tentative="1">
      <w:start w:val="1"/>
      <w:numFmt w:val="lowerLetter"/>
      <w:lvlText w:val="%2."/>
      <w:lvlJc w:val="left"/>
      <w:pPr>
        <w:ind w:left="589" w:hanging="360"/>
      </w:pPr>
    </w:lvl>
    <w:lvl w:ilvl="2" w:tplc="0405001B" w:tentative="1">
      <w:start w:val="1"/>
      <w:numFmt w:val="lowerRoman"/>
      <w:lvlText w:val="%3."/>
      <w:lvlJc w:val="right"/>
      <w:pPr>
        <w:ind w:left="1309" w:hanging="180"/>
      </w:pPr>
    </w:lvl>
    <w:lvl w:ilvl="3" w:tplc="0405000F" w:tentative="1">
      <w:start w:val="1"/>
      <w:numFmt w:val="decimal"/>
      <w:lvlText w:val="%4."/>
      <w:lvlJc w:val="left"/>
      <w:pPr>
        <w:ind w:left="2029" w:hanging="360"/>
      </w:pPr>
    </w:lvl>
    <w:lvl w:ilvl="4" w:tplc="04050019" w:tentative="1">
      <w:start w:val="1"/>
      <w:numFmt w:val="lowerLetter"/>
      <w:lvlText w:val="%5."/>
      <w:lvlJc w:val="left"/>
      <w:pPr>
        <w:ind w:left="2749" w:hanging="360"/>
      </w:pPr>
    </w:lvl>
    <w:lvl w:ilvl="5" w:tplc="0405001B" w:tentative="1">
      <w:start w:val="1"/>
      <w:numFmt w:val="lowerRoman"/>
      <w:lvlText w:val="%6."/>
      <w:lvlJc w:val="right"/>
      <w:pPr>
        <w:ind w:left="3469" w:hanging="180"/>
      </w:pPr>
    </w:lvl>
    <w:lvl w:ilvl="6" w:tplc="0405000F" w:tentative="1">
      <w:start w:val="1"/>
      <w:numFmt w:val="decimal"/>
      <w:lvlText w:val="%7."/>
      <w:lvlJc w:val="left"/>
      <w:pPr>
        <w:ind w:left="4189" w:hanging="360"/>
      </w:pPr>
    </w:lvl>
    <w:lvl w:ilvl="7" w:tplc="04050019" w:tentative="1">
      <w:start w:val="1"/>
      <w:numFmt w:val="lowerLetter"/>
      <w:lvlText w:val="%8."/>
      <w:lvlJc w:val="left"/>
      <w:pPr>
        <w:ind w:left="4909" w:hanging="360"/>
      </w:pPr>
    </w:lvl>
    <w:lvl w:ilvl="8" w:tplc="0405001B" w:tentative="1">
      <w:start w:val="1"/>
      <w:numFmt w:val="lowerRoman"/>
      <w:lvlText w:val="%9."/>
      <w:lvlJc w:val="right"/>
      <w:pPr>
        <w:ind w:left="5629" w:hanging="180"/>
      </w:pPr>
    </w:lvl>
  </w:abstractNum>
  <w:abstractNum w:abstractNumId="10" w15:restartNumberingAfterBreak="0">
    <w:nsid w:val="6DDE31FB"/>
    <w:multiLevelType w:val="hybridMultilevel"/>
    <w:tmpl w:val="9752914A"/>
    <w:lvl w:ilvl="0" w:tplc="D6949250">
      <w:start w:val="5"/>
      <w:numFmt w:val="bullet"/>
      <w:lvlText w:val="-"/>
      <w:lvlJc w:val="left"/>
      <w:pPr>
        <w:ind w:left="-491" w:hanging="360"/>
      </w:pPr>
      <w:rPr>
        <w:rFonts w:ascii="Calibri" w:eastAsiaTheme="minorHAnsi" w:hAnsi="Calibri" w:cs="Times New Roman" w:hint="default"/>
      </w:rPr>
    </w:lvl>
    <w:lvl w:ilvl="1" w:tplc="04050003" w:tentative="1">
      <w:start w:val="1"/>
      <w:numFmt w:val="bullet"/>
      <w:lvlText w:val="o"/>
      <w:lvlJc w:val="left"/>
      <w:pPr>
        <w:ind w:left="229" w:hanging="360"/>
      </w:pPr>
      <w:rPr>
        <w:rFonts w:ascii="Courier New" w:hAnsi="Courier New" w:cs="Courier New" w:hint="default"/>
      </w:rPr>
    </w:lvl>
    <w:lvl w:ilvl="2" w:tplc="04050005" w:tentative="1">
      <w:start w:val="1"/>
      <w:numFmt w:val="bullet"/>
      <w:lvlText w:val=""/>
      <w:lvlJc w:val="left"/>
      <w:pPr>
        <w:ind w:left="949" w:hanging="360"/>
      </w:pPr>
      <w:rPr>
        <w:rFonts w:ascii="Wingdings" w:hAnsi="Wingdings" w:hint="default"/>
      </w:rPr>
    </w:lvl>
    <w:lvl w:ilvl="3" w:tplc="04050001" w:tentative="1">
      <w:start w:val="1"/>
      <w:numFmt w:val="bullet"/>
      <w:lvlText w:val=""/>
      <w:lvlJc w:val="left"/>
      <w:pPr>
        <w:ind w:left="1669" w:hanging="360"/>
      </w:pPr>
      <w:rPr>
        <w:rFonts w:ascii="Symbol" w:hAnsi="Symbol" w:hint="default"/>
      </w:rPr>
    </w:lvl>
    <w:lvl w:ilvl="4" w:tplc="04050003" w:tentative="1">
      <w:start w:val="1"/>
      <w:numFmt w:val="bullet"/>
      <w:lvlText w:val="o"/>
      <w:lvlJc w:val="left"/>
      <w:pPr>
        <w:ind w:left="2389" w:hanging="360"/>
      </w:pPr>
      <w:rPr>
        <w:rFonts w:ascii="Courier New" w:hAnsi="Courier New" w:cs="Courier New" w:hint="default"/>
      </w:rPr>
    </w:lvl>
    <w:lvl w:ilvl="5" w:tplc="04050005" w:tentative="1">
      <w:start w:val="1"/>
      <w:numFmt w:val="bullet"/>
      <w:lvlText w:val=""/>
      <w:lvlJc w:val="left"/>
      <w:pPr>
        <w:ind w:left="3109" w:hanging="360"/>
      </w:pPr>
      <w:rPr>
        <w:rFonts w:ascii="Wingdings" w:hAnsi="Wingdings" w:hint="default"/>
      </w:rPr>
    </w:lvl>
    <w:lvl w:ilvl="6" w:tplc="04050001" w:tentative="1">
      <w:start w:val="1"/>
      <w:numFmt w:val="bullet"/>
      <w:lvlText w:val=""/>
      <w:lvlJc w:val="left"/>
      <w:pPr>
        <w:ind w:left="3829" w:hanging="360"/>
      </w:pPr>
      <w:rPr>
        <w:rFonts w:ascii="Symbol" w:hAnsi="Symbol" w:hint="default"/>
      </w:rPr>
    </w:lvl>
    <w:lvl w:ilvl="7" w:tplc="04050003" w:tentative="1">
      <w:start w:val="1"/>
      <w:numFmt w:val="bullet"/>
      <w:lvlText w:val="o"/>
      <w:lvlJc w:val="left"/>
      <w:pPr>
        <w:ind w:left="4549" w:hanging="360"/>
      </w:pPr>
      <w:rPr>
        <w:rFonts w:ascii="Courier New" w:hAnsi="Courier New" w:cs="Courier New" w:hint="default"/>
      </w:rPr>
    </w:lvl>
    <w:lvl w:ilvl="8" w:tplc="04050005" w:tentative="1">
      <w:start w:val="1"/>
      <w:numFmt w:val="bullet"/>
      <w:lvlText w:val=""/>
      <w:lvlJc w:val="left"/>
      <w:pPr>
        <w:ind w:left="5269" w:hanging="360"/>
      </w:pPr>
      <w:rPr>
        <w:rFonts w:ascii="Wingdings" w:hAnsi="Wingdings" w:hint="default"/>
      </w:rPr>
    </w:lvl>
  </w:abstractNum>
  <w:abstractNum w:abstractNumId="11" w15:restartNumberingAfterBreak="0">
    <w:nsid w:val="6F432D75"/>
    <w:multiLevelType w:val="hybridMultilevel"/>
    <w:tmpl w:val="156C32D2"/>
    <w:lvl w:ilvl="0" w:tplc="F3A0EEBA">
      <w:start w:val="1"/>
      <w:numFmt w:val="lowerLetter"/>
      <w:lvlText w:val="%1)"/>
      <w:lvlJc w:val="left"/>
      <w:pPr>
        <w:ind w:left="761"/>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1" w:tplc="06CC0148">
      <w:start w:val="1"/>
      <w:numFmt w:val="lowerLetter"/>
      <w:lvlText w:val="%2"/>
      <w:lvlJc w:val="left"/>
      <w:pPr>
        <w:ind w:left="1601"/>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2" w:tplc="914223BA">
      <w:start w:val="1"/>
      <w:numFmt w:val="lowerRoman"/>
      <w:lvlText w:val="%3"/>
      <w:lvlJc w:val="left"/>
      <w:pPr>
        <w:ind w:left="2321"/>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3" w:tplc="ED905D54">
      <w:start w:val="1"/>
      <w:numFmt w:val="decimal"/>
      <w:lvlText w:val="%4"/>
      <w:lvlJc w:val="left"/>
      <w:pPr>
        <w:ind w:left="3041"/>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4" w:tplc="F0220822">
      <w:start w:val="1"/>
      <w:numFmt w:val="lowerLetter"/>
      <w:lvlText w:val="%5"/>
      <w:lvlJc w:val="left"/>
      <w:pPr>
        <w:ind w:left="3761"/>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5" w:tplc="67160E00">
      <w:start w:val="1"/>
      <w:numFmt w:val="lowerRoman"/>
      <w:lvlText w:val="%6"/>
      <w:lvlJc w:val="left"/>
      <w:pPr>
        <w:ind w:left="4481"/>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6" w:tplc="766CAE3C">
      <w:start w:val="1"/>
      <w:numFmt w:val="decimal"/>
      <w:lvlText w:val="%7"/>
      <w:lvlJc w:val="left"/>
      <w:pPr>
        <w:ind w:left="5201"/>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7" w:tplc="C922A41E">
      <w:start w:val="1"/>
      <w:numFmt w:val="lowerLetter"/>
      <w:lvlText w:val="%8"/>
      <w:lvlJc w:val="left"/>
      <w:pPr>
        <w:ind w:left="5921"/>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8" w:tplc="B5924312">
      <w:start w:val="1"/>
      <w:numFmt w:val="lowerRoman"/>
      <w:lvlText w:val="%9"/>
      <w:lvlJc w:val="left"/>
      <w:pPr>
        <w:ind w:left="6641"/>
      </w:pPr>
      <w:rPr>
        <w:rFonts w:ascii="Arial" w:eastAsia="Arial" w:hAnsi="Arial" w:cs="Arial"/>
        <w:b w:val="0"/>
        <w:i w:val="0"/>
        <w:strike w:val="0"/>
        <w:dstrike w:val="0"/>
        <w:color w:val="000000"/>
        <w:sz w:val="19"/>
        <w:u w:val="none" w:color="000000"/>
        <w:bdr w:val="none" w:sz="0" w:space="0" w:color="auto"/>
        <w:shd w:val="clear" w:color="auto" w:fill="auto"/>
        <w:vertAlign w:val="baseline"/>
      </w:rPr>
    </w:lvl>
  </w:abstractNum>
  <w:abstractNum w:abstractNumId="12" w15:restartNumberingAfterBreak="0">
    <w:nsid w:val="7C8251F2"/>
    <w:multiLevelType w:val="hybridMultilevel"/>
    <w:tmpl w:val="7AF6C2B6"/>
    <w:lvl w:ilvl="0" w:tplc="B31A75A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4"/>
  </w:num>
  <w:num w:numId="3">
    <w:abstractNumId w:val="10"/>
  </w:num>
  <w:num w:numId="4">
    <w:abstractNumId w:val="9"/>
  </w:num>
  <w:num w:numId="5">
    <w:abstractNumId w:val="3"/>
  </w:num>
  <w:num w:numId="6">
    <w:abstractNumId w:val="7"/>
  </w:num>
  <w:num w:numId="7">
    <w:abstractNumId w:val="6"/>
  </w:num>
  <w:num w:numId="8">
    <w:abstractNumId w:val="0"/>
  </w:num>
  <w:num w:numId="9">
    <w:abstractNumId w:val="1"/>
  </w:num>
  <w:num w:numId="10">
    <w:abstractNumId w:val="11"/>
  </w:num>
  <w:num w:numId="11">
    <w:abstractNumId w:val="5"/>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A0"/>
    <w:rsid w:val="00230CC6"/>
    <w:rsid w:val="003877E7"/>
    <w:rsid w:val="00407918"/>
    <w:rsid w:val="00577767"/>
    <w:rsid w:val="005901FB"/>
    <w:rsid w:val="00595EBF"/>
    <w:rsid w:val="0067447F"/>
    <w:rsid w:val="006A2EBA"/>
    <w:rsid w:val="00751B5E"/>
    <w:rsid w:val="007D69A7"/>
    <w:rsid w:val="00812548"/>
    <w:rsid w:val="00892C5C"/>
    <w:rsid w:val="008F1B79"/>
    <w:rsid w:val="009010FF"/>
    <w:rsid w:val="00B053A0"/>
    <w:rsid w:val="00BB79E9"/>
    <w:rsid w:val="00CE17AB"/>
    <w:rsid w:val="00D966D3"/>
    <w:rsid w:val="00DC56D1"/>
    <w:rsid w:val="00DE7A98"/>
    <w:rsid w:val="00E87017"/>
    <w:rsid w:val="00E96AEC"/>
    <w:rsid w:val="00FB23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BC5B5D-DF59-4607-A32D-BD748988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next w:val="Normln"/>
    <w:link w:val="Nadpis1Char"/>
    <w:uiPriority w:val="9"/>
    <w:unhideWhenUsed/>
    <w:qFormat/>
    <w:rsid w:val="00751B5E"/>
    <w:pPr>
      <w:keepNext/>
      <w:keepLines/>
      <w:numPr>
        <w:numId w:val="13"/>
      </w:numPr>
      <w:spacing w:after="76" w:line="240" w:lineRule="auto"/>
      <w:ind w:left="14" w:right="-15" w:hanging="10"/>
      <w:outlineLvl w:val="0"/>
    </w:pPr>
    <w:rPr>
      <w:rFonts w:ascii="Arial" w:eastAsia="Arial" w:hAnsi="Arial" w:cs="Arial"/>
      <w:b/>
      <w:color w:val="000000"/>
      <w:sz w:val="20"/>
      <w:u w:val="single" w:color="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053A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53A0"/>
  </w:style>
  <w:style w:type="paragraph" w:styleId="Zpat">
    <w:name w:val="footer"/>
    <w:basedOn w:val="Normln"/>
    <w:link w:val="ZpatChar"/>
    <w:uiPriority w:val="99"/>
    <w:unhideWhenUsed/>
    <w:rsid w:val="00B053A0"/>
    <w:pPr>
      <w:tabs>
        <w:tab w:val="center" w:pos="4536"/>
        <w:tab w:val="right" w:pos="9072"/>
      </w:tabs>
      <w:spacing w:after="0" w:line="240" w:lineRule="auto"/>
    </w:pPr>
  </w:style>
  <w:style w:type="character" w:customStyle="1" w:styleId="ZpatChar">
    <w:name w:val="Zápatí Char"/>
    <w:basedOn w:val="Standardnpsmoodstavce"/>
    <w:link w:val="Zpat"/>
    <w:uiPriority w:val="99"/>
    <w:rsid w:val="00B053A0"/>
  </w:style>
  <w:style w:type="paragraph" w:styleId="Odstavecseseznamem">
    <w:name w:val="List Paragraph"/>
    <w:basedOn w:val="Normln"/>
    <w:uiPriority w:val="34"/>
    <w:qFormat/>
    <w:rsid w:val="00B053A0"/>
    <w:pPr>
      <w:ind w:left="720"/>
      <w:contextualSpacing/>
    </w:pPr>
  </w:style>
  <w:style w:type="table" w:styleId="Mkatabulky">
    <w:name w:val="Table Grid"/>
    <w:basedOn w:val="Normlntabulka"/>
    <w:uiPriority w:val="39"/>
    <w:rsid w:val="00751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751B5E"/>
    <w:rPr>
      <w:rFonts w:ascii="Arial" w:eastAsia="Arial" w:hAnsi="Arial" w:cs="Arial"/>
      <w:b/>
      <w:color w:val="000000"/>
      <w:sz w:val="20"/>
      <w:u w:val="single" w:color="000000"/>
      <w:lang w:eastAsia="cs-CZ"/>
    </w:rPr>
  </w:style>
  <w:style w:type="table" w:customStyle="1" w:styleId="TableGrid">
    <w:name w:val="TableGrid"/>
    <w:rsid w:val="00751B5E"/>
    <w:pPr>
      <w:spacing w:after="0" w:line="240" w:lineRule="auto"/>
    </w:pPr>
    <w:rPr>
      <w:rFonts w:eastAsiaTheme="minorEastAsia"/>
      <w:lang w:eastAsia="cs-CZ"/>
    </w:rPr>
    <w:tblPr>
      <w:tblCellMar>
        <w:top w:w="0" w:type="dxa"/>
        <w:left w:w="0" w:type="dxa"/>
        <w:bottom w:w="0" w:type="dxa"/>
        <w:right w:w="0" w:type="dxa"/>
      </w:tblCellMar>
    </w:tblPr>
  </w:style>
  <w:style w:type="character" w:styleId="Zstupntext">
    <w:name w:val="Placeholder Text"/>
    <w:basedOn w:val="Standardnpsmoodstavce"/>
    <w:uiPriority w:val="99"/>
    <w:semiHidden/>
    <w:rsid w:val="00751B5E"/>
    <w:rPr>
      <w:color w:val="808080"/>
    </w:rPr>
  </w:style>
  <w:style w:type="paragraph" w:styleId="Textbubliny">
    <w:name w:val="Balloon Text"/>
    <w:basedOn w:val="Normln"/>
    <w:link w:val="TextbublinyChar"/>
    <w:uiPriority w:val="99"/>
    <w:semiHidden/>
    <w:unhideWhenUsed/>
    <w:rsid w:val="0057776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777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CAE38-12FB-4178-8CF6-588854DB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4051</Words>
  <Characters>23901</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Suchardová</dc:creator>
  <cp:keywords/>
  <dc:description/>
  <cp:lastModifiedBy>Soňa Zavadilová</cp:lastModifiedBy>
  <cp:revision>4</cp:revision>
  <cp:lastPrinted>2017-07-14T06:20:00Z</cp:lastPrinted>
  <dcterms:created xsi:type="dcterms:W3CDTF">2017-06-09T10:58:00Z</dcterms:created>
  <dcterms:modified xsi:type="dcterms:W3CDTF">2017-07-14T06:22:00Z</dcterms:modified>
</cp:coreProperties>
</file>