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462" w:h="1478" w:wrap="none" w:hAnchor="page" w:x="793" w:y="1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"/>
          <w:smallCaps/>
        </w:rPr>
        <w:t>vítaní</w:t>
        <w:br/>
      </w:r>
      <w:r>
        <w:rPr>
          <w:rStyle w:val="CharStyle3"/>
          <w:smallCaps/>
          <w:color w:val="BCCB00"/>
          <w:lang w:val="de-DE" w:eastAsia="de-DE" w:bidi="de-DE"/>
        </w:rPr>
        <w:t>NäTCR</w:t>
      </w:r>
    </w:p>
    <w:p>
      <w:pPr>
        <w:pStyle w:val="Style5"/>
        <w:keepNext w:val="0"/>
        <w:keepLines w:val="0"/>
        <w:framePr w:w="2462" w:h="1478" w:wrap="none" w:hAnchor="page" w:x="79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RODINNÁ FIRMA S TRADICÍ</w:t>
      </w:r>
    </w:p>
    <w:p>
      <w:pPr>
        <w:pStyle w:val="Style7"/>
        <w:keepNext w:val="0"/>
        <w:keepLines w:val="0"/>
        <w:framePr w:w="5606" w:h="1795" w:wrap="none" w:hAnchor="page" w:x="5603" w:y="203"/>
        <w:widowControl w:val="0"/>
        <w:shd w:val="clear" w:color="auto" w:fill="auto"/>
        <w:bidi w:val="0"/>
        <w:spacing w:before="0"/>
        <w:ind w:left="0" w:right="0" w:firstLine="0"/>
        <w:jc w:val="right"/>
      </w:pPr>
      <w:r>
        <w:rPr>
          <w:rStyle w:val="CharStyle8"/>
          <w:b/>
          <w:bCs/>
        </w:rPr>
        <w:t>Množstevní slevy pro nemocnice platné od 1. 1. 2024</w:t>
      </w:r>
    </w:p>
    <w:p>
      <w:pPr>
        <w:pStyle w:val="Style9"/>
        <w:keepNext w:val="0"/>
        <w:keepLines w:val="0"/>
        <w:framePr w:w="5606" w:h="1795" w:wrap="none" w:hAnchor="page" w:x="5603" w:y="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10"/>
        </w:rPr>
        <w:t>100 % vylisované šťávy jsou se sazbou 21 % DPH.</w:t>
      </w:r>
    </w:p>
    <w:p>
      <w:pPr>
        <w:pStyle w:val="Style9"/>
        <w:keepNext w:val="0"/>
        <w:keepLines w:val="0"/>
        <w:framePr w:w="5606" w:h="1795" w:wrap="none" w:hAnchor="page" w:x="5603" w:y="20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rStyle w:val="CharStyle10"/>
        </w:rPr>
        <w:t>100 % přesnídávky jsou se sazbou 12 % DPH.</w:t>
      </w:r>
    </w:p>
    <w:p>
      <w:pPr>
        <w:pStyle w:val="Style11"/>
        <w:keepNext w:val="0"/>
        <w:keepLines w:val="0"/>
        <w:framePr w:w="3293" w:h="336" w:wrap="none" w:hAnchor="page" w:x="2948" w:y="2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100 % vylisovaná šťáva 150 ml</w:t>
      </w:r>
    </w:p>
    <w:tbl>
      <w:tblPr>
        <w:tblOverlap w:val="never"/>
        <w:jc w:val="left"/>
        <w:tblLayout w:type="fixed"/>
      </w:tblPr>
      <w:tblGrid>
        <w:gridCol w:w="3878"/>
        <w:gridCol w:w="4373"/>
      </w:tblGrid>
      <w:tr>
        <w:trPr>
          <w:trHeight w:val="374" w:hRule="exact"/>
        </w:trPr>
        <w:tc>
          <w:tcPr>
            <w:tcBorders/>
            <w:shd w:val="clear" w:color="auto" w:fill="E30613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  <w:color w:val="FFFFFF"/>
              </w:rPr>
              <w:t>Počet odebraných kusů</w:t>
            </w:r>
          </w:p>
        </w:tc>
        <w:tc>
          <w:tcPr>
            <w:tcBorders/>
            <w:shd w:val="clear" w:color="auto" w:fill="E30613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  <w:color w:val="FFFFFF"/>
              </w:rPr>
              <w:t>Cena za 1 ks bez DPH, dle druhu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Do 1 000 ks (kelímek 150 ml)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10,90 – 11,50 Kč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1 000 - 1 500 ks (kelímek 150 ml)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10,50 – 10,90 Kč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1 500 - 2 000 ks (kelímek 150 ml)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83" w:wrap="none" w:hAnchor="page" w:x="2939" w:y="29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9,90 – 10,50 Kč</w:t>
            </w:r>
          </w:p>
        </w:tc>
      </w:tr>
    </w:tbl>
    <w:p>
      <w:pPr>
        <w:framePr w:w="8251" w:h="1483" w:wrap="none" w:hAnchor="page" w:x="2939" w:y="2996"/>
        <w:widowControl w:val="0"/>
        <w:spacing w:line="1" w:lineRule="exact"/>
      </w:pPr>
    </w:p>
    <w:p>
      <w:pPr>
        <w:pStyle w:val="Style11"/>
        <w:keepNext w:val="0"/>
        <w:keepLines w:val="0"/>
        <w:framePr w:w="1997" w:h="336" w:wrap="none" w:hAnchor="page" w:x="2934" w:y="5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Přesnídávka 170 g</w:t>
      </w:r>
    </w:p>
    <w:tbl>
      <w:tblPr>
        <w:tblOverlap w:val="never"/>
        <w:jc w:val="left"/>
        <w:tblLayout w:type="fixed"/>
      </w:tblPr>
      <w:tblGrid>
        <w:gridCol w:w="3835"/>
        <w:gridCol w:w="4416"/>
      </w:tblGrid>
      <w:tr>
        <w:trPr>
          <w:trHeight w:val="374" w:hRule="exact"/>
        </w:trPr>
        <w:tc>
          <w:tcPr>
            <w:tcBorders/>
            <w:shd w:val="clear" w:color="auto" w:fill="E30613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  <w:color w:val="FFFFFF"/>
              </w:rPr>
              <w:t>Počet odebraných kusů</w:t>
            </w:r>
          </w:p>
        </w:tc>
        <w:tc>
          <w:tcPr>
            <w:tcBorders/>
            <w:shd w:val="clear" w:color="auto" w:fill="E30613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  <w:color w:val="FFFFFF"/>
              </w:rPr>
              <w:t>Cena za 1 ks bez DPH, dle druhu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Do 1 000 ks (kelímek 170 g)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4"/>
              </w:rPr>
              <w:t>11,90 – 12,50 Kč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1 000 - 1 500 ks (kelímek 170 g)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4"/>
              </w:rPr>
              <w:t>11,50 – 11,90 Kč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1 500 - 2 000 ks (kelímek 170 g)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51" w:h="1478" w:wrap="none" w:hAnchor="page" w:x="2939" w:y="5487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4"/>
              </w:rPr>
              <w:t>10,90 – 11,50 Kč</w:t>
            </w:r>
          </w:p>
        </w:tc>
      </w:tr>
    </w:tbl>
    <w:p>
      <w:pPr>
        <w:framePr w:w="8251" w:h="1478" w:wrap="none" w:hAnchor="page" w:x="2939" w:y="5487"/>
        <w:widowControl w:val="0"/>
        <w:spacing w:line="1" w:lineRule="exact"/>
      </w:pPr>
    </w:p>
    <w:p>
      <w:pPr>
        <w:pStyle w:val="Style11"/>
        <w:keepNext w:val="0"/>
        <w:keepLines w:val="0"/>
        <w:framePr w:w="1997" w:h="336" w:wrap="none" w:hAnchor="page" w:x="2934" w:y="7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Přesnídávka 120 g</w:t>
      </w:r>
    </w:p>
    <w:tbl>
      <w:tblPr>
        <w:tblOverlap w:val="never"/>
        <w:jc w:val="left"/>
        <w:tblLayout w:type="fixed"/>
      </w:tblPr>
      <w:tblGrid>
        <w:gridCol w:w="3864"/>
        <w:gridCol w:w="4416"/>
      </w:tblGrid>
      <w:tr>
        <w:trPr>
          <w:trHeight w:val="374" w:hRule="exact"/>
        </w:trPr>
        <w:tc>
          <w:tcPr>
            <w:tcBorders/>
            <w:shd w:val="clear" w:color="auto" w:fill="E30613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  <w:color w:val="FFFFFF"/>
              </w:rPr>
              <w:t>Počet odebraných kusů</w:t>
            </w:r>
          </w:p>
        </w:tc>
        <w:tc>
          <w:tcPr>
            <w:tcBorders/>
            <w:shd w:val="clear" w:color="auto" w:fill="E30613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  <w:color w:val="FFFFFF"/>
              </w:rPr>
              <w:t>Cena za 1 ks bez DPH, dle druhu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Do 1 000 ks (kelímek 120 g)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4"/>
              </w:rPr>
              <w:t>10,90 – 11,50 Kč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1 000 - 1 500 ks (kelímek 120 g)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4"/>
              </w:rPr>
              <w:t>10,50 – 10,90 Kč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1 500 - 2 000 ks (kelímek 120 g)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280" w:h="1478" w:wrap="none" w:hAnchor="page" w:x="2910" w:y="81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9,90 – 10,50 Kč</w:t>
            </w:r>
          </w:p>
        </w:tc>
      </w:tr>
    </w:tbl>
    <w:p>
      <w:pPr>
        <w:framePr w:w="8280" w:h="1478" w:wrap="none" w:hAnchor="page" w:x="2910" w:y="8118"/>
        <w:widowControl w:val="0"/>
        <w:spacing w:line="1" w:lineRule="exact"/>
      </w:pPr>
    </w:p>
    <w:p>
      <w:pPr>
        <w:pStyle w:val="Style11"/>
        <w:keepNext w:val="0"/>
        <w:keepLines w:val="0"/>
        <w:framePr w:w="3178" w:h="336" w:wrap="none" w:hAnchor="page" w:x="2934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Přesnídávka – kapsička 100 g</w:t>
      </w:r>
    </w:p>
    <w:tbl>
      <w:tblPr>
        <w:tblOverlap w:val="never"/>
        <w:jc w:val="left"/>
        <w:tblLayout w:type="fixed"/>
      </w:tblPr>
      <w:tblGrid>
        <w:gridCol w:w="5515"/>
        <w:gridCol w:w="2794"/>
      </w:tblGrid>
      <w:tr>
        <w:trPr>
          <w:trHeight w:val="374" w:hRule="exact"/>
        </w:trPr>
        <w:tc>
          <w:tcPr>
            <w:tcBorders/>
            <w:shd w:val="clear" w:color="auto" w:fill="E30613"/>
            <w:vAlign w:val="center"/>
          </w:tcPr>
          <w:p>
            <w:pPr>
              <w:pStyle w:val="Style13"/>
              <w:keepNext w:val="0"/>
              <w:keepLines w:val="0"/>
              <w:framePr w:w="8309" w:h="1114" w:wrap="none" w:hAnchor="page" w:x="2910" w:y="10700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  <w:color w:val="FFFFFF"/>
              </w:rPr>
              <w:t>Produkt</w:t>
            </w:r>
          </w:p>
        </w:tc>
        <w:tc>
          <w:tcPr>
            <w:tcBorders/>
            <w:shd w:val="clear" w:color="auto" w:fill="E30613"/>
            <w:vAlign w:val="center"/>
          </w:tcPr>
          <w:p>
            <w:pPr>
              <w:pStyle w:val="Style13"/>
              <w:keepNext w:val="0"/>
              <w:keepLines w:val="0"/>
              <w:framePr w:w="8309" w:h="1114" w:wrap="none" w:hAnchor="page" w:x="2910" w:y="10700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rStyle w:val="CharStyle14"/>
                <w:b/>
                <w:bCs/>
                <w:color w:val="FFFFFF"/>
              </w:rPr>
              <w:t>Cena za 1 ks bez DPH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309" w:h="1114" w:wrap="none" w:hAnchor="page" w:x="2910" w:y="10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Jablko 100% BIO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309" w:h="1114" w:wrap="none" w:hAnchor="page" w:x="2910" w:y="10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11,50 Kč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309" w:h="1114" w:wrap="none" w:hAnchor="page" w:x="2910" w:y="10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Jablko-rakytník BIO, jablko-černý rybíz BIO, jablko-borůvka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8309" w:h="1114" w:wrap="none" w:hAnchor="page" w:x="2910" w:y="10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12,50 Kč</w:t>
            </w:r>
          </w:p>
        </w:tc>
      </w:tr>
    </w:tbl>
    <w:p>
      <w:pPr>
        <w:framePr w:w="8309" w:h="1114" w:wrap="none" w:hAnchor="page" w:x="2910" w:y="10700"/>
        <w:widowControl w:val="0"/>
        <w:spacing w:line="1" w:lineRule="exact"/>
      </w:pPr>
    </w:p>
    <w:p>
      <w:pPr>
        <w:pStyle w:val="Style11"/>
        <w:keepNext w:val="0"/>
        <w:keepLines w:val="0"/>
        <w:framePr w:w="2837" w:h="336" w:wrap="none" w:hAnchor="page" w:x="2934" w:y="12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Přesnídávky bag in box 5 l</w:t>
      </w:r>
    </w:p>
    <w:tbl>
      <w:tblPr>
        <w:tblOverlap w:val="never"/>
        <w:jc w:val="left"/>
        <w:tblLayout w:type="fixed"/>
      </w:tblPr>
      <w:tblGrid>
        <w:gridCol w:w="5227"/>
        <w:gridCol w:w="2477"/>
      </w:tblGrid>
      <w:tr>
        <w:trPr>
          <w:trHeight w:val="293" w:hRule="exact"/>
        </w:trPr>
        <w:tc>
          <w:tcPr>
            <w:tcBorders/>
            <w:shd w:val="clear" w:color="auto" w:fill="E30613"/>
            <w:vAlign w:val="top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  <w:color w:val="FFFFFF"/>
              </w:rPr>
              <w:t>Produkt</w:t>
            </w:r>
          </w:p>
        </w:tc>
        <w:tc>
          <w:tcPr>
            <w:tcBorders/>
            <w:shd w:val="clear" w:color="auto" w:fill="E30613"/>
            <w:vAlign w:val="top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pBdr>
                <w:top w:val="single" w:sz="0" w:space="0" w:color="E30613"/>
                <w:left w:val="single" w:sz="0" w:space="0" w:color="E30613"/>
                <w:bottom w:val="single" w:sz="0" w:space="0" w:color="E30613"/>
                <w:right w:val="single" w:sz="0" w:space="0" w:color="E30613"/>
              </w:pBdr>
              <w:shd w:val="clear" w:color="auto" w:fill="E30613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4"/>
                <w:b/>
                <w:bCs/>
                <w:color w:val="FFFFFF"/>
              </w:rPr>
              <w:t>Cena za 1 ks bez DPH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Jablko 100%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rStyle w:val="CharStyle14"/>
              </w:rPr>
              <w:t>219 Kč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Jablko-mrkev-řepa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rStyle w:val="CharStyle14"/>
              </w:rPr>
              <w:t>229 Kč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4"/>
              </w:rPr>
              <w:t>Jablko-jahoda-ostružina, Jablko-borůvka, Jablko-rybíz, jablko-meruňka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7704" w:h="1589" w:wrap="none" w:hAnchor="page" w:x="2939" w:y="13009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rStyle w:val="CharStyle14"/>
              </w:rPr>
              <w:t>259 Kč</w:t>
            </w:r>
          </w:p>
        </w:tc>
      </w:tr>
    </w:tbl>
    <w:p>
      <w:pPr>
        <w:framePr w:w="7704" w:h="1589" w:wrap="none" w:hAnchor="page" w:x="2939" w:y="1300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1661160</wp:posOffset>
            </wp:positionV>
            <wp:extent cx="1718945" cy="34378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18945" cy="3437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521335</wp:posOffset>
            </wp:positionH>
            <wp:positionV relativeFrom="margin">
              <wp:posOffset>5196840</wp:posOffset>
            </wp:positionV>
            <wp:extent cx="1012190" cy="9994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12190" cy="999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423545</wp:posOffset>
            </wp:positionH>
            <wp:positionV relativeFrom="margin">
              <wp:posOffset>6659880</wp:posOffset>
            </wp:positionV>
            <wp:extent cx="1261745" cy="111569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61745" cy="1115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267970</wp:posOffset>
            </wp:positionH>
            <wp:positionV relativeFrom="margin">
              <wp:posOffset>8253730</wp:posOffset>
            </wp:positionV>
            <wp:extent cx="1463040" cy="124968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63040" cy="1249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807" w:right="682" w:bottom="807" w:left="0" w:header="379" w:footer="37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/>
      <w:strike w:val="0"/>
      <w:color w:val="13A538"/>
      <w:sz w:val="74"/>
      <w:szCs w:val="74"/>
      <w:u w:val="none"/>
    </w:rPr>
  </w:style>
  <w:style w:type="character" w:customStyle="1" w:styleId="CharStyle6">
    <w:name w:val="Základní text (4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504F4F"/>
      <w:sz w:val="16"/>
      <w:szCs w:val="16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13A538"/>
      <w:sz w:val="34"/>
      <w:szCs w:val="34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13A538"/>
      <w:sz w:val="22"/>
      <w:szCs w:val="22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  <w:spacing w:after="40" w:line="168" w:lineRule="auto"/>
      <w:jc w:val="center"/>
    </w:pPr>
    <w:rPr>
      <w:rFonts w:ascii="Arial" w:eastAsia="Arial" w:hAnsi="Arial" w:cs="Arial"/>
      <w:b w:val="0"/>
      <w:bCs w:val="0"/>
      <w:i w:val="0"/>
      <w:iCs w:val="0"/>
      <w:smallCaps/>
      <w:strike w:val="0"/>
      <w:color w:val="13A538"/>
      <w:sz w:val="74"/>
      <w:szCs w:val="74"/>
      <w:u w:val="none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04F4F"/>
      <w:sz w:val="16"/>
      <w:szCs w:val="16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spacing w:after="120" w:line="319" w:lineRule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13A538"/>
      <w:sz w:val="34"/>
      <w:szCs w:val="34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after="3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13A538"/>
      <w:sz w:val="22"/>
      <w:szCs w:val="22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