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238" w:rsidRPr="00747BB3" w:rsidRDefault="004A27F4" w:rsidP="007D245B">
      <w:pPr>
        <w:pStyle w:val="Nadpis1"/>
        <w:rPr>
          <w:rFonts w:asciiTheme="majorHAnsi" w:hAnsiTheme="majorHAnsi"/>
          <w:lang w:val="sv-SE"/>
        </w:rPr>
      </w:pPr>
      <w:r w:rsidRPr="00747BB3">
        <w:rPr>
          <w:rFonts w:asciiTheme="majorHAnsi" w:hAnsiTheme="majorHAnsi"/>
          <w:lang w:val="cs-CZ"/>
        </w:rPr>
        <w:t>PŘÍKAZNÍ SMLOUVA</w:t>
      </w:r>
      <w:r w:rsidR="005B643E" w:rsidRPr="00747BB3">
        <w:rPr>
          <w:rFonts w:asciiTheme="majorHAnsi" w:hAnsiTheme="majorHAnsi"/>
          <w:lang w:val="cs-CZ"/>
        </w:rPr>
        <w:t xml:space="preserve">č. </w:t>
      </w:r>
      <w:r w:rsidR="00373EDC" w:rsidRPr="00747BB3">
        <w:rPr>
          <w:rFonts w:asciiTheme="majorHAnsi" w:hAnsiTheme="majorHAnsi"/>
          <w:lang w:val="cs-CZ"/>
        </w:rPr>
        <w:t>SML-Z-</w:t>
      </w:r>
      <w:r w:rsidR="0053106B" w:rsidRPr="00747BB3">
        <w:rPr>
          <w:rFonts w:asciiTheme="majorHAnsi" w:hAnsiTheme="majorHAnsi"/>
          <w:lang w:val="cs-CZ"/>
        </w:rPr>
        <w:t>N</w:t>
      </w:r>
      <w:r w:rsidR="00373EDC" w:rsidRPr="00747BB3">
        <w:rPr>
          <w:rFonts w:asciiTheme="majorHAnsi" w:hAnsiTheme="majorHAnsi"/>
          <w:lang w:val="cs-CZ"/>
        </w:rPr>
        <w:t>-1</w:t>
      </w:r>
      <w:r w:rsidR="00EC1EBB" w:rsidRPr="00747BB3">
        <w:rPr>
          <w:rFonts w:asciiTheme="majorHAnsi" w:hAnsiTheme="majorHAnsi"/>
          <w:lang w:val="cs-CZ"/>
        </w:rPr>
        <w:t>7</w:t>
      </w:r>
      <w:r w:rsidR="00373EDC" w:rsidRPr="00747BB3">
        <w:rPr>
          <w:rFonts w:asciiTheme="majorHAnsi" w:hAnsiTheme="majorHAnsi"/>
          <w:lang w:val="cs-CZ"/>
        </w:rPr>
        <w:t>-</w:t>
      </w:r>
      <w:r w:rsidR="00883EC0" w:rsidRPr="00747BB3">
        <w:rPr>
          <w:rFonts w:asciiTheme="majorHAnsi" w:hAnsiTheme="majorHAnsi"/>
          <w:lang w:val="cs-CZ"/>
        </w:rPr>
        <w:t>1</w:t>
      </w:r>
      <w:r w:rsidR="00E57787" w:rsidRPr="00747BB3">
        <w:rPr>
          <w:rFonts w:asciiTheme="majorHAnsi" w:hAnsiTheme="majorHAnsi"/>
          <w:lang w:val="cs-CZ"/>
        </w:rPr>
        <w:t>50</w:t>
      </w:r>
    </w:p>
    <w:p w:rsidR="00032238" w:rsidRPr="00747BB3" w:rsidRDefault="00032238" w:rsidP="00965C0A">
      <w:pPr>
        <w:jc w:val="center"/>
        <w:rPr>
          <w:rFonts w:asciiTheme="majorHAnsi" w:hAnsiTheme="majorHAnsi"/>
          <w:lang w:val="cs-CZ"/>
        </w:rPr>
      </w:pPr>
      <w:r w:rsidRPr="00747BB3">
        <w:rPr>
          <w:rFonts w:asciiTheme="majorHAnsi" w:hAnsiTheme="majorHAnsi"/>
          <w:lang w:val="cs-CZ"/>
        </w:rPr>
        <w:t>dle §</w:t>
      </w:r>
      <w:r w:rsidR="008B041B" w:rsidRPr="00747BB3">
        <w:rPr>
          <w:rFonts w:asciiTheme="majorHAnsi" w:hAnsiTheme="majorHAnsi"/>
          <w:lang w:val="cs-CZ"/>
        </w:rPr>
        <w:t> </w:t>
      </w:r>
      <w:r w:rsidR="004A27F4" w:rsidRPr="00747BB3">
        <w:rPr>
          <w:rFonts w:asciiTheme="majorHAnsi" w:hAnsiTheme="majorHAnsi"/>
          <w:lang w:val="cs-CZ"/>
        </w:rPr>
        <w:t>2430</w:t>
      </w:r>
      <w:r w:rsidR="00E57787" w:rsidRPr="00747BB3">
        <w:rPr>
          <w:rFonts w:asciiTheme="majorHAnsi" w:hAnsiTheme="majorHAnsi"/>
          <w:lang w:val="cs-CZ"/>
        </w:rPr>
        <w:t xml:space="preserve"> </w:t>
      </w:r>
      <w:r w:rsidR="004A27F4" w:rsidRPr="00747BB3">
        <w:rPr>
          <w:rFonts w:asciiTheme="majorHAnsi" w:hAnsiTheme="majorHAnsi"/>
          <w:lang w:val="cs-CZ"/>
        </w:rPr>
        <w:t xml:space="preserve">a násl. </w:t>
      </w:r>
      <w:r w:rsidRPr="00747BB3">
        <w:rPr>
          <w:rFonts w:asciiTheme="majorHAnsi" w:hAnsiTheme="majorHAnsi"/>
          <w:lang w:val="cs-CZ"/>
        </w:rPr>
        <w:t xml:space="preserve">zákona č. </w:t>
      </w:r>
      <w:r w:rsidR="004A27F4" w:rsidRPr="00747BB3">
        <w:rPr>
          <w:rFonts w:asciiTheme="majorHAnsi" w:hAnsiTheme="majorHAnsi"/>
          <w:lang w:val="cs-CZ"/>
        </w:rPr>
        <w:t>89/2012</w:t>
      </w:r>
      <w:r w:rsidR="008B041B" w:rsidRPr="00747BB3">
        <w:rPr>
          <w:rFonts w:asciiTheme="majorHAnsi" w:hAnsiTheme="majorHAnsi"/>
          <w:lang w:val="cs-CZ"/>
        </w:rPr>
        <w:t xml:space="preserve"> Sb</w:t>
      </w:r>
      <w:r w:rsidR="00B44B7F" w:rsidRPr="00747BB3">
        <w:rPr>
          <w:rFonts w:asciiTheme="majorHAnsi" w:hAnsiTheme="majorHAnsi"/>
          <w:lang w:val="cs-CZ"/>
        </w:rPr>
        <w:t xml:space="preserve">., </w:t>
      </w:r>
      <w:r w:rsidR="004A27F4" w:rsidRPr="00747BB3">
        <w:rPr>
          <w:rFonts w:asciiTheme="majorHAnsi" w:hAnsiTheme="majorHAnsi"/>
          <w:lang w:val="cs-CZ"/>
        </w:rPr>
        <w:t>občanský</w:t>
      </w:r>
      <w:r w:rsidR="00B44B7F" w:rsidRPr="00747BB3">
        <w:rPr>
          <w:rFonts w:asciiTheme="majorHAnsi" w:hAnsiTheme="majorHAnsi"/>
          <w:lang w:val="cs-CZ"/>
        </w:rPr>
        <w:t xml:space="preserve"> zákoník</w:t>
      </w:r>
      <w:r w:rsidR="00E40BDF" w:rsidRPr="00747BB3">
        <w:rPr>
          <w:rFonts w:asciiTheme="majorHAnsi" w:hAnsiTheme="majorHAnsi"/>
          <w:lang w:val="cs-CZ"/>
        </w:rPr>
        <w:t xml:space="preserve"> (dále jen „občanský zákoník“)</w:t>
      </w:r>
    </w:p>
    <w:p w:rsidR="00032238" w:rsidRPr="00747BB3" w:rsidRDefault="00032238" w:rsidP="00032238">
      <w:pPr>
        <w:pStyle w:val="Nadpis4"/>
        <w:rPr>
          <w:rFonts w:asciiTheme="majorHAnsi" w:hAnsiTheme="majorHAnsi"/>
          <w:b/>
          <w:bCs/>
          <w:color w:val="auto"/>
          <w:sz w:val="20"/>
          <w:szCs w:val="20"/>
          <w:lang w:val="cs-CZ"/>
        </w:rPr>
      </w:pPr>
    </w:p>
    <w:p w:rsidR="00FB3D9E" w:rsidRPr="00747BB3" w:rsidRDefault="00FB3D9E" w:rsidP="00FB3D9E">
      <w:pPr>
        <w:pStyle w:val="Nadpis2"/>
        <w:pBdr>
          <w:bottom w:val="thickThinMediumGap" w:sz="24" w:space="1" w:color="622423"/>
        </w:pBdr>
        <w:rPr>
          <w:rFonts w:asciiTheme="majorHAnsi" w:hAnsiTheme="majorHAnsi"/>
          <w:b/>
          <w:sz w:val="32"/>
          <w:szCs w:val="32"/>
          <w:lang w:val="cs-CZ"/>
        </w:rPr>
      </w:pPr>
      <w:r w:rsidRPr="00747BB3">
        <w:rPr>
          <w:rFonts w:asciiTheme="majorHAnsi" w:hAnsiTheme="majorHAnsi"/>
          <w:b/>
          <w:sz w:val="32"/>
          <w:szCs w:val="32"/>
          <w:lang w:val="cs-CZ"/>
        </w:rPr>
        <w:t>Č</w:t>
      </w:r>
      <w:r w:rsidR="00F51EC4" w:rsidRPr="00747BB3">
        <w:rPr>
          <w:rFonts w:asciiTheme="majorHAnsi" w:hAnsiTheme="majorHAnsi"/>
          <w:b/>
          <w:sz w:val="32"/>
          <w:szCs w:val="32"/>
          <w:lang w:val="cs-CZ"/>
        </w:rPr>
        <w:t>ÁST</w:t>
      </w:r>
      <w:r w:rsidRPr="00747BB3">
        <w:rPr>
          <w:rFonts w:asciiTheme="majorHAnsi" w:hAnsiTheme="majorHAnsi"/>
          <w:b/>
          <w:sz w:val="32"/>
          <w:szCs w:val="32"/>
          <w:lang w:val="cs-CZ"/>
        </w:rPr>
        <w:t xml:space="preserve"> – ÚVODNÍ USTANOVENÍ</w:t>
      </w:r>
    </w:p>
    <w:p w:rsidR="00B11061" w:rsidRPr="00747BB3" w:rsidRDefault="00B11061" w:rsidP="00B11061">
      <w:pPr>
        <w:rPr>
          <w:rFonts w:asciiTheme="majorHAnsi" w:hAnsiTheme="majorHAnsi"/>
          <w:lang w:val="cs-CZ"/>
        </w:rPr>
      </w:pPr>
    </w:p>
    <w:p w:rsidR="00032238" w:rsidRPr="00747BB3" w:rsidRDefault="00FB3D9E" w:rsidP="0081524D">
      <w:pPr>
        <w:pStyle w:val="Nadpis2"/>
        <w:rPr>
          <w:rFonts w:asciiTheme="majorHAnsi" w:hAnsiTheme="majorHAnsi"/>
          <w:color w:val="auto"/>
          <w:lang w:val="cs-CZ"/>
        </w:rPr>
      </w:pPr>
      <w:r w:rsidRPr="00747BB3">
        <w:rPr>
          <w:rFonts w:asciiTheme="majorHAnsi" w:hAnsiTheme="majorHAnsi"/>
          <w:lang w:val="cs-CZ"/>
        </w:rPr>
        <w:t>I. SMLUVNÍ STRANY</w:t>
      </w:r>
    </w:p>
    <w:p w:rsidR="00340DFA" w:rsidRPr="006C039A" w:rsidRDefault="00340DFA" w:rsidP="003750F4">
      <w:pPr>
        <w:jc w:val="center"/>
        <w:rPr>
          <w:rFonts w:asciiTheme="majorHAnsi" w:hAnsiTheme="majorHAnsi"/>
          <w:lang w:val="cs-CZ"/>
        </w:rPr>
      </w:pPr>
    </w:p>
    <w:p w:rsidR="00E57787" w:rsidRPr="006C039A" w:rsidRDefault="00E57787" w:rsidP="00E57787">
      <w:pPr>
        <w:pStyle w:val="Odstavecseseznamem"/>
        <w:spacing w:before="120" w:after="120" w:line="240" w:lineRule="auto"/>
        <w:ind w:left="0"/>
        <w:contextualSpacing w:val="0"/>
        <w:jc w:val="center"/>
        <w:rPr>
          <w:rFonts w:asciiTheme="majorHAnsi" w:hAnsiTheme="majorHAnsi"/>
          <w:b/>
          <w:lang w:val="cs-CZ"/>
        </w:rPr>
      </w:pPr>
      <w:r w:rsidRPr="006C039A">
        <w:rPr>
          <w:rFonts w:asciiTheme="majorHAnsi" w:hAnsiTheme="majorHAnsi"/>
          <w:b/>
          <w:lang w:val="cs-CZ"/>
        </w:rPr>
        <w:t>Střední zahradnická</w:t>
      </w:r>
      <w:r w:rsidRPr="00747BB3">
        <w:rPr>
          <w:rFonts w:asciiTheme="majorHAnsi" w:hAnsiTheme="majorHAnsi"/>
          <w:b/>
        </w:rPr>
        <w:t xml:space="preserve"> </w:t>
      </w:r>
      <w:r w:rsidRPr="006C039A">
        <w:rPr>
          <w:rFonts w:asciiTheme="majorHAnsi" w:hAnsiTheme="majorHAnsi"/>
          <w:b/>
          <w:lang w:val="cs-CZ"/>
        </w:rPr>
        <w:t>škola Rajhrad, příspěvková organizace</w:t>
      </w:r>
    </w:p>
    <w:p w:rsidR="00D61692" w:rsidRPr="006C039A" w:rsidRDefault="00D61692" w:rsidP="00E57787">
      <w:pPr>
        <w:jc w:val="center"/>
        <w:rPr>
          <w:rFonts w:asciiTheme="majorHAnsi" w:eastAsia="Batang" w:hAnsiTheme="majorHAnsi"/>
          <w:lang w:val="cs-CZ"/>
        </w:rPr>
      </w:pPr>
      <w:r w:rsidRPr="006C039A">
        <w:rPr>
          <w:rFonts w:asciiTheme="majorHAnsi" w:eastAsia="Batang" w:hAnsiTheme="majorHAnsi"/>
          <w:lang w:val="cs-CZ"/>
        </w:rPr>
        <w:t xml:space="preserve">se sídlem: </w:t>
      </w:r>
      <w:r w:rsidR="00E57787" w:rsidRPr="006C039A">
        <w:rPr>
          <w:rFonts w:asciiTheme="majorHAnsi" w:hAnsiTheme="majorHAnsi"/>
          <w:lang w:val="cs-CZ"/>
        </w:rPr>
        <w:t>Masarykova 198, Rajhrad</w:t>
      </w:r>
    </w:p>
    <w:p w:rsidR="00D61692" w:rsidRPr="006C039A" w:rsidRDefault="00D61692" w:rsidP="00E57787">
      <w:pPr>
        <w:jc w:val="center"/>
        <w:rPr>
          <w:rFonts w:asciiTheme="majorHAnsi" w:eastAsia="Batang" w:hAnsiTheme="majorHAnsi"/>
          <w:lang w:val="cs-CZ"/>
        </w:rPr>
      </w:pPr>
      <w:r w:rsidRPr="006C039A">
        <w:rPr>
          <w:rFonts w:asciiTheme="majorHAnsi" w:eastAsia="Batang" w:hAnsiTheme="majorHAnsi"/>
          <w:lang w:val="cs-CZ"/>
        </w:rPr>
        <w:t>IČ:</w:t>
      </w:r>
      <w:r w:rsidR="00E57787" w:rsidRPr="006C039A">
        <w:rPr>
          <w:rFonts w:asciiTheme="majorHAnsi" w:hAnsiTheme="majorHAnsi"/>
          <w:lang w:val="cs-CZ"/>
        </w:rPr>
        <w:t xml:space="preserve"> 00055468</w:t>
      </w:r>
    </w:p>
    <w:p w:rsidR="0029611F" w:rsidRPr="006C039A" w:rsidRDefault="00D61692" w:rsidP="00E57787">
      <w:pPr>
        <w:jc w:val="center"/>
        <w:rPr>
          <w:rFonts w:asciiTheme="majorHAnsi" w:eastAsia="Batang" w:hAnsiTheme="majorHAnsi"/>
          <w:i/>
          <w:lang w:val="cs-CZ"/>
        </w:rPr>
      </w:pPr>
      <w:r w:rsidRPr="006C039A">
        <w:rPr>
          <w:rFonts w:asciiTheme="majorHAnsi" w:eastAsia="Batang" w:hAnsiTheme="majorHAnsi"/>
          <w:i/>
          <w:lang w:val="cs-CZ"/>
        </w:rPr>
        <w:t>(dále jen „Příkazce“)</w:t>
      </w:r>
    </w:p>
    <w:p w:rsidR="00D61692" w:rsidRPr="006C039A" w:rsidRDefault="00D61692" w:rsidP="00D61692">
      <w:pPr>
        <w:jc w:val="center"/>
        <w:rPr>
          <w:rFonts w:asciiTheme="majorHAnsi" w:hAnsiTheme="majorHAnsi"/>
          <w:i/>
          <w:sz w:val="20"/>
          <w:szCs w:val="20"/>
          <w:lang w:val="cs-CZ"/>
        </w:rPr>
      </w:pPr>
    </w:p>
    <w:p w:rsidR="00483ADD" w:rsidRPr="006C039A" w:rsidRDefault="00436B71" w:rsidP="0081524D">
      <w:pPr>
        <w:jc w:val="center"/>
        <w:rPr>
          <w:rFonts w:asciiTheme="majorHAnsi" w:hAnsiTheme="majorHAnsi"/>
          <w:sz w:val="20"/>
          <w:szCs w:val="20"/>
          <w:lang w:val="cs-CZ"/>
        </w:rPr>
      </w:pPr>
      <w:r w:rsidRPr="006C039A">
        <w:rPr>
          <w:rFonts w:asciiTheme="majorHAnsi" w:hAnsiTheme="majorHAnsi"/>
          <w:sz w:val="20"/>
          <w:szCs w:val="20"/>
          <w:lang w:val="cs-CZ"/>
        </w:rPr>
        <w:t>a</w:t>
      </w:r>
    </w:p>
    <w:p w:rsidR="00436B71" w:rsidRPr="006C039A" w:rsidRDefault="00436B71" w:rsidP="0081524D">
      <w:pPr>
        <w:jc w:val="center"/>
        <w:rPr>
          <w:rFonts w:asciiTheme="majorHAnsi" w:hAnsiTheme="majorHAnsi"/>
          <w:b/>
          <w:sz w:val="20"/>
          <w:szCs w:val="20"/>
          <w:lang w:val="cs-CZ"/>
        </w:rPr>
      </w:pPr>
    </w:p>
    <w:p w:rsidR="00E74643" w:rsidRPr="006C039A" w:rsidRDefault="00E57787" w:rsidP="00E74643">
      <w:pPr>
        <w:jc w:val="center"/>
        <w:rPr>
          <w:rFonts w:asciiTheme="majorHAnsi" w:eastAsia="Batang" w:hAnsiTheme="majorHAnsi"/>
          <w:b/>
          <w:lang w:val="cs-CZ"/>
        </w:rPr>
      </w:pPr>
      <w:r w:rsidRPr="006C039A">
        <w:rPr>
          <w:rFonts w:asciiTheme="majorHAnsi" w:eastAsia="Batang" w:hAnsiTheme="majorHAnsi"/>
          <w:b/>
          <w:lang w:val="cs-CZ"/>
        </w:rPr>
        <w:t>RPA Tender</w:t>
      </w:r>
      <w:r w:rsidR="00E74643" w:rsidRPr="006C039A">
        <w:rPr>
          <w:rFonts w:asciiTheme="majorHAnsi" w:eastAsia="Batang" w:hAnsiTheme="majorHAnsi"/>
          <w:b/>
          <w:lang w:val="cs-CZ"/>
        </w:rPr>
        <w:t>, s. r. o.</w:t>
      </w:r>
    </w:p>
    <w:p w:rsidR="00E74643" w:rsidRPr="006C039A" w:rsidRDefault="00E74643" w:rsidP="00E74643">
      <w:pPr>
        <w:jc w:val="center"/>
        <w:rPr>
          <w:rFonts w:asciiTheme="majorHAnsi" w:hAnsiTheme="majorHAnsi"/>
          <w:bCs/>
          <w:lang w:val="cs-CZ"/>
        </w:rPr>
      </w:pPr>
      <w:r w:rsidRPr="006C039A">
        <w:rPr>
          <w:rFonts w:asciiTheme="majorHAnsi" w:hAnsiTheme="majorHAnsi"/>
          <w:bCs/>
          <w:lang w:val="cs-CZ"/>
        </w:rPr>
        <w:t>se sídlem: Starobrněnská 20, 602 00 Brno</w:t>
      </w:r>
    </w:p>
    <w:p w:rsidR="00E74643" w:rsidRPr="006C039A" w:rsidRDefault="00E74643" w:rsidP="00E74643">
      <w:pPr>
        <w:jc w:val="center"/>
        <w:rPr>
          <w:rFonts w:asciiTheme="majorHAnsi" w:eastAsia="Batang" w:hAnsiTheme="majorHAnsi"/>
          <w:lang w:val="cs-CZ"/>
        </w:rPr>
      </w:pPr>
      <w:r w:rsidRPr="006C039A">
        <w:rPr>
          <w:rFonts w:asciiTheme="majorHAnsi" w:eastAsia="Batang" w:hAnsiTheme="majorHAnsi"/>
          <w:lang w:val="cs-CZ"/>
        </w:rPr>
        <w:t xml:space="preserve">zapsaná v Obchodním rejstříku vedeném Krajským soudem v Brně, oddíl </w:t>
      </w:r>
      <w:r w:rsidRPr="006C039A">
        <w:rPr>
          <w:rFonts w:asciiTheme="majorHAnsi" w:hAnsiTheme="majorHAnsi"/>
          <w:lang w:val="cs-CZ"/>
        </w:rPr>
        <w:t xml:space="preserve">C, vložka </w:t>
      </w:r>
      <w:r w:rsidR="00E57787" w:rsidRPr="006C039A">
        <w:rPr>
          <w:rFonts w:asciiTheme="majorHAnsi" w:hAnsiTheme="majorHAnsi"/>
          <w:bCs/>
          <w:lang w:val="cs-CZ"/>
        </w:rPr>
        <w:t>75877</w:t>
      </w:r>
    </w:p>
    <w:p w:rsidR="00E74643" w:rsidRPr="006C039A" w:rsidRDefault="00E74643" w:rsidP="00E57787">
      <w:pPr>
        <w:jc w:val="center"/>
        <w:rPr>
          <w:rFonts w:asciiTheme="majorHAnsi" w:hAnsiTheme="majorHAnsi"/>
          <w:bCs/>
          <w:lang w:val="cs-CZ"/>
        </w:rPr>
      </w:pPr>
      <w:r w:rsidRPr="006C039A">
        <w:rPr>
          <w:rFonts w:asciiTheme="majorHAnsi" w:hAnsiTheme="majorHAnsi"/>
          <w:bCs/>
          <w:lang w:val="cs-CZ"/>
        </w:rPr>
        <w:t xml:space="preserve">IČ: </w:t>
      </w:r>
      <w:r w:rsidR="00E57787" w:rsidRPr="006C039A">
        <w:rPr>
          <w:rFonts w:asciiTheme="majorHAnsi" w:hAnsiTheme="majorHAnsi"/>
          <w:bCs/>
          <w:lang w:val="cs-CZ"/>
        </w:rPr>
        <w:t>29367107</w:t>
      </w:r>
    </w:p>
    <w:p w:rsidR="00A70F2E" w:rsidRPr="006C039A" w:rsidRDefault="00E81BE9" w:rsidP="00E57787">
      <w:pPr>
        <w:jc w:val="center"/>
        <w:rPr>
          <w:rFonts w:asciiTheme="majorHAnsi" w:hAnsiTheme="majorHAnsi"/>
          <w:bCs/>
          <w:lang w:val="cs-CZ"/>
        </w:rPr>
      </w:pPr>
      <w:r w:rsidRPr="006C039A">
        <w:rPr>
          <w:rFonts w:asciiTheme="majorHAnsi" w:hAnsiTheme="majorHAnsi"/>
          <w:bCs/>
          <w:lang w:val="cs-CZ"/>
        </w:rPr>
        <w:t xml:space="preserve"> </w:t>
      </w:r>
      <w:r w:rsidR="00A70F2E" w:rsidRPr="006C039A">
        <w:rPr>
          <w:rFonts w:asciiTheme="majorHAnsi" w:hAnsiTheme="majorHAnsi"/>
          <w:bCs/>
          <w:lang w:val="cs-CZ"/>
        </w:rPr>
        <w:t xml:space="preserve">(dále jen </w:t>
      </w:r>
      <w:r w:rsidR="00A70F2E" w:rsidRPr="006C039A">
        <w:rPr>
          <w:rFonts w:asciiTheme="majorHAnsi" w:hAnsiTheme="majorHAnsi"/>
          <w:bCs/>
          <w:i/>
          <w:lang w:val="cs-CZ"/>
        </w:rPr>
        <w:t>„Příkazník“</w:t>
      </w:r>
      <w:r w:rsidR="00A70F2E" w:rsidRPr="006C039A">
        <w:rPr>
          <w:rFonts w:asciiTheme="majorHAnsi" w:hAnsiTheme="majorHAnsi"/>
          <w:bCs/>
          <w:lang w:val="cs-CZ"/>
        </w:rPr>
        <w:t>)</w:t>
      </w:r>
    </w:p>
    <w:p w:rsidR="00A70F2E" w:rsidRPr="006C039A" w:rsidRDefault="00A70F2E" w:rsidP="00A70F2E">
      <w:pPr>
        <w:jc w:val="both"/>
        <w:rPr>
          <w:rFonts w:asciiTheme="majorHAnsi" w:hAnsiTheme="majorHAnsi"/>
          <w:bCs/>
          <w:sz w:val="20"/>
          <w:szCs w:val="20"/>
          <w:lang w:val="cs-CZ"/>
        </w:rPr>
      </w:pPr>
    </w:p>
    <w:p w:rsidR="003008A0" w:rsidRPr="006C039A" w:rsidRDefault="003008A0" w:rsidP="00A70F2E">
      <w:pPr>
        <w:jc w:val="both"/>
        <w:rPr>
          <w:rFonts w:asciiTheme="majorHAnsi" w:hAnsiTheme="majorHAnsi"/>
          <w:bCs/>
          <w:sz w:val="20"/>
          <w:szCs w:val="20"/>
          <w:lang w:val="cs-CZ"/>
        </w:rPr>
      </w:pPr>
    </w:p>
    <w:p w:rsidR="00187089" w:rsidRPr="006C039A" w:rsidRDefault="00187089" w:rsidP="00032238">
      <w:pPr>
        <w:jc w:val="both"/>
        <w:rPr>
          <w:rFonts w:asciiTheme="majorHAnsi" w:hAnsiTheme="majorHAnsi"/>
          <w:sz w:val="20"/>
          <w:szCs w:val="20"/>
          <w:lang w:val="cs-CZ"/>
        </w:rPr>
      </w:pPr>
    </w:p>
    <w:p w:rsidR="00096B74" w:rsidRPr="006C039A" w:rsidRDefault="00E57787" w:rsidP="00E57787">
      <w:pPr>
        <w:spacing w:after="0" w:line="240" w:lineRule="auto"/>
        <w:rPr>
          <w:rFonts w:asciiTheme="majorHAnsi" w:hAnsiTheme="majorHAnsi"/>
          <w:sz w:val="20"/>
          <w:szCs w:val="20"/>
          <w:lang w:val="cs-CZ"/>
        </w:rPr>
      </w:pPr>
      <w:r w:rsidRPr="006C039A">
        <w:rPr>
          <w:rFonts w:asciiTheme="majorHAnsi" w:hAnsiTheme="majorHAnsi"/>
          <w:sz w:val="20"/>
          <w:szCs w:val="20"/>
          <w:lang w:val="cs-CZ"/>
        </w:rPr>
        <w:br w:type="page"/>
      </w:r>
    </w:p>
    <w:p w:rsidR="00032238" w:rsidRPr="006C039A" w:rsidRDefault="00F8054B" w:rsidP="00883E42">
      <w:pPr>
        <w:pStyle w:val="Nadpis2"/>
        <w:rPr>
          <w:rFonts w:asciiTheme="majorHAnsi" w:hAnsiTheme="majorHAnsi"/>
          <w:lang w:val="cs-CZ"/>
        </w:rPr>
      </w:pPr>
      <w:r w:rsidRPr="006C039A">
        <w:rPr>
          <w:rFonts w:asciiTheme="majorHAnsi" w:hAnsiTheme="majorHAnsi"/>
          <w:lang w:val="cs-CZ"/>
        </w:rPr>
        <w:lastRenderedPageBreak/>
        <w:t>I</w:t>
      </w:r>
      <w:r w:rsidR="00FB3D9E" w:rsidRPr="006C039A">
        <w:rPr>
          <w:rFonts w:asciiTheme="majorHAnsi" w:hAnsiTheme="majorHAnsi"/>
          <w:lang w:val="cs-CZ"/>
        </w:rPr>
        <w:t>I</w:t>
      </w:r>
      <w:r w:rsidRPr="006C039A">
        <w:rPr>
          <w:rFonts w:asciiTheme="majorHAnsi" w:hAnsiTheme="majorHAnsi"/>
          <w:lang w:val="cs-CZ"/>
        </w:rPr>
        <w:t xml:space="preserve">. </w:t>
      </w:r>
      <w:r w:rsidR="00965C0A" w:rsidRPr="006C039A">
        <w:rPr>
          <w:rFonts w:asciiTheme="majorHAnsi" w:hAnsiTheme="majorHAnsi"/>
          <w:lang w:val="cs-CZ"/>
        </w:rPr>
        <w:t>Předmět smlouvy</w:t>
      </w:r>
    </w:p>
    <w:p w:rsidR="00F33D20" w:rsidRPr="006C039A" w:rsidRDefault="00F33D20" w:rsidP="00747BB3">
      <w:pPr>
        <w:pStyle w:val="Odstavecseseznamem"/>
        <w:numPr>
          <w:ilvl w:val="0"/>
          <w:numId w:val="2"/>
        </w:numPr>
        <w:spacing w:line="276" w:lineRule="auto"/>
        <w:ind w:left="0" w:hanging="11"/>
        <w:jc w:val="both"/>
        <w:rPr>
          <w:rFonts w:asciiTheme="majorHAnsi" w:hAnsiTheme="majorHAnsi"/>
          <w:lang w:val="cs-CZ"/>
        </w:rPr>
      </w:pPr>
      <w:r w:rsidRPr="006C039A">
        <w:rPr>
          <w:rFonts w:asciiTheme="majorHAnsi" w:hAnsiTheme="majorHAnsi"/>
          <w:lang w:val="cs-CZ"/>
        </w:rPr>
        <w:t>Příkazník se touto Smlouvou zavazuje poskytovat pro Příkazce služby specifikované v tomto článku na dobu určitou a Příkazce se tímto zavazuje zaplatit cenu upravenou v čl. III této Smlouvy. Službami se rozumí konzultační a poradenské služby, které jsou dále specifikovány</w:t>
      </w:r>
    </w:p>
    <w:p w:rsidR="005F76B8" w:rsidRPr="006C039A" w:rsidRDefault="005F76B8" w:rsidP="005F76B8">
      <w:pPr>
        <w:pStyle w:val="Odstavecseseznamem"/>
        <w:spacing w:line="276" w:lineRule="auto"/>
        <w:ind w:left="0"/>
        <w:jc w:val="both"/>
        <w:rPr>
          <w:rFonts w:asciiTheme="majorHAnsi" w:hAnsiTheme="majorHAnsi"/>
          <w:lang w:val="cs-CZ"/>
        </w:rPr>
      </w:pPr>
    </w:p>
    <w:p w:rsidR="00F33D20" w:rsidRPr="006C039A" w:rsidRDefault="00F33D20" w:rsidP="00747BB3">
      <w:pPr>
        <w:pStyle w:val="Odstavecseseznamem"/>
        <w:numPr>
          <w:ilvl w:val="0"/>
          <w:numId w:val="2"/>
        </w:numPr>
        <w:spacing w:line="276" w:lineRule="auto"/>
        <w:ind w:left="0" w:hanging="11"/>
        <w:jc w:val="both"/>
        <w:rPr>
          <w:rFonts w:asciiTheme="majorHAnsi" w:hAnsiTheme="majorHAnsi"/>
          <w:lang w:val="cs-CZ"/>
        </w:rPr>
      </w:pPr>
      <w:r w:rsidRPr="006C039A">
        <w:rPr>
          <w:rFonts w:asciiTheme="majorHAnsi" w:hAnsiTheme="majorHAnsi"/>
          <w:lang w:val="cs-CZ"/>
        </w:rPr>
        <w:t>Příkazník se touto Smlouvou zavazuje pro Příkazce administrovat tato výběrová řízení:</w:t>
      </w:r>
    </w:p>
    <w:p w:rsidR="00F33D20" w:rsidRPr="006C039A" w:rsidRDefault="00F33D20" w:rsidP="00747BB3">
      <w:pPr>
        <w:pStyle w:val="Odstavecseseznamem"/>
        <w:numPr>
          <w:ilvl w:val="2"/>
          <w:numId w:val="2"/>
        </w:numPr>
        <w:ind w:left="993" w:right="252" w:hanging="283"/>
        <w:jc w:val="both"/>
        <w:rPr>
          <w:rFonts w:asciiTheme="majorHAnsi" w:hAnsiTheme="majorHAnsi"/>
          <w:lang w:val="cs-CZ"/>
        </w:rPr>
      </w:pPr>
      <w:r w:rsidRPr="006C039A">
        <w:rPr>
          <w:rFonts w:asciiTheme="majorHAnsi" w:hAnsiTheme="majorHAnsi"/>
          <w:lang w:val="cs-CZ"/>
        </w:rPr>
        <w:t xml:space="preserve"> Veřejnou zakázku na stavební práce – budova odborného výcviku (předpokládané náklady projektu 10 mil. Kč s DPH)</w:t>
      </w:r>
    </w:p>
    <w:p w:rsidR="00F33D20" w:rsidRPr="006C039A" w:rsidRDefault="00F33D20" w:rsidP="00747BB3">
      <w:pPr>
        <w:pStyle w:val="Odstavecseseznamem"/>
        <w:numPr>
          <w:ilvl w:val="2"/>
          <w:numId w:val="2"/>
        </w:numPr>
        <w:ind w:left="993" w:right="252" w:hanging="283"/>
        <w:jc w:val="both"/>
        <w:rPr>
          <w:rFonts w:asciiTheme="majorHAnsi" w:hAnsiTheme="majorHAnsi"/>
          <w:lang w:val="cs-CZ"/>
        </w:rPr>
      </w:pPr>
      <w:r w:rsidRPr="006C039A">
        <w:rPr>
          <w:rFonts w:asciiTheme="majorHAnsi" w:hAnsiTheme="majorHAnsi"/>
          <w:lang w:val="cs-CZ"/>
        </w:rPr>
        <w:t xml:space="preserve"> Veřejnou zakázku na stavební práce – vodní prvek (předpokládané náklady projektu 2 mil. Kč s DPH)</w:t>
      </w:r>
    </w:p>
    <w:p w:rsidR="00F33D20" w:rsidRPr="006C039A" w:rsidRDefault="00F33D20" w:rsidP="00747BB3">
      <w:pPr>
        <w:pStyle w:val="Odstavecseseznamem"/>
        <w:numPr>
          <w:ilvl w:val="2"/>
          <w:numId w:val="2"/>
        </w:numPr>
        <w:ind w:left="993" w:right="252" w:hanging="283"/>
        <w:jc w:val="both"/>
        <w:rPr>
          <w:rFonts w:asciiTheme="majorHAnsi" w:hAnsiTheme="majorHAnsi"/>
          <w:lang w:val="cs-CZ"/>
        </w:rPr>
      </w:pPr>
      <w:r w:rsidRPr="006C039A">
        <w:rPr>
          <w:rFonts w:asciiTheme="majorHAnsi" w:hAnsiTheme="majorHAnsi"/>
          <w:lang w:val="cs-CZ"/>
        </w:rPr>
        <w:t xml:space="preserve"> Veřejnou zakázku na TDI a BOZP (předpokládané náklady projektu 300 tis. Kč s DPH)</w:t>
      </w:r>
    </w:p>
    <w:p w:rsidR="00F33D20" w:rsidRPr="006C039A" w:rsidRDefault="00F33D20" w:rsidP="00747BB3">
      <w:pPr>
        <w:pStyle w:val="Odstavecseseznamem"/>
        <w:numPr>
          <w:ilvl w:val="2"/>
          <w:numId w:val="2"/>
        </w:numPr>
        <w:ind w:left="993" w:right="252" w:hanging="283"/>
        <w:jc w:val="both"/>
        <w:rPr>
          <w:rFonts w:asciiTheme="majorHAnsi" w:hAnsiTheme="majorHAnsi"/>
          <w:lang w:val="cs-CZ"/>
        </w:rPr>
      </w:pPr>
      <w:r w:rsidRPr="006C039A">
        <w:rPr>
          <w:rFonts w:asciiTheme="majorHAnsi" w:hAnsiTheme="majorHAnsi"/>
          <w:lang w:val="cs-CZ"/>
        </w:rPr>
        <w:t xml:space="preserve"> Veřejnou zakázku na dodávky nábytkového vybavení (předpokládané náklady projektu 560 tis. Kč s DPH)</w:t>
      </w:r>
    </w:p>
    <w:p w:rsidR="005F76B8" w:rsidRPr="006C039A" w:rsidRDefault="005F76B8" w:rsidP="005F76B8">
      <w:pPr>
        <w:pStyle w:val="Odstavecseseznamem"/>
        <w:ind w:left="993" w:right="252"/>
        <w:jc w:val="both"/>
        <w:rPr>
          <w:rFonts w:asciiTheme="majorHAnsi" w:hAnsiTheme="majorHAnsi"/>
          <w:lang w:val="cs-CZ"/>
        </w:rPr>
      </w:pPr>
    </w:p>
    <w:p w:rsidR="00F33D20" w:rsidRPr="006C039A" w:rsidRDefault="005F76B8" w:rsidP="00747BB3">
      <w:pPr>
        <w:pStyle w:val="Odstavecseseznamem"/>
        <w:numPr>
          <w:ilvl w:val="0"/>
          <w:numId w:val="2"/>
        </w:numPr>
        <w:spacing w:line="276" w:lineRule="auto"/>
        <w:jc w:val="both"/>
        <w:rPr>
          <w:rFonts w:asciiTheme="majorHAnsi" w:hAnsiTheme="majorHAnsi"/>
          <w:lang w:val="cs-CZ"/>
        </w:rPr>
      </w:pPr>
      <w:r w:rsidRPr="006C039A">
        <w:rPr>
          <w:rFonts w:asciiTheme="majorHAnsi" w:hAnsiTheme="majorHAnsi"/>
          <w:lang w:val="cs-CZ"/>
        </w:rPr>
        <w:tab/>
      </w:r>
      <w:r w:rsidR="00F33D20" w:rsidRPr="006C039A">
        <w:rPr>
          <w:rFonts w:asciiTheme="majorHAnsi" w:hAnsiTheme="majorHAnsi"/>
          <w:lang w:val="cs-CZ"/>
        </w:rPr>
        <w:t>Administrace každého výběrového řízení dle čl. II odst. 2 této Smlouvy bude zahrnovat:</w:t>
      </w:r>
    </w:p>
    <w:p w:rsidR="00F33D20" w:rsidRPr="006C039A" w:rsidRDefault="00F33D20" w:rsidP="00747BB3">
      <w:pPr>
        <w:pStyle w:val="Odstavecseseznamem"/>
        <w:numPr>
          <w:ilvl w:val="0"/>
          <w:numId w:val="3"/>
        </w:numPr>
        <w:ind w:left="993" w:right="252" w:hanging="284"/>
        <w:jc w:val="both"/>
        <w:rPr>
          <w:rFonts w:asciiTheme="majorHAnsi" w:hAnsiTheme="majorHAnsi"/>
          <w:lang w:val="cs-CZ"/>
        </w:rPr>
      </w:pPr>
      <w:r w:rsidRPr="006C039A">
        <w:rPr>
          <w:rFonts w:asciiTheme="majorHAnsi" w:hAnsiTheme="majorHAnsi"/>
          <w:lang w:val="cs-CZ"/>
        </w:rPr>
        <w:t>zpracování návrhu zadávací dokumentace včetně všech příloh a obchodních podmínek,</w:t>
      </w:r>
    </w:p>
    <w:p w:rsidR="00F33D20" w:rsidRPr="006C039A" w:rsidRDefault="00F33D20" w:rsidP="00747BB3">
      <w:pPr>
        <w:pStyle w:val="Odstavecseseznamem"/>
        <w:numPr>
          <w:ilvl w:val="0"/>
          <w:numId w:val="3"/>
        </w:numPr>
        <w:ind w:left="993" w:right="252" w:hanging="284"/>
        <w:jc w:val="both"/>
        <w:rPr>
          <w:rFonts w:asciiTheme="majorHAnsi" w:hAnsiTheme="majorHAnsi"/>
          <w:lang w:val="cs-CZ"/>
        </w:rPr>
      </w:pPr>
      <w:r w:rsidRPr="006C039A">
        <w:rPr>
          <w:rFonts w:asciiTheme="majorHAnsi" w:hAnsiTheme="majorHAnsi"/>
          <w:lang w:val="cs-CZ"/>
        </w:rPr>
        <w:t>případnou kooperaci s implementačním orgánem za účelem posouzením a schválením zadávacích podmínek,</w:t>
      </w:r>
    </w:p>
    <w:p w:rsidR="00F33D20" w:rsidRPr="006C039A" w:rsidRDefault="00F33D20" w:rsidP="00747BB3">
      <w:pPr>
        <w:pStyle w:val="Odstavecseseznamem"/>
        <w:numPr>
          <w:ilvl w:val="0"/>
          <w:numId w:val="3"/>
        </w:numPr>
        <w:ind w:left="993" w:right="252" w:hanging="284"/>
        <w:jc w:val="both"/>
        <w:rPr>
          <w:rFonts w:asciiTheme="majorHAnsi" w:hAnsiTheme="majorHAnsi"/>
          <w:lang w:val="cs-CZ"/>
        </w:rPr>
      </w:pPr>
      <w:r w:rsidRPr="006C039A">
        <w:rPr>
          <w:rFonts w:asciiTheme="majorHAnsi" w:hAnsiTheme="majorHAnsi"/>
          <w:lang w:val="cs-CZ"/>
        </w:rPr>
        <w:t>vypracování čistopisu zadávací dokumentace včetně všech příloh a obchodních podmínek dle zákonných a možných připomínek Příkazce,</w:t>
      </w:r>
    </w:p>
    <w:p w:rsidR="00F33D20" w:rsidRPr="006C039A" w:rsidRDefault="00F33D20" w:rsidP="00747BB3">
      <w:pPr>
        <w:pStyle w:val="Odstavecseseznamem"/>
        <w:numPr>
          <w:ilvl w:val="0"/>
          <w:numId w:val="3"/>
        </w:numPr>
        <w:ind w:left="993" w:right="252" w:hanging="284"/>
        <w:jc w:val="both"/>
        <w:rPr>
          <w:rFonts w:asciiTheme="majorHAnsi" w:hAnsiTheme="majorHAnsi"/>
          <w:lang w:val="cs-CZ"/>
        </w:rPr>
      </w:pPr>
      <w:r w:rsidRPr="006C039A">
        <w:rPr>
          <w:rFonts w:asciiTheme="majorHAnsi" w:hAnsiTheme="majorHAnsi"/>
          <w:lang w:val="cs-CZ"/>
        </w:rPr>
        <w:t>vyhlášení výběrového řízení,</w:t>
      </w:r>
    </w:p>
    <w:p w:rsidR="00F33D20" w:rsidRPr="006C039A" w:rsidRDefault="00F33D20" w:rsidP="00747BB3">
      <w:pPr>
        <w:pStyle w:val="Odstavecseseznamem"/>
        <w:numPr>
          <w:ilvl w:val="0"/>
          <w:numId w:val="3"/>
        </w:numPr>
        <w:ind w:left="993" w:right="252" w:hanging="284"/>
        <w:jc w:val="both"/>
        <w:rPr>
          <w:rFonts w:asciiTheme="majorHAnsi" w:hAnsiTheme="majorHAnsi"/>
          <w:lang w:val="cs-CZ"/>
        </w:rPr>
      </w:pPr>
      <w:r w:rsidRPr="006C039A">
        <w:rPr>
          <w:rFonts w:asciiTheme="majorHAnsi" w:hAnsiTheme="majorHAnsi"/>
          <w:lang w:val="cs-CZ"/>
        </w:rPr>
        <w:t>administrace lhůty pro podávání nabídek (administrace žádosti o dodatečné informace a formální zpracování odpovědí; kompletace, administrace (reprodukce) a připravení zadávací dokumentace; a evidence a komunikace s uchazeči),</w:t>
      </w:r>
    </w:p>
    <w:p w:rsidR="00F33D20" w:rsidRPr="006C039A" w:rsidRDefault="00F33D20" w:rsidP="00747BB3">
      <w:pPr>
        <w:pStyle w:val="Odstavecseseznamem"/>
        <w:numPr>
          <w:ilvl w:val="0"/>
          <w:numId w:val="3"/>
        </w:numPr>
        <w:ind w:left="993" w:right="252" w:hanging="284"/>
        <w:jc w:val="both"/>
        <w:rPr>
          <w:rFonts w:asciiTheme="majorHAnsi" w:hAnsiTheme="majorHAnsi"/>
          <w:lang w:val="cs-CZ"/>
        </w:rPr>
      </w:pPr>
      <w:r w:rsidRPr="006C039A">
        <w:rPr>
          <w:rFonts w:asciiTheme="majorHAnsi" w:hAnsiTheme="majorHAnsi"/>
          <w:lang w:val="cs-CZ"/>
        </w:rPr>
        <w:t>zpracování podkladů pro hodnotící komisi, administrace zasedání komisí, zpracování výsledků komisí,</w:t>
      </w:r>
    </w:p>
    <w:p w:rsidR="00F33D20" w:rsidRPr="006C039A" w:rsidRDefault="00F33D20" w:rsidP="00747BB3">
      <w:pPr>
        <w:pStyle w:val="Odstavecseseznamem"/>
        <w:numPr>
          <w:ilvl w:val="0"/>
          <w:numId w:val="3"/>
        </w:numPr>
        <w:ind w:left="993" w:right="252" w:hanging="284"/>
        <w:jc w:val="both"/>
        <w:rPr>
          <w:rFonts w:asciiTheme="majorHAnsi" w:hAnsiTheme="majorHAnsi"/>
          <w:lang w:val="cs-CZ"/>
        </w:rPr>
      </w:pPr>
      <w:r w:rsidRPr="006C039A">
        <w:rPr>
          <w:rFonts w:asciiTheme="majorHAnsi" w:hAnsiTheme="majorHAnsi"/>
          <w:lang w:val="cs-CZ"/>
        </w:rPr>
        <w:t>zpracování rozhodnutí o výsledcích komisí a výběru zadavatele,</w:t>
      </w:r>
    </w:p>
    <w:p w:rsidR="00F33D20" w:rsidRPr="006C039A" w:rsidRDefault="00F33D20" w:rsidP="00747BB3">
      <w:pPr>
        <w:pStyle w:val="Odstavecseseznamem"/>
        <w:numPr>
          <w:ilvl w:val="0"/>
          <w:numId w:val="3"/>
        </w:numPr>
        <w:ind w:left="993" w:right="252" w:hanging="284"/>
        <w:jc w:val="both"/>
        <w:rPr>
          <w:rFonts w:asciiTheme="majorHAnsi" w:hAnsiTheme="majorHAnsi"/>
          <w:lang w:val="cs-CZ"/>
        </w:rPr>
      </w:pPr>
      <w:r w:rsidRPr="006C039A">
        <w:rPr>
          <w:rFonts w:asciiTheme="majorHAnsi" w:hAnsiTheme="majorHAnsi"/>
          <w:lang w:val="cs-CZ"/>
        </w:rPr>
        <w:t>zpracování oznámení o výsledcích komise,</w:t>
      </w:r>
    </w:p>
    <w:p w:rsidR="00F33D20" w:rsidRPr="006C039A" w:rsidRDefault="00F33D20" w:rsidP="00747BB3">
      <w:pPr>
        <w:pStyle w:val="Odstavecseseznamem"/>
        <w:numPr>
          <w:ilvl w:val="0"/>
          <w:numId w:val="3"/>
        </w:numPr>
        <w:ind w:left="993" w:right="252" w:hanging="284"/>
        <w:jc w:val="both"/>
        <w:rPr>
          <w:rFonts w:asciiTheme="majorHAnsi" w:hAnsiTheme="majorHAnsi"/>
          <w:lang w:val="cs-CZ"/>
        </w:rPr>
      </w:pPr>
      <w:r w:rsidRPr="006C039A">
        <w:rPr>
          <w:rFonts w:asciiTheme="majorHAnsi" w:hAnsiTheme="majorHAnsi"/>
          <w:lang w:val="cs-CZ"/>
        </w:rPr>
        <w:t>spolupráci při uzavírání smlouvy s vybraným dodavatelem.</w:t>
      </w:r>
    </w:p>
    <w:p w:rsidR="005F76B8" w:rsidRPr="006C039A" w:rsidRDefault="005F76B8" w:rsidP="005F76B8">
      <w:pPr>
        <w:pStyle w:val="Odstavecseseznamem"/>
        <w:ind w:left="993" w:right="252"/>
        <w:jc w:val="both"/>
        <w:rPr>
          <w:rFonts w:asciiTheme="majorHAnsi" w:hAnsiTheme="majorHAnsi"/>
          <w:lang w:val="cs-CZ"/>
        </w:rPr>
      </w:pPr>
    </w:p>
    <w:p w:rsidR="00F33D20" w:rsidRPr="006C039A" w:rsidRDefault="005F76B8" w:rsidP="00747BB3">
      <w:pPr>
        <w:pStyle w:val="Odstavecseseznamem"/>
        <w:numPr>
          <w:ilvl w:val="0"/>
          <w:numId w:val="2"/>
        </w:numPr>
        <w:spacing w:line="276" w:lineRule="auto"/>
        <w:jc w:val="both"/>
        <w:rPr>
          <w:rFonts w:asciiTheme="majorHAnsi" w:hAnsiTheme="majorHAnsi"/>
          <w:lang w:val="cs-CZ"/>
        </w:rPr>
      </w:pPr>
      <w:r w:rsidRPr="006C039A">
        <w:rPr>
          <w:rFonts w:asciiTheme="majorHAnsi" w:hAnsiTheme="majorHAnsi"/>
          <w:lang w:val="cs-CZ"/>
        </w:rPr>
        <w:tab/>
      </w:r>
      <w:r w:rsidR="00F33D20" w:rsidRPr="006C039A">
        <w:rPr>
          <w:rFonts w:asciiTheme="majorHAnsi" w:hAnsiTheme="majorHAnsi"/>
          <w:lang w:val="cs-CZ"/>
        </w:rPr>
        <w:t>Předmět plnění v rámci této Smlouvy nezahrnuje specifikaci rozsahu a hloubky poptávaného plnění dodávek či služeb, či projektové dokumentace a výkazu výměr jako součásti zadávací dokumentace, za jejíž správnost a vhodnost v rozsahu vyhlášky č. 169/2016 Sb. a dle zákona č.134/2016 Sb., o zadávání veřejných zakázek, nese odpovědnost sám Příkazce, případně jeho dodavatel. Plnění v rámci této části smlouvy rovněž nezahrnuje kontrolu splnění specifikovaného rozsahu a hloubky v nabídkách uchazečů. Předmět plnění nezahrnuje odpovědnost za splnění povinnosti Příkazce podle § 219 odst. 3 zákona č.134/2016 Sb., o zadávání veřejných zakázek.</w:t>
      </w:r>
    </w:p>
    <w:p w:rsidR="005F76B8" w:rsidRPr="006C039A" w:rsidRDefault="005F76B8" w:rsidP="005F76B8">
      <w:pPr>
        <w:pStyle w:val="Odstavecseseznamem"/>
        <w:spacing w:line="276" w:lineRule="auto"/>
        <w:ind w:left="360"/>
        <w:jc w:val="both"/>
        <w:rPr>
          <w:rFonts w:asciiTheme="majorHAnsi" w:hAnsiTheme="majorHAnsi"/>
          <w:lang w:val="cs-CZ"/>
        </w:rPr>
      </w:pPr>
    </w:p>
    <w:p w:rsidR="005F76B8" w:rsidRPr="006C039A" w:rsidRDefault="005F76B8" w:rsidP="00747BB3">
      <w:pPr>
        <w:pStyle w:val="Odstavecseseznamem"/>
        <w:numPr>
          <w:ilvl w:val="0"/>
          <w:numId w:val="2"/>
        </w:numPr>
        <w:spacing w:line="276" w:lineRule="auto"/>
        <w:jc w:val="both"/>
        <w:rPr>
          <w:rFonts w:asciiTheme="majorHAnsi" w:hAnsiTheme="majorHAnsi"/>
          <w:lang w:val="cs-CZ"/>
        </w:rPr>
      </w:pPr>
      <w:r w:rsidRPr="006C039A">
        <w:rPr>
          <w:rFonts w:asciiTheme="majorHAnsi" w:hAnsiTheme="majorHAnsi"/>
          <w:lang w:val="cs-CZ"/>
        </w:rPr>
        <w:tab/>
      </w:r>
      <w:r w:rsidR="00F33D20" w:rsidRPr="006C039A">
        <w:rPr>
          <w:rFonts w:asciiTheme="majorHAnsi" w:hAnsiTheme="majorHAnsi"/>
          <w:lang w:val="cs-CZ"/>
        </w:rPr>
        <w:t xml:space="preserve">Poskytování služeb dle této Smlouvy bude probíhat v dílčích částech. Dílčím plněním (částí) se rozumí administrace jednoho výběrového řízení.  Příkazce písemně vyzve příkazníka k zahájení dílčího plnění pro každou jednotlivou veřejnou zakázku specifikovanou v čl. II odst. 2 této Smlouvy zvlášť. Příkazce ve výzvě specifikuje konkrétní zakázku dle čl. II odst. 2 této smlouvy, u níž má být započato poskytování služeb dle </w:t>
      </w:r>
      <w:proofErr w:type="spellStart"/>
      <w:r w:rsidR="00F33D20" w:rsidRPr="006C039A">
        <w:rPr>
          <w:rFonts w:asciiTheme="majorHAnsi" w:hAnsiTheme="majorHAnsi"/>
          <w:lang w:val="cs-CZ"/>
        </w:rPr>
        <w:t>tétoSmlouvy</w:t>
      </w:r>
      <w:proofErr w:type="spellEnd"/>
      <w:r w:rsidR="00F33D20" w:rsidRPr="006C039A">
        <w:rPr>
          <w:rFonts w:asciiTheme="majorHAnsi" w:hAnsiTheme="majorHAnsi"/>
          <w:lang w:val="cs-CZ"/>
        </w:rPr>
        <w:t>. Poskytování služeb dle této smlouvy bude ukončeno po odevzdání celého předmětu plnění dle této Smlouvy Příkazci.</w:t>
      </w:r>
    </w:p>
    <w:p w:rsidR="00F33D20" w:rsidRPr="006C039A" w:rsidRDefault="001A6A51" w:rsidP="00747BB3">
      <w:pPr>
        <w:pStyle w:val="Odstavecseseznamem"/>
        <w:numPr>
          <w:ilvl w:val="0"/>
          <w:numId w:val="2"/>
        </w:numPr>
        <w:spacing w:line="276" w:lineRule="auto"/>
        <w:jc w:val="both"/>
        <w:rPr>
          <w:rFonts w:asciiTheme="majorHAnsi" w:hAnsiTheme="majorHAnsi"/>
          <w:lang w:val="cs-CZ"/>
        </w:rPr>
      </w:pPr>
      <w:r>
        <w:rPr>
          <w:rFonts w:asciiTheme="majorHAnsi" w:hAnsiTheme="majorHAnsi"/>
          <w:lang w:val="cs-CZ"/>
        </w:rPr>
        <w:lastRenderedPageBreak/>
        <w:tab/>
      </w:r>
      <w:r w:rsidR="00F33D20" w:rsidRPr="006C039A">
        <w:rPr>
          <w:rFonts w:asciiTheme="majorHAnsi" w:hAnsiTheme="majorHAnsi"/>
          <w:lang w:val="cs-CZ"/>
        </w:rPr>
        <w:t>Poskytování služeb bude probíhat podle platného právního řádu České republiky a přímo závazných norem vydaných orgány Evropského společenství, dle požadavků Příkazce a</w:t>
      </w:r>
      <w:r>
        <w:rPr>
          <w:rFonts w:asciiTheme="majorHAnsi" w:hAnsiTheme="majorHAnsi"/>
          <w:lang w:val="cs-CZ"/>
        </w:rPr>
        <w:t> </w:t>
      </w:r>
      <w:r w:rsidR="00F33D20" w:rsidRPr="006C039A">
        <w:rPr>
          <w:rFonts w:asciiTheme="majorHAnsi" w:hAnsiTheme="majorHAnsi"/>
          <w:lang w:val="cs-CZ"/>
        </w:rPr>
        <w:t>případných dalších požadavků poskytovatele dotace, oznámených Příkazníkovi, nebo zveřejněných v aktuální programové dokumentaci na webových stránkách poskytovatele dotace. Příkazce předpokládá, že všechny uvedené projekty budou spolufinancovány z Integrovaného regionálního operačního programu.</w:t>
      </w:r>
    </w:p>
    <w:p w:rsidR="00726FD7" w:rsidRPr="006C039A" w:rsidRDefault="00726FD7" w:rsidP="00F33D20">
      <w:pPr>
        <w:autoSpaceDE w:val="0"/>
        <w:autoSpaceDN w:val="0"/>
        <w:adjustRightInd w:val="0"/>
        <w:spacing w:after="0" w:line="240" w:lineRule="auto"/>
        <w:ind w:right="252"/>
        <w:jc w:val="both"/>
        <w:rPr>
          <w:rFonts w:asciiTheme="majorHAnsi" w:hAnsiTheme="majorHAnsi"/>
          <w:lang w:val="cs-CZ"/>
        </w:rPr>
      </w:pPr>
    </w:p>
    <w:p w:rsidR="00F51EC4" w:rsidRPr="006C039A" w:rsidRDefault="00F33D20" w:rsidP="00EA0582">
      <w:pPr>
        <w:pStyle w:val="Nadpis2"/>
        <w:ind w:right="252"/>
        <w:rPr>
          <w:rFonts w:asciiTheme="majorHAnsi" w:hAnsiTheme="majorHAnsi"/>
          <w:color w:val="auto"/>
          <w:lang w:val="cs-CZ"/>
        </w:rPr>
      </w:pPr>
      <w:r w:rsidRPr="006C039A">
        <w:rPr>
          <w:rFonts w:asciiTheme="majorHAnsi" w:hAnsiTheme="majorHAnsi"/>
          <w:lang w:val="cs-CZ"/>
        </w:rPr>
        <w:t>I</w:t>
      </w:r>
      <w:r w:rsidR="005F76B8" w:rsidRPr="006C039A">
        <w:rPr>
          <w:rFonts w:asciiTheme="majorHAnsi" w:hAnsiTheme="majorHAnsi"/>
          <w:lang w:val="cs-CZ"/>
        </w:rPr>
        <w:t>II</w:t>
      </w:r>
      <w:r w:rsidR="00F51EC4" w:rsidRPr="006C039A">
        <w:rPr>
          <w:rFonts w:asciiTheme="majorHAnsi" w:hAnsiTheme="majorHAnsi"/>
          <w:lang w:val="cs-CZ"/>
        </w:rPr>
        <w:t xml:space="preserve">. Odměna </w:t>
      </w:r>
      <w:r w:rsidR="008F7245" w:rsidRPr="006C039A">
        <w:rPr>
          <w:rFonts w:asciiTheme="majorHAnsi" w:hAnsiTheme="majorHAnsi"/>
          <w:lang w:val="cs-CZ"/>
        </w:rPr>
        <w:t>PŘÍKAZNÍKA</w:t>
      </w:r>
    </w:p>
    <w:p w:rsidR="005F76B8" w:rsidRPr="006C039A" w:rsidRDefault="005F76B8" w:rsidP="00747BB3">
      <w:pPr>
        <w:pStyle w:val="Odstavecseseznamem"/>
        <w:numPr>
          <w:ilvl w:val="0"/>
          <w:numId w:val="1"/>
        </w:numPr>
        <w:spacing w:line="276" w:lineRule="auto"/>
        <w:jc w:val="both"/>
        <w:rPr>
          <w:rFonts w:asciiTheme="majorHAnsi" w:hAnsiTheme="majorHAnsi"/>
          <w:lang w:val="cs-CZ"/>
        </w:rPr>
      </w:pPr>
      <w:r w:rsidRPr="006C039A">
        <w:rPr>
          <w:rFonts w:asciiTheme="majorHAnsi" w:hAnsiTheme="majorHAnsi"/>
          <w:lang w:val="cs-CZ"/>
        </w:rPr>
        <w:t>Příkazce se zavazuje zaplatit Příkazníkovi odměnu za činnosti uvedené v článku II. této Smlouvy v následující výši:</w:t>
      </w:r>
    </w:p>
    <w:p w:rsidR="005F76B8" w:rsidRPr="006C039A" w:rsidRDefault="005F76B8" w:rsidP="005F76B8">
      <w:pPr>
        <w:pStyle w:val="Odstavecseseznamem"/>
        <w:spacing w:line="276" w:lineRule="auto"/>
        <w:ind w:left="1065"/>
        <w:jc w:val="both"/>
        <w:rPr>
          <w:rFonts w:asciiTheme="majorHAnsi" w:hAnsiTheme="majorHAnsi"/>
          <w:lang w:val="cs-CZ"/>
        </w:rPr>
      </w:pPr>
    </w:p>
    <w:tbl>
      <w:tblPr>
        <w:tblStyle w:val="Mkatabulky"/>
        <w:tblW w:w="0" w:type="auto"/>
        <w:tblInd w:w="108" w:type="dxa"/>
        <w:tblLook w:val="04A0" w:firstRow="1" w:lastRow="0" w:firstColumn="1" w:lastColumn="0" w:noHBand="0" w:noVBand="1"/>
      </w:tblPr>
      <w:tblGrid>
        <w:gridCol w:w="3878"/>
        <w:gridCol w:w="1723"/>
        <w:gridCol w:w="1723"/>
        <w:gridCol w:w="1723"/>
      </w:tblGrid>
      <w:tr w:rsidR="005F76B8" w:rsidRPr="006C039A" w:rsidTr="00747BB3">
        <w:trPr>
          <w:trHeight w:val="507"/>
        </w:trPr>
        <w:tc>
          <w:tcPr>
            <w:tcW w:w="3878" w:type="dxa"/>
            <w:vAlign w:val="center"/>
          </w:tcPr>
          <w:p w:rsidR="005F76B8" w:rsidRPr="006C039A" w:rsidRDefault="005F76B8" w:rsidP="00747BB3">
            <w:pPr>
              <w:pStyle w:val="Odstavecseseznamem"/>
              <w:spacing w:line="276" w:lineRule="auto"/>
              <w:ind w:left="0"/>
              <w:jc w:val="center"/>
              <w:rPr>
                <w:rFonts w:asciiTheme="majorHAnsi" w:hAnsiTheme="majorHAnsi" w:cs="Times New Roman"/>
                <w:b/>
                <w:lang w:val="cs-CZ"/>
              </w:rPr>
            </w:pPr>
            <w:r w:rsidRPr="006C039A">
              <w:rPr>
                <w:rFonts w:asciiTheme="majorHAnsi" w:hAnsiTheme="majorHAnsi" w:cs="Times New Roman"/>
                <w:b/>
                <w:lang w:val="cs-CZ"/>
              </w:rPr>
              <w:t>Popis veřejné zakázky</w:t>
            </w:r>
          </w:p>
        </w:tc>
        <w:tc>
          <w:tcPr>
            <w:tcW w:w="1723" w:type="dxa"/>
            <w:vAlign w:val="center"/>
          </w:tcPr>
          <w:p w:rsidR="005F76B8" w:rsidRPr="006C039A" w:rsidRDefault="005F76B8" w:rsidP="00747BB3">
            <w:pPr>
              <w:pStyle w:val="Odstavecseseznamem"/>
              <w:spacing w:line="276" w:lineRule="auto"/>
              <w:ind w:left="0"/>
              <w:jc w:val="center"/>
              <w:rPr>
                <w:rFonts w:asciiTheme="majorHAnsi" w:hAnsiTheme="majorHAnsi" w:cs="Times New Roman"/>
                <w:b/>
                <w:lang w:val="cs-CZ"/>
              </w:rPr>
            </w:pPr>
            <w:r w:rsidRPr="006C039A">
              <w:rPr>
                <w:rFonts w:asciiTheme="majorHAnsi" w:hAnsiTheme="majorHAnsi" w:cs="Times New Roman"/>
                <w:b/>
                <w:lang w:val="cs-CZ"/>
              </w:rPr>
              <w:t>Cena bez DPH</w:t>
            </w:r>
          </w:p>
        </w:tc>
        <w:tc>
          <w:tcPr>
            <w:tcW w:w="1723" w:type="dxa"/>
            <w:vAlign w:val="center"/>
          </w:tcPr>
          <w:p w:rsidR="005F76B8" w:rsidRPr="006C039A" w:rsidRDefault="005F76B8" w:rsidP="00747BB3">
            <w:pPr>
              <w:pStyle w:val="Odstavecseseznamem"/>
              <w:spacing w:line="276" w:lineRule="auto"/>
              <w:ind w:left="0"/>
              <w:jc w:val="center"/>
              <w:rPr>
                <w:rFonts w:asciiTheme="majorHAnsi" w:hAnsiTheme="majorHAnsi" w:cs="Times New Roman"/>
                <w:b/>
                <w:lang w:val="cs-CZ"/>
              </w:rPr>
            </w:pPr>
            <w:r w:rsidRPr="006C039A">
              <w:rPr>
                <w:rFonts w:asciiTheme="majorHAnsi" w:hAnsiTheme="majorHAnsi" w:cs="Times New Roman"/>
                <w:b/>
                <w:lang w:val="cs-CZ"/>
              </w:rPr>
              <w:t>Výše DPH</w:t>
            </w:r>
          </w:p>
        </w:tc>
        <w:tc>
          <w:tcPr>
            <w:tcW w:w="1723" w:type="dxa"/>
            <w:vAlign w:val="center"/>
          </w:tcPr>
          <w:p w:rsidR="005F76B8" w:rsidRPr="006C039A" w:rsidRDefault="005F76B8" w:rsidP="00747BB3">
            <w:pPr>
              <w:pStyle w:val="Odstavecseseznamem"/>
              <w:spacing w:line="276" w:lineRule="auto"/>
              <w:ind w:left="0"/>
              <w:jc w:val="center"/>
              <w:rPr>
                <w:rFonts w:asciiTheme="majorHAnsi" w:hAnsiTheme="majorHAnsi" w:cs="Times New Roman"/>
                <w:b/>
                <w:lang w:val="cs-CZ"/>
              </w:rPr>
            </w:pPr>
            <w:r w:rsidRPr="006C039A">
              <w:rPr>
                <w:rFonts w:asciiTheme="majorHAnsi" w:hAnsiTheme="majorHAnsi" w:cs="Times New Roman"/>
                <w:b/>
                <w:lang w:val="cs-CZ"/>
              </w:rPr>
              <w:t>Cena včetně DPH</w:t>
            </w:r>
          </w:p>
        </w:tc>
      </w:tr>
      <w:tr w:rsidR="005F76B8" w:rsidRPr="006C039A" w:rsidTr="00747BB3">
        <w:trPr>
          <w:trHeight w:val="1267"/>
        </w:trPr>
        <w:tc>
          <w:tcPr>
            <w:tcW w:w="3878" w:type="dxa"/>
            <w:vAlign w:val="center"/>
          </w:tcPr>
          <w:p w:rsidR="005F76B8" w:rsidRPr="006C039A" w:rsidRDefault="005F76B8" w:rsidP="00747BB3">
            <w:pPr>
              <w:pStyle w:val="Odstavecseseznamem"/>
              <w:ind w:left="0"/>
              <w:jc w:val="center"/>
              <w:rPr>
                <w:rFonts w:asciiTheme="majorHAnsi" w:hAnsiTheme="majorHAnsi" w:cs="Times New Roman"/>
                <w:lang w:val="cs-CZ"/>
              </w:rPr>
            </w:pPr>
            <w:r w:rsidRPr="006C039A">
              <w:rPr>
                <w:rFonts w:asciiTheme="majorHAnsi" w:hAnsiTheme="majorHAnsi" w:cs="Times New Roman"/>
                <w:lang w:val="cs-CZ"/>
              </w:rPr>
              <w:t>Veřejná zakázka na stavební práce – budova odborného výcviku</w:t>
            </w:r>
          </w:p>
          <w:p w:rsidR="005F76B8" w:rsidRPr="006C039A" w:rsidRDefault="005F76B8" w:rsidP="00747BB3">
            <w:pPr>
              <w:pStyle w:val="Odstavecseseznamem"/>
              <w:ind w:left="0"/>
              <w:jc w:val="center"/>
              <w:rPr>
                <w:rFonts w:asciiTheme="majorHAnsi" w:hAnsiTheme="majorHAnsi" w:cs="Times New Roman"/>
                <w:lang w:val="cs-CZ"/>
              </w:rPr>
            </w:pPr>
            <w:r w:rsidRPr="006C039A">
              <w:rPr>
                <w:rFonts w:asciiTheme="majorHAnsi" w:hAnsiTheme="majorHAnsi" w:cs="Times New Roman"/>
                <w:lang w:val="cs-CZ"/>
              </w:rPr>
              <w:t>(předpokládané náklady projektu 10 mil. Kč s DPH)</w:t>
            </w:r>
          </w:p>
        </w:tc>
        <w:tc>
          <w:tcPr>
            <w:tcW w:w="1723" w:type="dxa"/>
            <w:vAlign w:val="center"/>
          </w:tcPr>
          <w:p w:rsidR="005F76B8" w:rsidRPr="006C039A" w:rsidRDefault="005F76B8" w:rsidP="00747BB3">
            <w:pPr>
              <w:pStyle w:val="Odstavecseseznamem"/>
              <w:ind w:left="0"/>
              <w:jc w:val="center"/>
              <w:rPr>
                <w:rFonts w:asciiTheme="majorHAnsi" w:hAnsiTheme="majorHAnsi" w:cs="Times New Roman"/>
                <w:lang w:val="cs-CZ"/>
              </w:rPr>
            </w:pPr>
            <w:r w:rsidRPr="006C039A">
              <w:rPr>
                <w:rFonts w:asciiTheme="majorHAnsi" w:hAnsiTheme="majorHAnsi" w:cs="Times New Roman"/>
                <w:lang w:val="cs-CZ"/>
              </w:rPr>
              <w:t>75.000,- Kč</w:t>
            </w:r>
          </w:p>
        </w:tc>
        <w:tc>
          <w:tcPr>
            <w:tcW w:w="1723" w:type="dxa"/>
            <w:vAlign w:val="center"/>
          </w:tcPr>
          <w:p w:rsidR="005F76B8" w:rsidRPr="006C039A" w:rsidRDefault="005F76B8" w:rsidP="00747BB3">
            <w:pPr>
              <w:pStyle w:val="Odstavecseseznamem"/>
              <w:ind w:left="0"/>
              <w:jc w:val="center"/>
              <w:rPr>
                <w:rFonts w:asciiTheme="majorHAnsi" w:hAnsiTheme="majorHAnsi" w:cs="Times New Roman"/>
                <w:lang w:val="cs-CZ"/>
              </w:rPr>
            </w:pPr>
            <w:r w:rsidRPr="006C039A">
              <w:rPr>
                <w:rFonts w:asciiTheme="majorHAnsi" w:hAnsiTheme="majorHAnsi" w:cs="Times New Roman"/>
                <w:lang w:val="cs-CZ"/>
              </w:rPr>
              <w:t>15.750,- Kč</w:t>
            </w:r>
          </w:p>
        </w:tc>
        <w:tc>
          <w:tcPr>
            <w:tcW w:w="1723" w:type="dxa"/>
            <w:vAlign w:val="center"/>
          </w:tcPr>
          <w:p w:rsidR="005F76B8" w:rsidRPr="006C039A" w:rsidRDefault="005F76B8" w:rsidP="00747BB3">
            <w:pPr>
              <w:pStyle w:val="Odstavecseseznamem"/>
              <w:ind w:left="0"/>
              <w:jc w:val="center"/>
              <w:rPr>
                <w:rFonts w:asciiTheme="majorHAnsi" w:hAnsiTheme="majorHAnsi" w:cs="Times New Roman"/>
                <w:b/>
                <w:lang w:val="cs-CZ"/>
              </w:rPr>
            </w:pPr>
            <w:r w:rsidRPr="006C039A">
              <w:rPr>
                <w:rFonts w:asciiTheme="majorHAnsi" w:hAnsiTheme="majorHAnsi" w:cs="Times New Roman"/>
                <w:b/>
                <w:lang w:val="cs-CZ"/>
              </w:rPr>
              <w:t>90.750,- Kč</w:t>
            </w:r>
          </w:p>
        </w:tc>
      </w:tr>
      <w:tr w:rsidR="005F76B8" w:rsidRPr="006C039A" w:rsidTr="00747BB3">
        <w:trPr>
          <w:trHeight w:val="1267"/>
        </w:trPr>
        <w:tc>
          <w:tcPr>
            <w:tcW w:w="3878" w:type="dxa"/>
            <w:vAlign w:val="center"/>
          </w:tcPr>
          <w:p w:rsidR="005F76B8" w:rsidRPr="006C039A" w:rsidRDefault="005F76B8" w:rsidP="00747BB3">
            <w:pPr>
              <w:pStyle w:val="Odstavecseseznamem"/>
              <w:spacing w:line="276" w:lineRule="auto"/>
              <w:ind w:left="0"/>
              <w:jc w:val="center"/>
              <w:rPr>
                <w:rFonts w:asciiTheme="majorHAnsi" w:hAnsiTheme="majorHAnsi" w:cs="Times New Roman"/>
                <w:lang w:val="cs-CZ"/>
              </w:rPr>
            </w:pPr>
            <w:r w:rsidRPr="006C039A">
              <w:rPr>
                <w:rFonts w:asciiTheme="majorHAnsi" w:hAnsiTheme="majorHAnsi" w:cs="Times New Roman"/>
                <w:lang w:val="cs-CZ"/>
              </w:rPr>
              <w:t>Veřejná zakázka na stavební práce – vodní prvek</w:t>
            </w:r>
          </w:p>
          <w:p w:rsidR="005F76B8" w:rsidRPr="006C039A" w:rsidRDefault="005F76B8" w:rsidP="00747BB3">
            <w:pPr>
              <w:pStyle w:val="Odstavecseseznamem"/>
              <w:spacing w:line="276" w:lineRule="auto"/>
              <w:ind w:left="0"/>
              <w:jc w:val="center"/>
              <w:rPr>
                <w:rFonts w:asciiTheme="majorHAnsi" w:hAnsiTheme="majorHAnsi" w:cs="Times New Roman"/>
                <w:lang w:val="cs-CZ"/>
              </w:rPr>
            </w:pPr>
            <w:r w:rsidRPr="006C039A">
              <w:rPr>
                <w:rFonts w:asciiTheme="majorHAnsi" w:hAnsiTheme="majorHAnsi" w:cs="Times New Roman"/>
                <w:lang w:val="cs-CZ"/>
              </w:rPr>
              <w:t>(předpokládané náklady projektu 2 mil. Kč s DPH)</w:t>
            </w:r>
          </w:p>
        </w:tc>
        <w:tc>
          <w:tcPr>
            <w:tcW w:w="1723" w:type="dxa"/>
            <w:vAlign w:val="center"/>
          </w:tcPr>
          <w:p w:rsidR="005F76B8" w:rsidRPr="006C039A" w:rsidRDefault="005F76B8" w:rsidP="00747BB3">
            <w:pPr>
              <w:pStyle w:val="Odstavecseseznamem"/>
              <w:ind w:left="0"/>
              <w:jc w:val="center"/>
              <w:rPr>
                <w:rFonts w:asciiTheme="majorHAnsi" w:hAnsiTheme="majorHAnsi" w:cs="Times New Roman"/>
                <w:lang w:val="cs-CZ"/>
              </w:rPr>
            </w:pPr>
            <w:r w:rsidRPr="006C039A">
              <w:rPr>
                <w:rFonts w:asciiTheme="majorHAnsi" w:hAnsiTheme="majorHAnsi" w:cs="Times New Roman"/>
                <w:lang w:val="cs-CZ"/>
              </w:rPr>
              <w:t>35.000,- Kč</w:t>
            </w:r>
          </w:p>
        </w:tc>
        <w:tc>
          <w:tcPr>
            <w:tcW w:w="1723" w:type="dxa"/>
            <w:vAlign w:val="center"/>
          </w:tcPr>
          <w:p w:rsidR="005F76B8" w:rsidRPr="006C039A" w:rsidRDefault="005F76B8" w:rsidP="00747BB3">
            <w:pPr>
              <w:pStyle w:val="Odstavecseseznamem"/>
              <w:spacing w:line="276" w:lineRule="auto"/>
              <w:ind w:left="0"/>
              <w:jc w:val="center"/>
              <w:rPr>
                <w:rFonts w:asciiTheme="majorHAnsi" w:hAnsiTheme="majorHAnsi" w:cs="Times New Roman"/>
                <w:lang w:val="cs-CZ"/>
              </w:rPr>
            </w:pPr>
            <w:r w:rsidRPr="006C039A">
              <w:rPr>
                <w:rFonts w:asciiTheme="majorHAnsi" w:hAnsiTheme="majorHAnsi" w:cs="Times New Roman"/>
                <w:lang w:val="cs-CZ"/>
              </w:rPr>
              <w:t>7.350,- Kč</w:t>
            </w:r>
          </w:p>
        </w:tc>
        <w:tc>
          <w:tcPr>
            <w:tcW w:w="1723" w:type="dxa"/>
            <w:vAlign w:val="center"/>
          </w:tcPr>
          <w:p w:rsidR="005F76B8" w:rsidRPr="006C039A" w:rsidRDefault="005F76B8" w:rsidP="00747BB3">
            <w:pPr>
              <w:pStyle w:val="Odstavecseseznamem"/>
              <w:ind w:left="0"/>
              <w:jc w:val="center"/>
              <w:rPr>
                <w:rFonts w:asciiTheme="majorHAnsi" w:hAnsiTheme="majorHAnsi" w:cs="Times New Roman"/>
                <w:b/>
                <w:lang w:val="cs-CZ"/>
              </w:rPr>
            </w:pPr>
            <w:r w:rsidRPr="006C039A">
              <w:rPr>
                <w:rFonts w:asciiTheme="majorHAnsi" w:hAnsiTheme="majorHAnsi" w:cs="Times New Roman"/>
                <w:b/>
                <w:lang w:val="cs-CZ"/>
              </w:rPr>
              <w:t>42.350,- Kč</w:t>
            </w:r>
          </w:p>
        </w:tc>
      </w:tr>
      <w:tr w:rsidR="005F76B8" w:rsidRPr="006C039A" w:rsidTr="00747BB3">
        <w:trPr>
          <w:trHeight w:val="1284"/>
        </w:trPr>
        <w:tc>
          <w:tcPr>
            <w:tcW w:w="3878" w:type="dxa"/>
            <w:vAlign w:val="center"/>
          </w:tcPr>
          <w:p w:rsidR="005F76B8" w:rsidRPr="006C039A" w:rsidRDefault="005F76B8" w:rsidP="00747BB3">
            <w:pPr>
              <w:spacing w:line="276" w:lineRule="auto"/>
              <w:jc w:val="center"/>
              <w:rPr>
                <w:rFonts w:asciiTheme="majorHAnsi" w:hAnsiTheme="majorHAnsi" w:cs="Times New Roman"/>
                <w:lang w:val="cs-CZ"/>
              </w:rPr>
            </w:pPr>
            <w:r w:rsidRPr="006C039A">
              <w:rPr>
                <w:rFonts w:asciiTheme="majorHAnsi" w:hAnsiTheme="majorHAnsi" w:cs="Times New Roman"/>
                <w:lang w:val="cs-CZ"/>
              </w:rPr>
              <w:t>Veřejná zakázka na TDI a BOZP</w:t>
            </w:r>
            <w:r w:rsidR="00747BB3" w:rsidRPr="006C039A">
              <w:rPr>
                <w:rFonts w:asciiTheme="majorHAnsi" w:hAnsiTheme="majorHAnsi" w:cs="Times New Roman"/>
                <w:lang w:val="cs-CZ"/>
              </w:rPr>
              <w:t xml:space="preserve"> </w:t>
            </w:r>
            <w:r w:rsidRPr="006C039A">
              <w:rPr>
                <w:rFonts w:asciiTheme="majorHAnsi" w:hAnsiTheme="majorHAnsi" w:cs="Times New Roman"/>
                <w:lang w:val="cs-CZ"/>
              </w:rPr>
              <w:t>(předpokládané náklady projektu 300 tis. Kč s DPH)</w:t>
            </w:r>
          </w:p>
        </w:tc>
        <w:tc>
          <w:tcPr>
            <w:tcW w:w="1723" w:type="dxa"/>
            <w:vAlign w:val="center"/>
          </w:tcPr>
          <w:p w:rsidR="005F76B8" w:rsidRPr="006C039A" w:rsidRDefault="005F76B8" w:rsidP="00747BB3">
            <w:pPr>
              <w:pStyle w:val="Odstavecseseznamem"/>
              <w:spacing w:line="276" w:lineRule="auto"/>
              <w:ind w:left="0"/>
              <w:jc w:val="center"/>
              <w:rPr>
                <w:rFonts w:asciiTheme="majorHAnsi" w:hAnsiTheme="majorHAnsi" w:cs="Times New Roman"/>
                <w:lang w:val="cs-CZ"/>
              </w:rPr>
            </w:pPr>
            <w:r w:rsidRPr="006C039A">
              <w:rPr>
                <w:rFonts w:asciiTheme="majorHAnsi" w:hAnsiTheme="majorHAnsi" w:cs="Times New Roman"/>
                <w:lang w:val="cs-CZ"/>
              </w:rPr>
              <w:t>25.000,- Kč</w:t>
            </w:r>
          </w:p>
        </w:tc>
        <w:tc>
          <w:tcPr>
            <w:tcW w:w="1723" w:type="dxa"/>
            <w:vAlign w:val="center"/>
          </w:tcPr>
          <w:p w:rsidR="005F76B8" w:rsidRPr="006C039A" w:rsidRDefault="005F76B8" w:rsidP="00747BB3">
            <w:pPr>
              <w:pStyle w:val="Odstavecseseznamem"/>
              <w:spacing w:line="276" w:lineRule="auto"/>
              <w:ind w:left="0"/>
              <w:jc w:val="center"/>
              <w:rPr>
                <w:rFonts w:asciiTheme="majorHAnsi" w:hAnsiTheme="majorHAnsi" w:cs="Times New Roman"/>
                <w:lang w:val="cs-CZ"/>
              </w:rPr>
            </w:pPr>
            <w:r w:rsidRPr="006C039A">
              <w:rPr>
                <w:rFonts w:asciiTheme="majorHAnsi" w:hAnsiTheme="majorHAnsi" w:cs="Times New Roman"/>
                <w:lang w:val="cs-CZ"/>
              </w:rPr>
              <w:t>5</w:t>
            </w:r>
            <w:r w:rsidR="006C039A">
              <w:rPr>
                <w:rFonts w:asciiTheme="majorHAnsi" w:hAnsiTheme="majorHAnsi" w:cs="Times New Roman"/>
                <w:lang w:val="cs-CZ"/>
              </w:rPr>
              <w:t>.</w:t>
            </w:r>
            <w:r w:rsidRPr="006C039A">
              <w:rPr>
                <w:rFonts w:asciiTheme="majorHAnsi" w:hAnsiTheme="majorHAnsi" w:cs="Times New Roman"/>
                <w:lang w:val="cs-CZ"/>
              </w:rPr>
              <w:t>250,- Kč</w:t>
            </w:r>
          </w:p>
        </w:tc>
        <w:tc>
          <w:tcPr>
            <w:tcW w:w="1723" w:type="dxa"/>
            <w:vAlign w:val="center"/>
          </w:tcPr>
          <w:p w:rsidR="005F76B8" w:rsidRPr="006C039A" w:rsidRDefault="005F76B8" w:rsidP="006C039A">
            <w:pPr>
              <w:pStyle w:val="Odstavecseseznamem"/>
              <w:ind w:left="0"/>
              <w:jc w:val="center"/>
              <w:rPr>
                <w:rFonts w:asciiTheme="majorHAnsi" w:hAnsiTheme="majorHAnsi" w:cs="Times New Roman"/>
                <w:b/>
                <w:lang w:val="cs-CZ"/>
              </w:rPr>
            </w:pPr>
            <w:r w:rsidRPr="006C039A">
              <w:rPr>
                <w:rFonts w:asciiTheme="majorHAnsi" w:hAnsiTheme="majorHAnsi" w:cs="Times New Roman"/>
                <w:b/>
                <w:lang w:val="cs-CZ"/>
              </w:rPr>
              <w:t>30.250,- Kč</w:t>
            </w:r>
          </w:p>
        </w:tc>
      </w:tr>
      <w:tr w:rsidR="005F76B8" w:rsidRPr="006C039A" w:rsidTr="00747BB3">
        <w:trPr>
          <w:trHeight w:val="236"/>
        </w:trPr>
        <w:tc>
          <w:tcPr>
            <w:tcW w:w="3878" w:type="dxa"/>
            <w:vAlign w:val="center"/>
          </w:tcPr>
          <w:p w:rsidR="005F76B8" w:rsidRPr="006C039A" w:rsidRDefault="005F76B8" w:rsidP="00747BB3">
            <w:pPr>
              <w:jc w:val="center"/>
              <w:rPr>
                <w:rFonts w:asciiTheme="majorHAnsi" w:hAnsiTheme="majorHAnsi" w:cs="Times New Roman"/>
                <w:lang w:val="cs-CZ"/>
              </w:rPr>
            </w:pPr>
            <w:r w:rsidRPr="006C039A">
              <w:rPr>
                <w:rFonts w:asciiTheme="majorHAnsi" w:hAnsiTheme="majorHAnsi" w:cs="Times New Roman"/>
                <w:lang w:val="cs-CZ"/>
              </w:rPr>
              <w:t>Veřejná zakázka na dodávky nábytkového vybavení</w:t>
            </w:r>
            <w:r w:rsidR="00747BB3" w:rsidRPr="006C039A">
              <w:rPr>
                <w:rFonts w:asciiTheme="majorHAnsi" w:hAnsiTheme="majorHAnsi" w:cs="Times New Roman"/>
                <w:lang w:val="cs-CZ"/>
              </w:rPr>
              <w:t xml:space="preserve"> </w:t>
            </w:r>
            <w:r w:rsidRPr="006C039A">
              <w:rPr>
                <w:rFonts w:asciiTheme="majorHAnsi" w:hAnsiTheme="majorHAnsi" w:cs="Times New Roman"/>
                <w:lang w:val="cs-CZ"/>
              </w:rPr>
              <w:t>(předpokládané náklady projektu 560 tis. Kč s DPH)</w:t>
            </w:r>
          </w:p>
        </w:tc>
        <w:tc>
          <w:tcPr>
            <w:tcW w:w="1723" w:type="dxa"/>
            <w:vAlign w:val="center"/>
          </w:tcPr>
          <w:p w:rsidR="005F76B8" w:rsidRPr="006C039A" w:rsidRDefault="005F76B8" w:rsidP="00747BB3">
            <w:pPr>
              <w:pStyle w:val="Odstavecseseznamem"/>
              <w:ind w:left="0"/>
              <w:jc w:val="center"/>
              <w:rPr>
                <w:rFonts w:asciiTheme="majorHAnsi" w:hAnsiTheme="majorHAnsi" w:cs="Times New Roman"/>
                <w:lang w:val="cs-CZ"/>
              </w:rPr>
            </w:pPr>
            <w:r w:rsidRPr="006C039A">
              <w:rPr>
                <w:rFonts w:asciiTheme="majorHAnsi" w:hAnsiTheme="majorHAnsi" w:cs="Times New Roman"/>
                <w:lang w:val="cs-CZ"/>
              </w:rPr>
              <w:t>25.000,- Kč</w:t>
            </w:r>
          </w:p>
        </w:tc>
        <w:tc>
          <w:tcPr>
            <w:tcW w:w="1723" w:type="dxa"/>
            <w:vAlign w:val="center"/>
          </w:tcPr>
          <w:p w:rsidR="005F76B8" w:rsidRPr="006C039A" w:rsidRDefault="005F76B8" w:rsidP="00747BB3">
            <w:pPr>
              <w:pStyle w:val="Odstavecseseznamem"/>
              <w:ind w:left="0"/>
              <w:jc w:val="center"/>
              <w:rPr>
                <w:rFonts w:asciiTheme="majorHAnsi" w:hAnsiTheme="majorHAnsi" w:cs="Times New Roman"/>
                <w:lang w:val="cs-CZ"/>
              </w:rPr>
            </w:pPr>
            <w:r w:rsidRPr="006C039A">
              <w:rPr>
                <w:rFonts w:asciiTheme="majorHAnsi" w:hAnsiTheme="majorHAnsi" w:cs="Times New Roman"/>
                <w:lang w:val="cs-CZ"/>
              </w:rPr>
              <w:t>5</w:t>
            </w:r>
            <w:r w:rsidR="006C039A">
              <w:rPr>
                <w:rFonts w:asciiTheme="majorHAnsi" w:hAnsiTheme="majorHAnsi" w:cs="Times New Roman"/>
                <w:lang w:val="cs-CZ"/>
              </w:rPr>
              <w:t>.</w:t>
            </w:r>
            <w:r w:rsidRPr="006C039A">
              <w:rPr>
                <w:rFonts w:asciiTheme="majorHAnsi" w:hAnsiTheme="majorHAnsi" w:cs="Times New Roman"/>
                <w:lang w:val="cs-CZ"/>
              </w:rPr>
              <w:t>250,- Kč</w:t>
            </w:r>
          </w:p>
        </w:tc>
        <w:tc>
          <w:tcPr>
            <w:tcW w:w="1723" w:type="dxa"/>
            <w:vAlign w:val="center"/>
          </w:tcPr>
          <w:p w:rsidR="005F76B8" w:rsidRPr="006C039A" w:rsidRDefault="005F76B8" w:rsidP="00747BB3">
            <w:pPr>
              <w:pStyle w:val="Odstavecseseznamem"/>
              <w:ind w:left="0"/>
              <w:jc w:val="center"/>
              <w:rPr>
                <w:rFonts w:asciiTheme="majorHAnsi" w:hAnsiTheme="majorHAnsi" w:cs="Times New Roman"/>
                <w:b/>
                <w:lang w:val="cs-CZ"/>
              </w:rPr>
            </w:pPr>
            <w:r w:rsidRPr="006C039A">
              <w:rPr>
                <w:rFonts w:asciiTheme="majorHAnsi" w:hAnsiTheme="majorHAnsi" w:cs="Times New Roman"/>
                <w:b/>
                <w:lang w:val="cs-CZ"/>
              </w:rPr>
              <w:t>30.250,- Kč</w:t>
            </w:r>
          </w:p>
        </w:tc>
      </w:tr>
      <w:tr w:rsidR="005F76B8" w:rsidRPr="006C039A" w:rsidTr="00747BB3">
        <w:trPr>
          <w:trHeight w:val="270"/>
        </w:trPr>
        <w:tc>
          <w:tcPr>
            <w:tcW w:w="3878" w:type="dxa"/>
            <w:vAlign w:val="center"/>
          </w:tcPr>
          <w:p w:rsidR="005F76B8" w:rsidRPr="006C039A" w:rsidRDefault="005F76B8" w:rsidP="00747BB3">
            <w:pPr>
              <w:spacing w:line="276" w:lineRule="auto"/>
              <w:jc w:val="center"/>
              <w:rPr>
                <w:rFonts w:asciiTheme="majorHAnsi" w:hAnsiTheme="majorHAnsi" w:cs="Times New Roman"/>
                <w:lang w:val="cs-CZ"/>
              </w:rPr>
            </w:pPr>
            <w:r w:rsidRPr="006C039A">
              <w:rPr>
                <w:rFonts w:asciiTheme="majorHAnsi" w:hAnsiTheme="majorHAnsi" w:cs="Times New Roman"/>
                <w:b/>
                <w:lang w:val="cs-CZ"/>
              </w:rPr>
              <w:t>CELKOVÁ CENA ZA</w:t>
            </w:r>
            <w:r w:rsidR="00747BB3" w:rsidRPr="006C039A">
              <w:rPr>
                <w:rFonts w:asciiTheme="majorHAnsi" w:hAnsiTheme="majorHAnsi" w:cs="Times New Roman"/>
                <w:b/>
                <w:lang w:val="cs-CZ"/>
              </w:rPr>
              <w:t xml:space="preserve"> </w:t>
            </w:r>
            <w:r w:rsidRPr="006C039A">
              <w:rPr>
                <w:rFonts w:asciiTheme="majorHAnsi" w:hAnsiTheme="majorHAnsi" w:cs="Times New Roman"/>
                <w:b/>
                <w:lang w:val="cs-CZ"/>
              </w:rPr>
              <w:t>PŘEDMĚT PLNĚNÍ</w:t>
            </w:r>
          </w:p>
        </w:tc>
        <w:tc>
          <w:tcPr>
            <w:tcW w:w="1723" w:type="dxa"/>
            <w:vAlign w:val="center"/>
          </w:tcPr>
          <w:p w:rsidR="005F76B8" w:rsidRPr="006C039A" w:rsidRDefault="005F76B8" w:rsidP="00747BB3">
            <w:pPr>
              <w:pStyle w:val="Odstavecseseznamem"/>
              <w:ind w:left="0"/>
              <w:jc w:val="center"/>
              <w:rPr>
                <w:rFonts w:asciiTheme="majorHAnsi" w:hAnsiTheme="majorHAnsi" w:cs="Times New Roman"/>
                <w:b/>
                <w:lang w:val="cs-CZ"/>
              </w:rPr>
            </w:pPr>
            <w:r w:rsidRPr="006C039A">
              <w:rPr>
                <w:rFonts w:asciiTheme="majorHAnsi" w:hAnsiTheme="majorHAnsi" w:cs="Times New Roman"/>
                <w:b/>
                <w:lang w:val="cs-CZ"/>
              </w:rPr>
              <w:t>160.000,- Kč</w:t>
            </w:r>
          </w:p>
        </w:tc>
        <w:tc>
          <w:tcPr>
            <w:tcW w:w="1723" w:type="dxa"/>
            <w:vAlign w:val="center"/>
          </w:tcPr>
          <w:p w:rsidR="005F76B8" w:rsidRPr="006C039A" w:rsidRDefault="005F76B8" w:rsidP="00747BB3">
            <w:pPr>
              <w:pStyle w:val="Odstavecseseznamem"/>
              <w:ind w:left="0"/>
              <w:jc w:val="center"/>
              <w:rPr>
                <w:rFonts w:asciiTheme="majorHAnsi" w:hAnsiTheme="majorHAnsi" w:cs="Times New Roman"/>
                <w:b/>
                <w:lang w:val="cs-CZ"/>
              </w:rPr>
            </w:pPr>
            <w:r w:rsidRPr="006C039A">
              <w:rPr>
                <w:rFonts w:asciiTheme="majorHAnsi" w:hAnsiTheme="majorHAnsi" w:cs="Times New Roman"/>
                <w:b/>
                <w:lang w:val="cs-CZ"/>
              </w:rPr>
              <w:t>33.600,- Kč</w:t>
            </w:r>
          </w:p>
        </w:tc>
        <w:tc>
          <w:tcPr>
            <w:tcW w:w="1723" w:type="dxa"/>
            <w:vAlign w:val="center"/>
          </w:tcPr>
          <w:p w:rsidR="005F76B8" w:rsidRPr="006C039A" w:rsidRDefault="005F76B8" w:rsidP="00747BB3">
            <w:pPr>
              <w:pStyle w:val="Odstavecseseznamem"/>
              <w:ind w:left="0"/>
              <w:jc w:val="center"/>
              <w:rPr>
                <w:rFonts w:asciiTheme="majorHAnsi" w:hAnsiTheme="majorHAnsi" w:cs="Times New Roman"/>
                <w:b/>
                <w:lang w:val="cs-CZ"/>
              </w:rPr>
            </w:pPr>
            <w:r w:rsidRPr="006C039A">
              <w:rPr>
                <w:rFonts w:asciiTheme="majorHAnsi" w:hAnsiTheme="majorHAnsi" w:cs="Times New Roman"/>
                <w:b/>
                <w:lang w:val="cs-CZ"/>
              </w:rPr>
              <w:t>193.600,- Kč</w:t>
            </w:r>
          </w:p>
        </w:tc>
      </w:tr>
    </w:tbl>
    <w:p w:rsidR="00C5125B" w:rsidRPr="006C039A" w:rsidRDefault="00C5125B" w:rsidP="00C5125B">
      <w:pPr>
        <w:autoSpaceDE w:val="0"/>
        <w:autoSpaceDN w:val="0"/>
        <w:adjustRightInd w:val="0"/>
        <w:spacing w:after="240" w:line="240" w:lineRule="auto"/>
        <w:ind w:right="252"/>
        <w:jc w:val="both"/>
        <w:rPr>
          <w:rFonts w:asciiTheme="majorHAnsi" w:hAnsiTheme="majorHAnsi"/>
          <w:lang w:val="cs-CZ" w:eastAsia="cs-CZ"/>
        </w:rPr>
      </w:pPr>
    </w:p>
    <w:p w:rsidR="00747BB3" w:rsidRPr="001A6A51" w:rsidRDefault="005F76B8" w:rsidP="001A6A51">
      <w:pPr>
        <w:pStyle w:val="Odstavecseseznamem"/>
        <w:numPr>
          <w:ilvl w:val="0"/>
          <w:numId w:val="1"/>
        </w:numPr>
        <w:tabs>
          <w:tab w:val="clear" w:pos="705"/>
        </w:tabs>
        <w:autoSpaceDE w:val="0"/>
        <w:autoSpaceDN w:val="0"/>
        <w:adjustRightInd w:val="0"/>
        <w:spacing w:after="240" w:line="240" w:lineRule="auto"/>
        <w:jc w:val="both"/>
        <w:rPr>
          <w:rFonts w:asciiTheme="majorHAnsi" w:hAnsiTheme="majorHAnsi"/>
          <w:lang w:val="cs-CZ"/>
        </w:rPr>
      </w:pPr>
      <w:r w:rsidRPr="001A6A51">
        <w:rPr>
          <w:rFonts w:asciiTheme="majorHAnsi" w:hAnsiTheme="majorHAnsi"/>
          <w:lang w:val="cs-CZ"/>
        </w:rPr>
        <w:t>Odměna dle čl. III odst. 1 této Smlouvy bude uhrazen</w:t>
      </w:r>
      <w:r w:rsidR="00747BB3" w:rsidRPr="001A6A51">
        <w:rPr>
          <w:rFonts w:asciiTheme="majorHAnsi" w:hAnsiTheme="majorHAnsi"/>
          <w:lang w:val="cs-CZ"/>
        </w:rPr>
        <w:t>a po ukončení výběru dodavatele</w:t>
      </w:r>
      <w:r w:rsidR="001A6A51">
        <w:rPr>
          <w:rFonts w:asciiTheme="majorHAnsi" w:hAnsiTheme="majorHAnsi"/>
          <w:lang w:val="cs-CZ"/>
        </w:rPr>
        <w:t xml:space="preserve"> </w:t>
      </w:r>
      <w:r w:rsidRPr="001A6A51">
        <w:rPr>
          <w:rFonts w:asciiTheme="majorHAnsi" w:hAnsiTheme="majorHAnsi"/>
          <w:lang w:val="cs-CZ"/>
        </w:rPr>
        <w:t>každé konkrétní zakázky. Ukončením výběru dodavatele je myšlen den rozhodnutí zadavatele o výběru dodavatele nebo den rozhodnutí zadavatele o zrušení každého konkrétního výběrového řízení. Smluvní strany se dohodly, že k datu ukončení výběru dodavatele dochází k uskutečnění dílčího zdanitelného plnění a Příkazníkem bude vystavena faktura – daňový doklad.</w:t>
      </w:r>
    </w:p>
    <w:p w:rsidR="005F76B8" w:rsidRPr="006C039A" w:rsidRDefault="005F76B8" w:rsidP="005F76B8">
      <w:pPr>
        <w:pStyle w:val="Odstavecseseznamem"/>
        <w:autoSpaceDE w:val="0"/>
        <w:autoSpaceDN w:val="0"/>
        <w:adjustRightInd w:val="0"/>
        <w:spacing w:after="240" w:line="240" w:lineRule="auto"/>
        <w:ind w:left="705" w:right="252"/>
        <w:jc w:val="both"/>
        <w:rPr>
          <w:rFonts w:asciiTheme="majorHAnsi" w:hAnsiTheme="majorHAnsi"/>
          <w:lang w:val="cs-CZ"/>
        </w:rPr>
      </w:pPr>
    </w:p>
    <w:p w:rsidR="005F76B8" w:rsidRPr="006C039A" w:rsidRDefault="005F76B8" w:rsidP="00747BB3">
      <w:pPr>
        <w:pStyle w:val="Odstavecseseznamem"/>
        <w:numPr>
          <w:ilvl w:val="0"/>
          <w:numId w:val="1"/>
        </w:numPr>
        <w:spacing w:line="276" w:lineRule="auto"/>
        <w:jc w:val="both"/>
        <w:rPr>
          <w:rFonts w:asciiTheme="majorHAnsi" w:hAnsiTheme="majorHAnsi"/>
          <w:lang w:val="cs-CZ"/>
        </w:rPr>
      </w:pPr>
      <w:r w:rsidRPr="006C039A">
        <w:rPr>
          <w:rFonts w:asciiTheme="majorHAnsi" w:hAnsiTheme="majorHAnsi"/>
          <w:lang w:val="cs-CZ"/>
        </w:rPr>
        <w:t>V případě zrušení každého jednotlivého výběrové</w:t>
      </w:r>
      <w:r w:rsidR="00747BB3" w:rsidRPr="006C039A">
        <w:rPr>
          <w:rFonts w:asciiTheme="majorHAnsi" w:hAnsiTheme="majorHAnsi"/>
          <w:lang w:val="cs-CZ"/>
        </w:rPr>
        <w:t xml:space="preserve">ho řízení je Příkazník oprávněn </w:t>
      </w:r>
      <w:r w:rsidRPr="006C039A">
        <w:rPr>
          <w:rFonts w:asciiTheme="majorHAnsi" w:hAnsiTheme="majorHAnsi"/>
          <w:lang w:val="cs-CZ"/>
        </w:rPr>
        <w:t xml:space="preserve">vyúčtovat Příkazci dosud poskytnuté služby. V případě odstoupení od smlouvy po zahájení organizace výběrového řízení a před vyhlášením výběrového řízení je Příkazník </w:t>
      </w:r>
      <w:r w:rsidRPr="006C039A">
        <w:rPr>
          <w:rFonts w:asciiTheme="majorHAnsi" w:hAnsiTheme="majorHAnsi"/>
          <w:lang w:val="cs-CZ"/>
        </w:rPr>
        <w:lastRenderedPageBreak/>
        <w:t>oprávněn vyúčtovat Příkazci dosud poskytnuté služby ve výši 1.000 Kč/hod. bez DPH a</w:t>
      </w:r>
      <w:r w:rsidR="001A6A51">
        <w:rPr>
          <w:rFonts w:asciiTheme="majorHAnsi" w:hAnsiTheme="majorHAnsi"/>
          <w:lang w:val="cs-CZ"/>
        </w:rPr>
        <w:t> </w:t>
      </w:r>
      <w:r w:rsidRPr="006C039A">
        <w:rPr>
          <w:rFonts w:asciiTheme="majorHAnsi" w:hAnsiTheme="majorHAnsi"/>
          <w:lang w:val="cs-CZ"/>
        </w:rPr>
        <w:t>veškeré dosud vynaložené náklady spojené se zastoupením, které Příkazce odsouhlasil. V případě zrušení výběrového řízení před ukončení lhůty pro podávání nabídek je Příkazník oprávněn vyúčtovat Příkazci 80% odměny dle odstavce 1. tohoto článku a</w:t>
      </w:r>
      <w:r w:rsidR="001A6A51">
        <w:rPr>
          <w:rFonts w:asciiTheme="majorHAnsi" w:hAnsiTheme="majorHAnsi"/>
          <w:lang w:val="cs-CZ"/>
        </w:rPr>
        <w:t> </w:t>
      </w:r>
      <w:r w:rsidRPr="006C039A">
        <w:rPr>
          <w:rFonts w:asciiTheme="majorHAnsi" w:hAnsiTheme="majorHAnsi"/>
          <w:lang w:val="cs-CZ"/>
        </w:rPr>
        <w:t>veškeré dosud vynaložené náklady spojené se zastoupením. V případě zrušení výběrového řízení po ukončení lhůty pro podávání nabídek je Příkazník oprávněn vyúčtovat Příkazci 100% odměny dle odstavce 1. tohoto článku a veškeré dosud vynaložené náklady spojené se zastoupením.</w:t>
      </w:r>
    </w:p>
    <w:p w:rsidR="00747BB3" w:rsidRPr="006C039A" w:rsidRDefault="00747BB3" w:rsidP="00747BB3">
      <w:pPr>
        <w:pStyle w:val="Nadpis2"/>
        <w:ind w:right="252"/>
        <w:rPr>
          <w:rFonts w:asciiTheme="majorHAnsi" w:hAnsiTheme="majorHAnsi"/>
          <w:color w:val="auto"/>
          <w:lang w:val="cs-CZ"/>
        </w:rPr>
      </w:pPr>
      <w:r w:rsidRPr="006C039A">
        <w:rPr>
          <w:rFonts w:asciiTheme="majorHAnsi" w:hAnsiTheme="majorHAnsi"/>
          <w:lang w:val="cs-CZ"/>
        </w:rPr>
        <w:t>IV. Platební podmínky</w:t>
      </w:r>
    </w:p>
    <w:p w:rsidR="00747BB3" w:rsidRPr="006C039A" w:rsidRDefault="00747BB3" w:rsidP="00747BB3">
      <w:pPr>
        <w:pStyle w:val="Odstavecseseznamem"/>
        <w:numPr>
          <w:ilvl w:val="0"/>
          <w:numId w:val="4"/>
        </w:numPr>
        <w:spacing w:line="276" w:lineRule="auto"/>
        <w:ind w:left="0" w:hanging="11"/>
        <w:jc w:val="both"/>
        <w:rPr>
          <w:rFonts w:asciiTheme="majorHAnsi" w:hAnsiTheme="majorHAnsi"/>
          <w:lang w:val="cs-CZ"/>
        </w:rPr>
      </w:pPr>
      <w:r w:rsidRPr="006C039A">
        <w:rPr>
          <w:rFonts w:asciiTheme="majorHAnsi" w:hAnsiTheme="majorHAnsi"/>
          <w:lang w:val="cs-CZ"/>
        </w:rPr>
        <w:t>Smluvní strany sjednávají splatnost veškerých faktur vystavených Příkazníkem do 30 dnů po jejich obdržení Příkazcem. Za den úhrady faktury je smluvními stranami považován den, kdy Příkazce předal příkaz k úhradě peněžnímu ústavu Příkazce.</w:t>
      </w:r>
    </w:p>
    <w:p w:rsidR="00747BB3" w:rsidRPr="006C039A" w:rsidRDefault="00747BB3" w:rsidP="00747BB3">
      <w:pPr>
        <w:pStyle w:val="Odstavecseseznamem"/>
        <w:spacing w:line="276" w:lineRule="auto"/>
        <w:ind w:left="0"/>
        <w:jc w:val="both"/>
        <w:rPr>
          <w:rFonts w:asciiTheme="majorHAnsi" w:hAnsiTheme="majorHAnsi"/>
          <w:lang w:val="cs-CZ"/>
        </w:rPr>
      </w:pPr>
    </w:p>
    <w:p w:rsidR="00747BB3" w:rsidRPr="006C039A" w:rsidRDefault="00747BB3" w:rsidP="00747BB3">
      <w:pPr>
        <w:pStyle w:val="Odstavecseseznamem"/>
        <w:numPr>
          <w:ilvl w:val="0"/>
          <w:numId w:val="4"/>
        </w:numPr>
        <w:spacing w:line="276" w:lineRule="auto"/>
        <w:ind w:left="0" w:hanging="11"/>
        <w:jc w:val="both"/>
        <w:rPr>
          <w:rFonts w:asciiTheme="majorHAnsi" w:hAnsiTheme="majorHAnsi"/>
          <w:lang w:val="cs-CZ"/>
        </w:rPr>
      </w:pPr>
      <w:r w:rsidRPr="006C039A">
        <w:rPr>
          <w:rFonts w:asciiTheme="majorHAnsi" w:hAnsiTheme="majorHAnsi"/>
          <w:lang w:val="cs-CZ"/>
        </w:rPr>
        <w:t>Faktura vystavená Příkazníkem a zaslaná Příkazci musí obsahovat tyto náležitosti: číslo faktury, označení Příkazce a Příkazníka, označení účtu Příkazníka, datum vystavení, termín splatnosti, rozpis položek díla, fakturovaná částka, razítko Příkazníka a podpis oprávněné osoby.</w:t>
      </w:r>
    </w:p>
    <w:p w:rsidR="00747BB3" w:rsidRPr="006C039A" w:rsidRDefault="00747BB3" w:rsidP="00747BB3">
      <w:pPr>
        <w:pStyle w:val="Odstavecseseznamem"/>
        <w:rPr>
          <w:rFonts w:asciiTheme="majorHAnsi" w:hAnsiTheme="majorHAnsi"/>
          <w:lang w:val="cs-CZ"/>
        </w:rPr>
      </w:pPr>
    </w:p>
    <w:p w:rsidR="00747BB3" w:rsidRPr="006C039A" w:rsidRDefault="00747BB3" w:rsidP="00747BB3">
      <w:pPr>
        <w:pStyle w:val="Odstavecseseznamem"/>
        <w:spacing w:line="276" w:lineRule="auto"/>
        <w:ind w:left="0"/>
        <w:jc w:val="both"/>
        <w:rPr>
          <w:rFonts w:asciiTheme="majorHAnsi" w:hAnsiTheme="majorHAnsi"/>
          <w:lang w:val="cs-CZ"/>
        </w:rPr>
      </w:pPr>
    </w:p>
    <w:p w:rsidR="00747BB3" w:rsidRPr="006C039A" w:rsidRDefault="00747BB3" w:rsidP="00747BB3">
      <w:pPr>
        <w:pStyle w:val="Odstavecseseznamem"/>
        <w:numPr>
          <w:ilvl w:val="0"/>
          <w:numId w:val="4"/>
        </w:numPr>
        <w:spacing w:line="276" w:lineRule="auto"/>
        <w:ind w:left="0" w:hanging="11"/>
        <w:jc w:val="both"/>
        <w:rPr>
          <w:rFonts w:asciiTheme="majorHAnsi" w:hAnsiTheme="majorHAnsi"/>
          <w:lang w:val="cs-CZ"/>
        </w:rPr>
      </w:pPr>
      <w:r w:rsidRPr="006C039A">
        <w:rPr>
          <w:rFonts w:asciiTheme="majorHAnsi" w:hAnsiTheme="majorHAnsi"/>
          <w:lang w:val="cs-CZ"/>
        </w:rPr>
        <w:t>Příkazce je oprávněn ve lhůtě splatnosti fakturu Příkazníkovi vrátit, jestliže neobsahuje náležitosti dle této smlouvy nebo jestliže ve faktuře uvedený předmět plnění, jeho rozsah nebo obsah neodpovídají této smlouvě nebo fakturovaná částka není v souladu s touto smlouvou. Od zaslání nové faktury běží nová čtrnáctidenní lhůta splatnosti.</w:t>
      </w:r>
    </w:p>
    <w:p w:rsidR="00747BB3" w:rsidRPr="006C039A" w:rsidRDefault="00747BB3" w:rsidP="00747BB3">
      <w:pPr>
        <w:pStyle w:val="Odstavecseseznamem"/>
        <w:spacing w:line="276" w:lineRule="auto"/>
        <w:ind w:left="0"/>
        <w:jc w:val="both"/>
        <w:rPr>
          <w:rFonts w:asciiTheme="majorHAnsi" w:hAnsiTheme="majorHAnsi"/>
          <w:lang w:val="cs-CZ"/>
        </w:rPr>
      </w:pPr>
    </w:p>
    <w:p w:rsidR="00747BB3" w:rsidRPr="006C039A" w:rsidRDefault="00747BB3" w:rsidP="00747BB3">
      <w:pPr>
        <w:pStyle w:val="Odstavecseseznamem"/>
        <w:numPr>
          <w:ilvl w:val="0"/>
          <w:numId w:val="4"/>
        </w:numPr>
        <w:spacing w:line="276" w:lineRule="auto"/>
        <w:ind w:left="0" w:hanging="11"/>
        <w:jc w:val="both"/>
        <w:rPr>
          <w:rFonts w:asciiTheme="majorHAnsi" w:hAnsiTheme="majorHAnsi"/>
          <w:lang w:val="cs-CZ"/>
        </w:rPr>
      </w:pPr>
      <w:r w:rsidRPr="006C039A">
        <w:rPr>
          <w:rFonts w:asciiTheme="majorHAnsi" w:hAnsiTheme="majorHAnsi"/>
          <w:lang w:val="cs-CZ"/>
        </w:rPr>
        <w:t>Příkazce je povinen splatnou fakturu zaplatit převodem na účet Příkazníka uvedeném na faktuře.</w:t>
      </w:r>
    </w:p>
    <w:p w:rsidR="00747BB3" w:rsidRPr="006C039A" w:rsidRDefault="00747BB3" w:rsidP="00747BB3">
      <w:pPr>
        <w:pStyle w:val="Odstavecseseznamem"/>
        <w:rPr>
          <w:rFonts w:asciiTheme="majorHAnsi" w:hAnsiTheme="majorHAnsi"/>
          <w:lang w:val="cs-CZ"/>
        </w:rPr>
      </w:pPr>
    </w:p>
    <w:p w:rsidR="00747BB3" w:rsidRPr="006C039A" w:rsidRDefault="00747BB3" w:rsidP="00747BB3">
      <w:pPr>
        <w:pStyle w:val="Odstavecseseznamem"/>
        <w:spacing w:line="276" w:lineRule="auto"/>
        <w:ind w:left="0"/>
        <w:jc w:val="both"/>
        <w:rPr>
          <w:rFonts w:asciiTheme="majorHAnsi" w:hAnsiTheme="majorHAnsi"/>
          <w:lang w:val="cs-CZ"/>
        </w:rPr>
      </w:pPr>
    </w:p>
    <w:p w:rsidR="00747BB3" w:rsidRPr="006C039A" w:rsidRDefault="00747BB3" w:rsidP="00747BB3">
      <w:pPr>
        <w:pStyle w:val="Odstavecseseznamem"/>
        <w:numPr>
          <w:ilvl w:val="0"/>
          <w:numId w:val="4"/>
        </w:numPr>
        <w:spacing w:line="276" w:lineRule="auto"/>
        <w:ind w:left="0" w:hanging="11"/>
        <w:jc w:val="both"/>
        <w:rPr>
          <w:rFonts w:asciiTheme="majorHAnsi" w:hAnsiTheme="majorHAnsi"/>
          <w:lang w:val="cs-CZ"/>
        </w:rPr>
      </w:pPr>
      <w:r w:rsidRPr="006C039A">
        <w:rPr>
          <w:rFonts w:asciiTheme="majorHAnsi" w:hAnsiTheme="majorHAnsi"/>
          <w:lang w:val="cs-CZ"/>
        </w:rPr>
        <w:t xml:space="preserve">Ceny a odměny podle této smlouvy nezahrnují případné speciální znalecké posudky spojené s předmětem smlouvy, kterých vyhotovení předem písemně schválí Příkazce. Uvedené náklady hradí v plném rozsahu Příkazce, na základě dokladů předložených Příkazníkem. </w:t>
      </w:r>
    </w:p>
    <w:p w:rsidR="00747BB3" w:rsidRPr="006C039A" w:rsidRDefault="00747BB3" w:rsidP="00747BB3">
      <w:pPr>
        <w:pStyle w:val="Odstavecseseznamem"/>
        <w:spacing w:line="276" w:lineRule="auto"/>
        <w:ind w:left="0"/>
        <w:jc w:val="both"/>
        <w:rPr>
          <w:rFonts w:asciiTheme="majorHAnsi" w:hAnsiTheme="majorHAnsi"/>
          <w:lang w:val="cs-CZ"/>
        </w:rPr>
      </w:pPr>
    </w:p>
    <w:p w:rsidR="005F76B8" w:rsidRPr="006C039A" w:rsidRDefault="00747BB3" w:rsidP="00747BB3">
      <w:pPr>
        <w:pStyle w:val="Odstavecseseznamem"/>
        <w:numPr>
          <w:ilvl w:val="0"/>
          <w:numId w:val="4"/>
        </w:numPr>
        <w:spacing w:line="276" w:lineRule="auto"/>
        <w:ind w:left="0" w:hanging="11"/>
        <w:jc w:val="both"/>
        <w:rPr>
          <w:rFonts w:asciiTheme="majorHAnsi" w:hAnsiTheme="majorHAnsi"/>
          <w:lang w:val="cs-CZ"/>
        </w:rPr>
      </w:pPr>
      <w:r w:rsidRPr="006C039A">
        <w:rPr>
          <w:rFonts w:asciiTheme="majorHAnsi" w:hAnsiTheme="majorHAnsi"/>
          <w:lang w:val="cs-CZ"/>
        </w:rPr>
        <w:t>Výše DPH podle této smlouvy vždy odpovídá zákonné sazbě DPH stanovené příslušnou legislativou účinnou ke dni uskutečnění zdanitelného plnění.</w:t>
      </w:r>
    </w:p>
    <w:p w:rsidR="00747BB3" w:rsidRPr="006C039A" w:rsidRDefault="00747BB3" w:rsidP="00747BB3">
      <w:pPr>
        <w:pStyle w:val="Nadpis2"/>
        <w:ind w:right="252"/>
        <w:rPr>
          <w:rFonts w:asciiTheme="majorHAnsi" w:hAnsiTheme="majorHAnsi"/>
          <w:color w:val="auto"/>
          <w:lang w:val="cs-CZ"/>
        </w:rPr>
      </w:pPr>
      <w:r w:rsidRPr="006C039A">
        <w:rPr>
          <w:rFonts w:asciiTheme="majorHAnsi" w:hAnsiTheme="majorHAnsi"/>
          <w:lang w:val="cs-CZ"/>
        </w:rPr>
        <w:t>V. Sankce</w:t>
      </w:r>
    </w:p>
    <w:p w:rsidR="00747BB3" w:rsidRPr="006C039A" w:rsidRDefault="00747BB3" w:rsidP="00747BB3">
      <w:pPr>
        <w:pStyle w:val="Odstavecseseznamem"/>
        <w:numPr>
          <w:ilvl w:val="0"/>
          <w:numId w:val="5"/>
        </w:numPr>
        <w:spacing w:line="276" w:lineRule="auto"/>
        <w:ind w:left="0" w:hanging="11"/>
        <w:jc w:val="both"/>
        <w:rPr>
          <w:rFonts w:asciiTheme="majorHAnsi" w:hAnsiTheme="majorHAnsi"/>
          <w:lang w:val="cs-CZ"/>
        </w:rPr>
      </w:pPr>
      <w:r w:rsidRPr="006C039A">
        <w:rPr>
          <w:rFonts w:asciiTheme="majorHAnsi" w:hAnsiTheme="majorHAnsi"/>
          <w:lang w:val="cs-CZ"/>
        </w:rPr>
        <w:t>V případě prodlení se splacením fakturované ceny je Příkazce povinen zaplatit smluvní pokutu ve výši 0,1 % z fakturované částky za každý den prodlení.</w:t>
      </w:r>
    </w:p>
    <w:p w:rsidR="00747BB3" w:rsidRPr="006C039A" w:rsidRDefault="00747BB3" w:rsidP="00747BB3">
      <w:pPr>
        <w:pStyle w:val="Odstavecseseznamem"/>
        <w:spacing w:line="276" w:lineRule="auto"/>
        <w:ind w:left="0"/>
        <w:jc w:val="both"/>
        <w:rPr>
          <w:rFonts w:asciiTheme="majorHAnsi" w:hAnsiTheme="majorHAnsi"/>
          <w:lang w:val="cs-CZ"/>
        </w:rPr>
      </w:pPr>
    </w:p>
    <w:p w:rsidR="00747BB3" w:rsidRPr="006C039A" w:rsidRDefault="00747BB3" w:rsidP="00747BB3">
      <w:pPr>
        <w:pStyle w:val="Odstavecseseznamem"/>
        <w:numPr>
          <w:ilvl w:val="0"/>
          <w:numId w:val="5"/>
        </w:numPr>
        <w:spacing w:line="276" w:lineRule="auto"/>
        <w:ind w:left="0" w:hanging="11"/>
        <w:jc w:val="both"/>
        <w:rPr>
          <w:rFonts w:asciiTheme="majorHAnsi" w:hAnsiTheme="majorHAnsi"/>
          <w:lang w:val="cs-CZ"/>
        </w:rPr>
      </w:pPr>
      <w:r w:rsidRPr="006C039A">
        <w:rPr>
          <w:rFonts w:asciiTheme="majorHAnsi" w:hAnsiTheme="majorHAnsi"/>
          <w:lang w:val="cs-CZ"/>
        </w:rPr>
        <w:t>Smluvní strany si pro případ, že některá z činností uvedená v bodech a - l. čl. II odst. 3 této Smlouvy nebude Příkazníkem provedena řádně a včas, sjednávají smluvní pokutu ve výši 3.000,- Kč za porušení každého jednotlivého bodu. K porušení jednotlivého bodu může dojít i opakovaně. V takovém případě je Příkazník povinen zaplatit smluvní pokutu dle počtu porušení jednotlivých bodů.</w:t>
      </w:r>
    </w:p>
    <w:p w:rsidR="00747BB3" w:rsidRPr="006C039A" w:rsidRDefault="00747BB3" w:rsidP="00747BB3">
      <w:pPr>
        <w:pStyle w:val="Odstavecseseznamem"/>
        <w:spacing w:line="276" w:lineRule="auto"/>
        <w:ind w:left="0"/>
        <w:jc w:val="both"/>
        <w:rPr>
          <w:rFonts w:asciiTheme="majorHAnsi" w:hAnsiTheme="majorHAnsi"/>
          <w:lang w:val="cs-CZ"/>
        </w:rPr>
      </w:pPr>
    </w:p>
    <w:p w:rsidR="00747BB3" w:rsidRPr="006C039A" w:rsidRDefault="00747BB3" w:rsidP="00747BB3">
      <w:pPr>
        <w:pStyle w:val="Odstavecseseznamem"/>
        <w:numPr>
          <w:ilvl w:val="0"/>
          <w:numId w:val="5"/>
        </w:numPr>
        <w:spacing w:line="276" w:lineRule="auto"/>
        <w:ind w:left="0" w:hanging="11"/>
        <w:jc w:val="both"/>
        <w:rPr>
          <w:rFonts w:asciiTheme="majorHAnsi" w:hAnsiTheme="majorHAnsi"/>
          <w:lang w:val="cs-CZ"/>
        </w:rPr>
      </w:pPr>
      <w:r w:rsidRPr="006C039A">
        <w:rPr>
          <w:rFonts w:asciiTheme="majorHAnsi" w:hAnsiTheme="majorHAnsi"/>
          <w:lang w:val="cs-CZ"/>
        </w:rPr>
        <w:lastRenderedPageBreak/>
        <w:t>Pro splatnost faktury dle tohoto článku se použijí ustanovení dle čl. IV. této Smlouvy.</w:t>
      </w:r>
    </w:p>
    <w:p w:rsidR="00747BB3" w:rsidRPr="006C039A" w:rsidRDefault="00747BB3" w:rsidP="00747BB3">
      <w:pPr>
        <w:pStyle w:val="Nadpis2"/>
        <w:ind w:right="252"/>
        <w:rPr>
          <w:rFonts w:asciiTheme="majorHAnsi" w:hAnsiTheme="majorHAnsi"/>
          <w:color w:val="auto"/>
          <w:lang w:val="cs-CZ"/>
        </w:rPr>
      </w:pPr>
      <w:r w:rsidRPr="006C039A">
        <w:rPr>
          <w:rFonts w:asciiTheme="majorHAnsi" w:hAnsiTheme="majorHAnsi"/>
          <w:lang w:val="cs-CZ"/>
        </w:rPr>
        <w:t>Vi. Práva a povinnosti smluvních stran</w:t>
      </w:r>
    </w:p>
    <w:p w:rsidR="00747BB3" w:rsidRPr="006C039A" w:rsidRDefault="00747BB3" w:rsidP="00747BB3">
      <w:pPr>
        <w:pStyle w:val="Odstavecseseznamem"/>
        <w:numPr>
          <w:ilvl w:val="0"/>
          <w:numId w:val="6"/>
        </w:numPr>
        <w:spacing w:line="276" w:lineRule="auto"/>
        <w:ind w:left="0" w:hanging="11"/>
        <w:jc w:val="both"/>
        <w:rPr>
          <w:rFonts w:asciiTheme="majorHAnsi" w:hAnsiTheme="majorHAnsi"/>
          <w:lang w:val="cs-CZ"/>
        </w:rPr>
      </w:pPr>
      <w:r w:rsidRPr="006C039A">
        <w:rPr>
          <w:rFonts w:asciiTheme="majorHAnsi" w:hAnsiTheme="majorHAnsi"/>
          <w:lang w:val="cs-CZ"/>
        </w:rPr>
        <w:t>Příkazník je povinen při plnění Smlouvy postupovat s odbornou péčí v zájmu Příkazce, dle této smlouvy a platných ustanovení zákona.</w:t>
      </w:r>
    </w:p>
    <w:p w:rsidR="00747BB3" w:rsidRPr="006C039A" w:rsidRDefault="00747BB3" w:rsidP="00747BB3">
      <w:pPr>
        <w:pStyle w:val="Odstavecseseznamem"/>
        <w:spacing w:line="276" w:lineRule="auto"/>
        <w:ind w:left="0"/>
        <w:jc w:val="both"/>
        <w:rPr>
          <w:rFonts w:asciiTheme="majorHAnsi" w:hAnsiTheme="majorHAnsi"/>
          <w:lang w:val="cs-CZ"/>
        </w:rPr>
      </w:pPr>
    </w:p>
    <w:p w:rsidR="00747BB3" w:rsidRPr="006C039A" w:rsidRDefault="00747BB3" w:rsidP="00747BB3">
      <w:pPr>
        <w:pStyle w:val="Odstavecseseznamem"/>
        <w:numPr>
          <w:ilvl w:val="0"/>
          <w:numId w:val="6"/>
        </w:numPr>
        <w:spacing w:line="276" w:lineRule="auto"/>
        <w:ind w:left="0" w:hanging="11"/>
        <w:jc w:val="both"/>
        <w:rPr>
          <w:rFonts w:asciiTheme="majorHAnsi" w:hAnsiTheme="majorHAnsi"/>
          <w:lang w:val="cs-CZ"/>
        </w:rPr>
      </w:pPr>
      <w:r w:rsidRPr="006C039A">
        <w:rPr>
          <w:rFonts w:asciiTheme="majorHAnsi" w:hAnsiTheme="majorHAnsi"/>
          <w:lang w:val="cs-CZ"/>
        </w:rPr>
        <w:t>Příkazník je povinen uskutečňovat činnost, která je předmětem této Smlouvy, podle pokynů Příkazce a v souladu s jeho zájmy. Příkazník neodpovídá za vady v dokončené a Příkazci odevzdané práci, jestliže tyto vady byly způsobeny použitím podkladů, informací a věcí, předaných mu ke zpracování Příkazcem, na jejichž nevhodnost Příkazník Příkazce předem písemně upozornil.</w:t>
      </w:r>
    </w:p>
    <w:p w:rsidR="00747BB3" w:rsidRPr="006C039A" w:rsidRDefault="00747BB3" w:rsidP="00747BB3">
      <w:pPr>
        <w:pStyle w:val="Odstavecseseznamem"/>
        <w:spacing w:line="276" w:lineRule="auto"/>
        <w:ind w:left="0"/>
        <w:jc w:val="both"/>
        <w:rPr>
          <w:rFonts w:asciiTheme="majorHAnsi" w:hAnsiTheme="majorHAnsi"/>
          <w:lang w:val="cs-CZ"/>
        </w:rPr>
      </w:pPr>
    </w:p>
    <w:p w:rsidR="00747BB3" w:rsidRPr="006C039A" w:rsidRDefault="00747BB3" w:rsidP="00747BB3">
      <w:pPr>
        <w:pStyle w:val="Odstavecseseznamem"/>
        <w:numPr>
          <w:ilvl w:val="0"/>
          <w:numId w:val="6"/>
        </w:numPr>
        <w:spacing w:line="276" w:lineRule="auto"/>
        <w:ind w:left="0" w:hanging="11"/>
        <w:jc w:val="both"/>
        <w:rPr>
          <w:rFonts w:asciiTheme="majorHAnsi" w:hAnsiTheme="majorHAnsi"/>
          <w:lang w:val="cs-CZ"/>
        </w:rPr>
      </w:pPr>
      <w:r w:rsidRPr="006C039A">
        <w:rPr>
          <w:rFonts w:asciiTheme="majorHAnsi" w:hAnsiTheme="majorHAnsi"/>
          <w:lang w:val="cs-CZ"/>
        </w:rPr>
        <w:t>Příkazník se zavazuje, že bude průběžně informovat Příkazce o všech postupech a</w:t>
      </w:r>
      <w:r w:rsidR="001A6A51">
        <w:rPr>
          <w:rFonts w:asciiTheme="majorHAnsi" w:hAnsiTheme="majorHAnsi"/>
          <w:lang w:val="cs-CZ"/>
        </w:rPr>
        <w:t> </w:t>
      </w:r>
      <w:r w:rsidRPr="006C039A">
        <w:rPr>
          <w:rFonts w:asciiTheme="majorHAnsi" w:hAnsiTheme="majorHAnsi"/>
          <w:lang w:val="cs-CZ"/>
        </w:rPr>
        <w:t>skutečnostech, které zjistí při zařizování záležitosti, pakliže mohou mít vliv na změnu pokynů Příkazce.</w:t>
      </w:r>
    </w:p>
    <w:p w:rsidR="00747BB3" w:rsidRPr="006C039A" w:rsidRDefault="00747BB3" w:rsidP="00747BB3">
      <w:pPr>
        <w:pStyle w:val="Odstavecseseznamem"/>
        <w:spacing w:line="276" w:lineRule="auto"/>
        <w:ind w:left="0"/>
        <w:jc w:val="both"/>
        <w:rPr>
          <w:rFonts w:asciiTheme="majorHAnsi" w:hAnsiTheme="majorHAnsi"/>
          <w:lang w:val="cs-CZ"/>
        </w:rPr>
      </w:pPr>
    </w:p>
    <w:p w:rsidR="00747BB3" w:rsidRPr="006C039A" w:rsidRDefault="00747BB3" w:rsidP="00747BB3">
      <w:pPr>
        <w:pStyle w:val="Odstavecseseznamem"/>
        <w:numPr>
          <w:ilvl w:val="0"/>
          <w:numId w:val="6"/>
        </w:numPr>
        <w:spacing w:line="276" w:lineRule="auto"/>
        <w:ind w:left="0" w:hanging="11"/>
        <w:jc w:val="both"/>
        <w:rPr>
          <w:rFonts w:asciiTheme="majorHAnsi" w:hAnsiTheme="majorHAnsi"/>
          <w:lang w:val="cs-CZ"/>
        </w:rPr>
      </w:pPr>
      <w:r w:rsidRPr="006C039A">
        <w:rPr>
          <w:rFonts w:asciiTheme="majorHAnsi" w:hAnsiTheme="majorHAnsi"/>
          <w:lang w:val="cs-CZ"/>
        </w:rPr>
        <w:t>Příkazník je oprávněn uskutečňovat část smluvního plnění prostřednictvím třetích osob (např. jinou právnickou nebo fyzickou osobou). Toto právo se vztahuje na činnosti, které nemůže Příkazník zajistit ze svých zdrojů, např. vypracování podpůrných nezávislých posudků a vyhodnocení.</w:t>
      </w:r>
    </w:p>
    <w:p w:rsidR="00747BB3" w:rsidRPr="006C039A" w:rsidRDefault="00747BB3" w:rsidP="00747BB3">
      <w:pPr>
        <w:pStyle w:val="Odstavecseseznamem"/>
        <w:spacing w:line="276" w:lineRule="auto"/>
        <w:ind w:left="0"/>
        <w:jc w:val="both"/>
        <w:rPr>
          <w:rFonts w:asciiTheme="majorHAnsi" w:hAnsiTheme="majorHAnsi"/>
          <w:lang w:val="cs-CZ"/>
        </w:rPr>
      </w:pPr>
    </w:p>
    <w:p w:rsidR="00747BB3" w:rsidRPr="006C039A" w:rsidRDefault="00747BB3" w:rsidP="00747BB3">
      <w:pPr>
        <w:pStyle w:val="Odstavecseseznamem"/>
        <w:numPr>
          <w:ilvl w:val="0"/>
          <w:numId w:val="6"/>
        </w:numPr>
        <w:spacing w:line="276" w:lineRule="auto"/>
        <w:ind w:left="0" w:hanging="11"/>
        <w:jc w:val="both"/>
        <w:rPr>
          <w:rFonts w:asciiTheme="majorHAnsi" w:hAnsiTheme="majorHAnsi"/>
          <w:lang w:val="cs-CZ"/>
        </w:rPr>
      </w:pPr>
      <w:r w:rsidRPr="006C039A">
        <w:rPr>
          <w:rFonts w:asciiTheme="majorHAnsi" w:hAnsiTheme="majorHAnsi"/>
          <w:lang w:val="cs-CZ"/>
        </w:rPr>
        <w:t>Příkazník je povinen předat Příkazci bez zbytečného odkladu, na základě písemné výzvy Příkazce, věci, které za něho převzal při začátku a během plnění Smlouvy.</w:t>
      </w:r>
    </w:p>
    <w:p w:rsidR="00747BB3" w:rsidRPr="006C039A" w:rsidRDefault="00747BB3" w:rsidP="00747BB3">
      <w:pPr>
        <w:pStyle w:val="Odstavecseseznamem"/>
        <w:spacing w:line="276" w:lineRule="auto"/>
        <w:ind w:left="0"/>
        <w:jc w:val="both"/>
        <w:rPr>
          <w:rFonts w:asciiTheme="majorHAnsi" w:hAnsiTheme="majorHAnsi"/>
          <w:lang w:val="cs-CZ"/>
        </w:rPr>
      </w:pPr>
    </w:p>
    <w:p w:rsidR="00747BB3" w:rsidRPr="006C039A" w:rsidRDefault="00747BB3" w:rsidP="00747BB3">
      <w:pPr>
        <w:pStyle w:val="Odstavecseseznamem"/>
        <w:numPr>
          <w:ilvl w:val="0"/>
          <w:numId w:val="6"/>
        </w:numPr>
        <w:spacing w:line="276" w:lineRule="auto"/>
        <w:ind w:left="0" w:hanging="11"/>
        <w:jc w:val="both"/>
        <w:rPr>
          <w:rFonts w:asciiTheme="majorHAnsi" w:hAnsiTheme="majorHAnsi"/>
          <w:lang w:val="cs-CZ"/>
        </w:rPr>
      </w:pPr>
      <w:r w:rsidRPr="006C039A">
        <w:rPr>
          <w:rFonts w:asciiTheme="majorHAnsi" w:hAnsiTheme="majorHAnsi"/>
          <w:lang w:val="cs-CZ"/>
        </w:rPr>
        <w:t>Zjistí-li Příkazník při zajišťování prací překážky, které znemožňují řádné uskutečnění činnosti a právních úkonů dohodnutým způsobem, oznámí to neprodleně Příkazci, se kterým se dohodne na odstranění těchto překážek. Nedohodnou-li se strany na odstranění překážek, popř. změně Smlouvy, ve lhůtě 7 dnů, je Příkazník oprávněn odstoupit od Smlouvy v souladu s ustanovením této Smlouvy. Příkazníkovi náleží v tomto případě odměna dle ustanovení této Smlouvy.</w:t>
      </w:r>
    </w:p>
    <w:p w:rsidR="00747BB3" w:rsidRPr="006C039A" w:rsidRDefault="00747BB3" w:rsidP="00747BB3">
      <w:pPr>
        <w:pStyle w:val="Odstavecseseznamem"/>
        <w:spacing w:line="276" w:lineRule="auto"/>
        <w:ind w:left="0"/>
        <w:jc w:val="both"/>
        <w:rPr>
          <w:rFonts w:asciiTheme="majorHAnsi" w:hAnsiTheme="majorHAnsi"/>
          <w:lang w:val="cs-CZ"/>
        </w:rPr>
      </w:pPr>
    </w:p>
    <w:p w:rsidR="00747BB3" w:rsidRPr="006C039A" w:rsidRDefault="00747BB3" w:rsidP="00747BB3">
      <w:pPr>
        <w:pStyle w:val="Odstavecseseznamem"/>
        <w:numPr>
          <w:ilvl w:val="0"/>
          <w:numId w:val="6"/>
        </w:numPr>
        <w:spacing w:line="276" w:lineRule="auto"/>
        <w:ind w:left="0" w:hanging="11"/>
        <w:jc w:val="both"/>
        <w:rPr>
          <w:rFonts w:asciiTheme="majorHAnsi" w:hAnsiTheme="majorHAnsi"/>
          <w:lang w:val="cs-CZ"/>
        </w:rPr>
      </w:pPr>
      <w:r w:rsidRPr="006C039A">
        <w:rPr>
          <w:rFonts w:asciiTheme="majorHAnsi" w:hAnsiTheme="majorHAnsi"/>
          <w:lang w:val="cs-CZ"/>
        </w:rPr>
        <w:t>Příkazník je povinen zachovávat mlčenlivost o všech údajích, které jsou obsaženy v projektových, technických a realizačních podkladech, nebo o jiných skutečnostech, se kterými přijde při plnění této smlouvy do styku. Tyto údaje jsou Příkazníkem považovány za předmět obchodního tajemství Příkazce ve smyslu ustanovení § 504 občanského zákoníku.</w:t>
      </w:r>
    </w:p>
    <w:p w:rsidR="00747BB3" w:rsidRPr="006C039A" w:rsidRDefault="00747BB3" w:rsidP="00747BB3">
      <w:pPr>
        <w:pStyle w:val="Odstavecseseznamem"/>
        <w:spacing w:line="276" w:lineRule="auto"/>
        <w:ind w:left="0"/>
        <w:jc w:val="both"/>
        <w:rPr>
          <w:rFonts w:asciiTheme="majorHAnsi" w:hAnsiTheme="majorHAnsi"/>
          <w:lang w:val="cs-CZ"/>
        </w:rPr>
      </w:pPr>
    </w:p>
    <w:p w:rsidR="00747BB3" w:rsidRPr="006C039A" w:rsidRDefault="00747BB3" w:rsidP="00747BB3">
      <w:pPr>
        <w:pStyle w:val="Odstavecseseznamem"/>
        <w:numPr>
          <w:ilvl w:val="0"/>
          <w:numId w:val="6"/>
        </w:numPr>
        <w:spacing w:line="276" w:lineRule="auto"/>
        <w:ind w:left="0" w:hanging="11"/>
        <w:jc w:val="both"/>
        <w:rPr>
          <w:rFonts w:asciiTheme="majorHAnsi" w:hAnsiTheme="majorHAnsi"/>
          <w:lang w:val="cs-CZ"/>
        </w:rPr>
      </w:pPr>
      <w:r w:rsidRPr="006C039A">
        <w:rPr>
          <w:rFonts w:asciiTheme="majorHAnsi" w:hAnsiTheme="majorHAnsi"/>
          <w:lang w:val="cs-CZ"/>
        </w:rPr>
        <w:t xml:space="preserve">V případě pozdního předání podkladů pro realizaci předmětu této smlouvy, nese Příkazce plnou odpovědnost za případné chyby ve výstupech Příkazníka. </w:t>
      </w:r>
    </w:p>
    <w:p w:rsidR="00747BB3" w:rsidRPr="006C039A" w:rsidRDefault="00747BB3" w:rsidP="00747BB3">
      <w:pPr>
        <w:pStyle w:val="Odstavecseseznamem"/>
        <w:spacing w:line="276" w:lineRule="auto"/>
        <w:ind w:left="0"/>
        <w:jc w:val="both"/>
        <w:rPr>
          <w:rFonts w:asciiTheme="majorHAnsi" w:hAnsiTheme="majorHAnsi"/>
          <w:lang w:val="cs-CZ"/>
        </w:rPr>
      </w:pPr>
    </w:p>
    <w:p w:rsidR="00747BB3" w:rsidRPr="006C039A" w:rsidRDefault="00747BB3" w:rsidP="00747BB3">
      <w:pPr>
        <w:pStyle w:val="Odstavecseseznamem"/>
        <w:numPr>
          <w:ilvl w:val="0"/>
          <w:numId w:val="6"/>
        </w:numPr>
        <w:spacing w:line="276" w:lineRule="auto"/>
        <w:ind w:left="0" w:hanging="11"/>
        <w:jc w:val="both"/>
        <w:rPr>
          <w:rFonts w:asciiTheme="majorHAnsi" w:hAnsiTheme="majorHAnsi"/>
          <w:lang w:val="cs-CZ"/>
        </w:rPr>
      </w:pPr>
      <w:r w:rsidRPr="006C039A">
        <w:rPr>
          <w:rFonts w:asciiTheme="majorHAnsi" w:hAnsiTheme="majorHAnsi"/>
          <w:lang w:val="cs-CZ"/>
        </w:rPr>
        <w:t>Příkazce je povinen poskytovat veškerou součinnost, kterou po něm může Příkazník rozumně požadovat. Zejména je povinen umožnit Příkazníkovi získat ty podklady a dokumenty, které Příkazci identifikuje v předstihu nezbytném pro pořízení těchto podkladů, jsou-li v jeho v dispozici. Příkazce není povinen předávat Příkazníkovi informace bezplatně dostupné z veřejných zdrojů. V tomto případě postačuje pouze odkaz na tyto zveřejněné informace.</w:t>
      </w:r>
    </w:p>
    <w:p w:rsidR="00747BB3" w:rsidRPr="006C039A" w:rsidRDefault="00747BB3" w:rsidP="00747BB3">
      <w:pPr>
        <w:pStyle w:val="Odstavecseseznamem"/>
        <w:numPr>
          <w:ilvl w:val="0"/>
          <w:numId w:val="6"/>
        </w:numPr>
        <w:spacing w:line="276" w:lineRule="auto"/>
        <w:ind w:left="0" w:hanging="11"/>
        <w:jc w:val="both"/>
        <w:rPr>
          <w:rFonts w:asciiTheme="majorHAnsi" w:hAnsiTheme="majorHAnsi"/>
          <w:lang w:val="cs-CZ"/>
        </w:rPr>
      </w:pPr>
      <w:r w:rsidRPr="006C039A">
        <w:rPr>
          <w:rFonts w:asciiTheme="majorHAnsi" w:hAnsiTheme="majorHAnsi"/>
          <w:lang w:val="cs-CZ"/>
        </w:rPr>
        <w:t>Příkazce je povinen Příkazníkovi za činnost provedenou v souladu s touto Smlouvou vyplatit odměnu dle této Smlouvy.</w:t>
      </w:r>
    </w:p>
    <w:p w:rsidR="00747BB3" w:rsidRPr="006C039A" w:rsidRDefault="00747BB3" w:rsidP="00747BB3">
      <w:pPr>
        <w:pStyle w:val="Odstavecseseznamem"/>
        <w:spacing w:line="276" w:lineRule="auto"/>
        <w:ind w:left="0"/>
        <w:jc w:val="both"/>
        <w:rPr>
          <w:rFonts w:asciiTheme="majorHAnsi" w:hAnsiTheme="majorHAnsi"/>
          <w:lang w:val="cs-CZ"/>
        </w:rPr>
      </w:pPr>
    </w:p>
    <w:p w:rsidR="00747BB3" w:rsidRPr="006C039A" w:rsidRDefault="00747BB3" w:rsidP="00747BB3">
      <w:pPr>
        <w:pStyle w:val="Odstavecseseznamem"/>
        <w:numPr>
          <w:ilvl w:val="0"/>
          <w:numId w:val="6"/>
        </w:numPr>
        <w:spacing w:line="276" w:lineRule="auto"/>
        <w:ind w:left="0" w:hanging="11"/>
        <w:jc w:val="both"/>
        <w:rPr>
          <w:rFonts w:asciiTheme="majorHAnsi" w:hAnsiTheme="majorHAnsi"/>
          <w:lang w:val="cs-CZ"/>
        </w:rPr>
      </w:pPr>
      <w:r w:rsidRPr="006C039A">
        <w:rPr>
          <w:rFonts w:asciiTheme="majorHAnsi" w:hAnsiTheme="majorHAnsi"/>
          <w:lang w:val="cs-CZ"/>
        </w:rPr>
        <w:t>Zjistí-li Příkazce případné vady, které vznikly při poskytování služeb, je povinen je neprodleně nahlásit Příkazníkovi. Příkazce je oprávněn požadovat jejich bezplatné odstranění, je-li to možné.</w:t>
      </w:r>
    </w:p>
    <w:p w:rsidR="00747BB3" w:rsidRPr="006C039A" w:rsidRDefault="00747BB3" w:rsidP="00747BB3">
      <w:pPr>
        <w:pStyle w:val="Odstavecseseznamem"/>
        <w:spacing w:line="276" w:lineRule="auto"/>
        <w:ind w:left="0"/>
        <w:jc w:val="both"/>
        <w:rPr>
          <w:rFonts w:asciiTheme="majorHAnsi" w:hAnsiTheme="majorHAnsi"/>
          <w:lang w:val="cs-CZ"/>
        </w:rPr>
      </w:pPr>
    </w:p>
    <w:p w:rsidR="00747BB3" w:rsidRPr="006C039A" w:rsidRDefault="00747BB3" w:rsidP="00747BB3">
      <w:pPr>
        <w:pStyle w:val="Odstavecseseznamem"/>
        <w:numPr>
          <w:ilvl w:val="0"/>
          <w:numId w:val="6"/>
        </w:numPr>
        <w:spacing w:line="276" w:lineRule="auto"/>
        <w:ind w:left="0" w:hanging="11"/>
        <w:jc w:val="both"/>
        <w:rPr>
          <w:rFonts w:asciiTheme="majorHAnsi" w:hAnsiTheme="majorHAnsi"/>
          <w:lang w:val="cs-CZ"/>
        </w:rPr>
      </w:pPr>
      <w:r w:rsidRPr="006C039A">
        <w:rPr>
          <w:rFonts w:asciiTheme="majorHAnsi" w:hAnsiTheme="majorHAnsi"/>
          <w:lang w:val="cs-CZ"/>
        </w:rPr>
        <w:t>Příkazce je oprávněn se průběžně informovat o stavu poskytování služeb a podávat návrhy na změny zpracovaných dokumentů.</w:t>
      </w:r>
    </w:p>
    <w:p w:rsidR="00747BB3" w:rsidRPr="006C039A" w:rsidRDefault="00747BB3" w:rsidP="00747BB3">
      <w:pPr>
        <w:pStyle w:val="Odstavecseseznamem"/>
        <w:spacing w:line="276" w:lineRule="auto"/>
        <w:ind w:left="0"/>
        <w:jc w:val="both"/>
        <w:rPr>
          <w:rFonts w:asciiTheme="majorHAnsi" w:hAnsiTheme="majorHAnsi"/>
          <w:lang w:val="cs-CZ"/>
        </w:rPr>
      </w:pPr>
    </w:p>
    <w:p w:rsidR="00747BB3" w:rsidRPr="006C039A" w:rsidRDefault="00747BB3" w:rsidP="00747BB3">
      <w:pPr>
        <w:pStyle w:val="Odstavecseseznamem"/>
        <w:numPr>
          <w:ilvl w:val="0"/>
          <w:numId w:val="6"/>
        </w:numPr>
        <w:spacing w:line="276" w:lineRule="auto"/>
        <w:ind w:left="0" w:hanging="11"/>
        <w:jc w:val="both"/>
        <w:rPr>
          <w:rFonts w:asciiTheme="majorHAnsi" w:hAnsiTheme="majorHAnsi"/>
          <w:lang w:val="cs-CZ"/>
        </w:rPr>
      </w:pPr>
      <w:r w:rsidRPr="006C039A">
        <w:rPr>
          <w:rFonts w:asciiTheme="majorHAnsi" w:hAnsiTheme="majorHAnsi"/>
          <w:lang w:val="cs-CZ"/>
        </w:rPr>
        <w:t>Příkazník je povinen poskytovat služby v odborné kvalitě běžné u obdobných poradenských a analytických služeb.</w:t>
      </w:r>
    </w:p>
    <w:p w:rsidR="00747BB3" w:rsidRPr="006C039A" w:rsidRDefault="00747BB3" w:rsidP="00747BB3">
      <w:pPr>
        <w:pStyle w:val="Odstavecseseznamem"/>
        <w:spacing w:line="276" w:lineRule="auto"/>
        <w:ind w:left="0"/>
        <w:jc w:val="both"/>
        <w:rPr>
          <w:rFonts w:asciiTheme="majorHAnsi" w:hAnsiTheme="majorHAnsi"/>
          <w:lang w:val="cs-CZ"/>
        </w:rPr>
      </w:pPr>
    </w:p>
    <w:p w:rsidR="00747BB3" w:rsidRPr="006C039A" w:rsidRDefault="00747BB3" w:rsidP="00747BB3">
      <w:pPr>
        <w:pStyle w:val="Odstavecseseznamem"/>
        <w:numPr>
          <w:ilvl w:val="0"/>
          <w:numId w:val="6"/>
        </w:numPr>
        <w:spacing w:line="276" w:lineRule="auto"/>
        <w:ind w:left="0" w:hanging="11"/>
        <w:jc w:val="both"/>
        <w:rPr>
          <w:rFonts w:asciiTheme="majorHAnsi" w:hAnsiTheme="majorHAnsi"/>
          <w:lang w:val="cs-CZ"/>
        </w:rPr>
      </w:pPr>
      <w:r w:rsidRPr="006C039A">
        <w:rPr>
          <w:rFonts w:asciiTheme="majorHAnsi" w:hAnsiTheme="majorHAnsi"/>
          <w:lang w:val="cs-CZ"/>
        </w:rPr>
        <w:t xml:space="preserve">Příkazník se zavazuje využít neveřejné údaje získané od Příkazce v souvislosti s touto Smlouvou k jiným účelům než k účelům stanoveným v této smlouvě pouze s jeho souhlasem. </w:t>
      </w:r>
    </w:p>
    <w:p w:rsidR="00747BB3" w:rsidRPr="006C039A" w:rsidRDefault="00747BB3" w:rsidP="00747BB3">
      <w:pPr>
        <w:pStyle w:val="Nadpis2"/>
        <w:ind w:right="252"/>
        <w:rPr>
          <w:rFonts w:asciiTheme="majorHAnsi" w:hAnsiTheme="majorHAnsi"/>
          <w:color w:val="auto"/>
          <w:lang w:val="cs-CZ"/>
        </w:rPr>
      </w:pPr>
      <w:r w:rsidRPr="006C039A">
        <w:rPr>
          <w:rFonts w:asciiTheme="majorHAnsi" w:hAnsiTheme="majorHAnsi"/>
          <w:lang w:val="cs-CZ"/>
        </w:rPr>
        <w:t>Vii. Forma spolupráce</w:t>
      </w:r>
    </w:p>
    <w:p w:rsidR="00747BB3" w:rsidRPr="006C039A" w:rsidRDefault="00747BB3" w:rsidP="00747BB3">
      <w:pPr>
        <w:pStyle w:val="Odstavecseseznamem"/>
        <w:numPr>
          <w:ilvl w:val="0"/>
          <w:numId w:val="7"/>
        </w:numPr>
        <w:spacing w:line="276" w:lineRule="auto"/>
        <w:ind w:left="0" w:hanging="11"/>
        <w:jc w:val="both"/>
        <w:rPr>
          <w:rFonts w:asciiTheme="majorHAnsi" w:hAnsiTheme="majorHAnsi"/>
          <w:lang w:val="cs-CZ"/>
        </w:rPr>
      </w:pPr>
      <w:r w:rsidRPr="006C039A">
        <w:rPr>
          <w:rFonts w:asciiTheme="majorHAnsi" w:hAnsiTheme="majorHAnsi"/>
          <w:lang w:val="cs-CZ"/>
        </w:rPr>
        <w:t>Při poskytování služeb je Příkazník povinen jednat na základě pokynů Příkazce a</w:t>
      </w:r>
      <w:r w:rsidR="001A6A51">
        <w:rPr>
          <w:rFonts w:asciiTheme="majorHAnsi" w:hAnsiTheme="majorHAnsi"/>
          <w:lang w:val="cs-CZ"/>
        </w:rPr>
        <w:t> </w:t>
      </w:r>
      <w:r w:rsidRPr="006C039A">
        <w:rPr>
          <w:rFonts w:asciiTheme="majorHAnsi" w:hAnsiTheme="majorHAnsi"/>
          <w:lang w:val="cs-CZ"/>
        </w:rPr>
        <w:t>vycházet z materiálů a údajů dodaných Příkazcem a z těch, které zajistí vlastní činností v souvislosti s poskytováním služeb. Příkazník je povinen upozornit Příkazce na nevhodný pokyn a všestranně chránit jeho zájmy.</w:t>
      </w:r>
    </w:p>
    <w:p w:rsidR="00747BB3" w:rsidRPr="006C039A" w:rsidRDefault="00747BB3" w:rsidP="00747BB3">
      <w:pPr>
        <w:pStyle w:val="Odstavecseseznamem"/>
        <w:spacing w:line="276" w:lineRule="auto"/>
        <w:ind w:left="0"/>
        <w:jc w:val="both"/>
        <w:rPr>
          <w:rFonts w:asciiTheme="majorHAnsi" w:hAnsiTheme="majorHAnsi"/>
          <w:lang w:val="cs-CZ"/>
        </w:rPr>
      </w:pPr>
    </w:p>
    <w:p w:rsidR="00747BB3" w:rsidRPr="006C039A" w:rsidRDefault="00747BB3" w:rsidP="00747BB3">
      <w:pPr>
        <w:pStyle w:val="Odstavecseseznamem"/>
        <w:numPr>
          <w:ilvl w:val="0"/>
          <w:numId w:val="7"/>
        </w:numPr>
        <w:spacing w:line="276" w:lineRule="auto"/>
        <w:ind w:left="0" w:hanging="11"/>
        <w:jc w:val="both"/>
        <w:rPr>
          <w:rFonts w:asciiTheme="majorHAnsi" w:hAnsiTheme="majorHAnsi"/>
          <w:lang w:val="cs-CZ"/>
        </w:rPr>
      </w:pPr>
      <w:r w:rsidRPr="006C039A">
        <w:rPr>
          <w:rFonts w:asciiTheme="majorHAnsi" w:hAnsiTheme="majorHAnsi"/>
          <w:lang w:val="cs-CZ"/>
        </w:rPr>
        <w:t>Místem plnění je sídlo Příkazníka, pokud nevyplývá z charakteru plnění jinak.</w:t>
      </w:r>
    </w:p>
    <w:p w:rsidR="00747BB3" w:rsidRPr="006C039A" w:rsidRDefault="00747BB3" w:rsidP="00747BB3">
      <w:pPr>
        <w:pStyle w:val="Odstavecseseznamem"/>
        <w:spacing w:line="276" w:lineRule="auto"/>
        <w:ind w:left="0"/>
        <w:jc w:val="both"/>
        <w:rPr>
          <w:rFonts w:asciiTheme="majorHAnsi" w:hAnsiTheme="majorHAnsi"/>
          <w:lang w:val="cs-CZ"/>
        </w:rPr>
      </w:pPr>
    </w:p>
    <w:p w:rsidR="00747BB3" w:rsidRPr="006C039A" w:rsidRDefault="00747BB3" w:rsidP="00747BB3">
      <w:pPr>
        <w:pStyle w:val="Odstavecseseznamem"/>
        <w:numPr>
          <w:ilvl w:val="0"/>
          <w:numId w:val="7"/>
        </w:numPr>
        <w:spacing w:line="276" w:lineRule="auto"/>
        <w:ind w:left="0" w:hanging="11"/>
        <w:jc w:val="both"/>
        <w:rPr>
          <w:rFonts w:asciiTheme="majorHAnsi" w:hAnsiTheme="majorHAnsi"/>
          <w:lang w:val="cs-CZ"/>
        </w:rPr>
      </w:pPr>
      <w:r w:rsidRPr="006C039A">
        <w:rPr>
          <w:rFonts w:asciiTheme="majorHAnsi" w:hAnsiTheme="majorHAnsi"/>
          <w:lang w:val="cs-CZ"/>
        </w:rPr>
        <w:t>Příkazce je povinen vystavit Příkazníkovi plnou moc k obstarání záležitostí dle této Smlouvy.</w:t>
      </w:r>
    </w:p>
    <w:p w:rsidR="00747BB3" w:rsidRPr="006C039A" w:rsidRDefault="00747BB3" w:rsidP="00747BB3">
      <w:pPr>
        <w:pStyle w:val="Odstavecseseznamem"/>
        <w:spacing w:line="276" w:lineRule="auto"/>
        <w:ind w:left="0"/>
        <w:jc w:val="both"/>
        <w:rPr>
          <w:rFonts w:asciiTheme="majorHAnsi" w:hAnsiTheme="majorHAnsi"/>
          <w:lang w:val="cs-CZ"/>
        </w:rPr>
      </w:pPr>
    </w:p>
    <w:p w:rsidR="00747BB3" w:rsidRPr="006C039A" w:rsidRDefault="00747BB3" w:rsidP="00747BB3">
      <w:pPr>
        <w:pStyle w:val="Odstavecseseznamem"/>
        <w:numPr>
          <w:ilvl w:val="0"/>
          <w:numId w:val="7"/>
        </w:numPr>
        <w:spacing w:line="276" w:lineRule="auto"/>
        <w:ind w:left="0" w:hanging="11"/>
        <w:jc w:val="both"/>
        <w:rPr>
          <w:rFonts w:asciiTheme="majorHAnsi" w:hAnsiTheme="majorHAnsi"/>
          <w:lang w:val="cs-CZ"/>
        </w:rPr>
      </w:pPr>
      <w:r w:rsidRPr="006C039A">
        <w:rPr>
          <w:rFonts w:asciiTheme="majorHAnsi" w:hAnsiTheme="majorHAnsi"/>
          <w:lang w:val="cs-CZ"/>
        </w:rPr>
        <w:t>Příkazce v souladu s § 2439 občanského zákoníku uděluje Příkazníkovi plnou moc ke všem právním jednáním, které je Příkazník povinen provést podle této Smlouvy, a Příkazník tuto plnou moc přijímá.</w:t>
      </w:r>
    </w:p>
    <w:p w:rsidR="00747BB3" w:rsidRPr="006C039A" w:rsidRDefault="00747BB3" w:rsidP="00747BB3">
      <w:pPr>
        <w:pStyle w:val="Odstavecseseznamem"/>
        <w:spacing w:line="276" w:lineRule="auto"/>
        <w:ind w:left="0"/>
        <w:jc w:val="both"/>
        <w:rPr>
          <w:rFonts w:asciiTheme="majorHAnsi" w:hAnsiTheme="majorHAnsi"/>
          <w:lang w:val="cs-CZ"/>
        </w:rPr>
      </w:pPr>
    </w:p>
    <w:p w:rsidR="00747BB3" w:rsidRPr="006C039A" w:rsidRDefault="00747BB3" w:rsidP="00747BB3">
      <w:pPr>
        <w:pStyle w:val="Odstavecseseznamem"/>
        <w:numPr>
          <w:ilvl w:val="0"/>
          <w:numId w:val="7"/>
        </w:numPr>
        <w:spacing w:line="276" w:lineRule="auto"/>
        <w:ind w:left="0" w:hanging="11"/>
        <w:jc w:val="both"/>
        <w:rPr>
          <w:rFonts w:asciiTheme="majorHAnsi" w:hAnsiTheme="majorHAnsi"/>
          <w:lang w:val="cs-CZ"/>
        </w:rPr>
      </w:pPr>
      <w:r w:rsidRPr="006C039A">
        <w:rPr>
          <w:rFonts w:asciiTheme="majorHAnsi" w:hAnsiTheme="majorHAnsi"/>
          <w:lang w:val="cs-CZ"/>
        </w:rPr>
        <w:t xml:space="preserve">Plná moc je nezbytná k plnění povinností Příkazníka vyplývajících z této Smlouvy. Její odvolání nemá vliv na další práva a povinnosti dle této smlouvy. </w:t>
      </w:r>
    </w:p>
    <w:p w:rsidR="00747BB3" w:rsidRPr="006C039A" w:rsidRDefault="00747BB3" w:rsidP="00747BB3">
      <w:pPr>
        <w:pStyle w:val="Odstavecseseznamem"/>
        <w:numPr>
          <w:ilvl w:val="0"/>
          <w:numId w:val="7"/>
        </w:numPr>
        <w:spacing w:line="276" w:lineRule="auto"/>
        <w:ind w:left="0" w:hanging="11"/>
        <w:jc w:val="both"/>
        <w:rPr>
          <w:rFonts w:asciiTheme="majorHAnsi" w:hAnsiTheme="majorHAnsi"/>
          <w:lang w:val="cs-CZ"/>
        </w:rPr>
      </w:pPr>
      <w:r w:rsidRPr="006C039A">
        <w:rPr>
          <w:rFonts w:asciiTheme="majorHAnsi" w:hAnsiTheme="majorHAnsi"/>
          <w:lang w:val="cs-CZ"/>
        </w:rPr>
        <w:t>Odvolá-li Příkazce plnou moc, je Příkazník oprávněn odstoupit od Smlouvy.</w:t>
      </w:r>
    </w:p>
    <w:p w:rsidR="00747BB3" w:rsidRPr="006C039A" w:rsidRDefault="00747BB3" w:rsidP="00747BB3">
      <w:pPr>
        <w:pStyle w:val="Odstavecseseznamem"/>
        <w:spacing w:line="276" w:lineRule="auto"/>
        <w:ind w:left="0"/>
        <w:jc w:val="both"/>
        <w:rPr>
          <w:rFonts w:asciiTheme="majorHAnsi" w:hAnsiTheme="majorHAnsi"/>
          <w:lang w:val="cs-CZ"/>
        </w:rPr>
      </w:pPr>
    </w:p>
    <w:p w:rsidR="00747BB3" w:rsidRPr="006C039A" w:rsidRDefault="00747BB3" w:rsidP="00747BB3">
      <w:pPr>
        <w:pStyle w:val="Odstavecseseznamem"/>
        <w:numPr>
          <w:ilvl w:val="0"/>
          <w:numId w:val="7"/>
        </w:numPr>
        <w:spacing w:line="276" w:lineRule="auto"/>
        <w:ind w:left="0" w:hanging="11"/>
        <w:jc w:val="both"/>
        <w:rPr>
          <w:rFonts w:asciiTheme="majorHAnsi" w:hAnsiTheme="majorHAnsi"/>
          <w:lang w:val="cs-CZ"/>
        </w:rPr>
      </w:pPr>
      <w:r w:rsidRPr="006C039A">
        <w:rPr>
          <w:rFonts w:asciiTheme="majorHAnsi" w:hAnsiTheme="majorHAnsi"/>
          <w:lang w:val="cs-CZ"/>
        </w:rPr>
        <w:t>Příkazník je povinen poskytnout součinnost při výkonu finanční kontroly ve smyslu zákona č. 320/2001 Sb. v platném znění.</w:t>
      </w:r>
    </w:p>
    <w:p w:rsidR="00747BB3" w:rsidRPr="006C039A" w:rsidRDefault="00747BB3" w:rsidP="00747BB3">
      <w:pPr>
        <w:pStyle w:val="Odstavecseseznamem"/>
        <w:spacing w:line="276" w:lineRule="auto"/>
        <w:ind w:left="0"/>
        <w:jc w:val="both"/>
        <w:rPr>
          <w:rFonts w:asciiTheme="majorHAnsi" w:hAnsiTheme="majorHAnsi"/>
          <w:lang w:val="cs-CZ"/>
        </w:rPr>
      </w:pPr>
    </w:p>
    <w:p w:rsidR="00747BB3" w:rsidRDefault="00747BB3" w:rsidP="00747BB3">
      <w:pPr>
        <w:pStyle w:val="Odstavecseseznamem"/>
        <w:numPr>
          <w:ilvl w:val="0"/>
          <w:numId w:val="7"/>
        </w:numPr>
        <w:spacing w:line="276" w:lineRule="auto"/>
        <w:ind w:left="0" w:hanging="11"/>
        <w:jc w:val="both"/>
        <w:rPr>
          <w:rFonts w:asciiTheme="majorHAnsi" w:hAnsiTheme="majorHAnsi"/>
          <w:lang w:val="cs-CZ"/>
        </w:rPr>
      </w:pPr>
      <w:r w:rsidRPr="006C039A">
        <w:rPr>
          <w:rFonts w:asciiTheme="majorHAnsi" w:hAnsiTheme="majorHAnsi"/>
          <w:lang w:val="cs-CZ"/>
        </w:rPr>
        <w:t>Příkazník se zavazuje bez zbytečného prodlení po ukončení realizace jednotlivých dílčích předmětů této smlouvy předat všechny podklady a výstupy, které má k dispozici, pro archivaci Příkazci. Příkazce se zavazuje převzít všechny předmětné dokumenty nejpozději do pěti dnů od výzvy Příkazníka. Toto předání potvrdí smluvní strany svým podpisem na předávacím protokolu.</w:t>
      </w:r>
    </w:p>
    <w:p w:rsidR="006C039A" w:rsidRDefault="006C039A" w:rsidP="006C039A">
      <w:pPr>
        <w:pStyle w:val="Odstavecseseznamem"/>
        <w:spacing w:line="276" w:lineRule="auto"/>
        <w:ind w:left="0"/>
        <w:jc w:val="both"/>
        <w:rPr>
          <w:rFonts w:asciiTheme="majorHAnsi" w:hAnsiTheme="majorHAnsi"/>
          <w:lang w:val="cs-CZ"/>
        </w:rPr>
      </w:pPr>
    </w:p>
    <w:p w:rsidR="003E4793" w:rsidRDefault="003E4793" w:rsidP="006C039A">
      <w:pPr>
        <w:pStyle w:val="Odstavecseseznamem"/>
        <w:spacing w:line="276" w:lineRule="auto"/>
        <w:ind w:left="0"/>
        <w:jc w:val="both"/>
        <w:rPr>
          <w:rFonts w:asciiTheme="majorHAnsi" w:hAnsiTheme="majorHAnsi"/>
          <w:lang w:val="cs-CZ"/>
        </w:rPr>
      </w:pPr>
    </w:p>
    <w:p w:rsidR="003E4793" w:rsidRPr="006C039A" w:rsidRDefault="003E4793" w:rsidP="006C039A">
      <w:pPr>
        <w:pStyle w:val="Odstavecseseznamem"/>
        <w:spacing w:line="276" w:lineRule="auto"/>
        <w:ind w:left="0"/>
        <w:jc w:val="both"/>
        <w:rPr>
          <w:rFonts w:asciiTheme="majorHAnsi" w:hAnsiTheme="majorHAnsi"/>
          <w:lang w:val="cs-CZ"/>
        </w:rPr>
      </w:pPr>
      <w:bookmarkStart w:id="0" w:name="_GoBack"/>
      <w:bookmarkEnd w:id="0"/>
    </w:p>
    <w:p w:rsidR="00747BB3" w:rsidRPr="006C039A" w:rsidRDefault="00747BB3" w:rsidP="00747BB3">
      <w:pPr>
        <w:pStyle w:val="Nadpis2"/>
        <w:ind w:right="252"/>
        <w:rPr>
          <w:rFonts w:asciiTheme="majorHAnsi" w:hAnsiTheme="majorHAnsi"/>
          <w:color w:val="auto"/>
          <w:lang w:val="cs-CZ"/>
        </w:rPr>
      </w:pPr>
      <w:r w:rsidRPr="006C039A">
        <w:rPr>
          <w:rFonts w:asciiTheme="majorHAnsi" w:hAnsiTheme="majorHAnsi"/>
          <w:lang w:val="cs-CZ"/>
        </w:rPr>
        <w:lastRenderedPageBreak/>
        <w:t>ViIi. Ukončení smluvního stranu</w:t>
      </w:r>
    </w:p>
    <w:p w:rsidR="00747BB3" w:rsidRPr="006C039A" w:rsidRDefault="00747BB3" w:rsidP="00747BB3">
      <w:pPr>
        <w:pStyle w:val="Odstavecseseznamem"/>
        <w:numPr>
          <w:ilvl w:val="0"/>
          <w:numId w:val="8"/>
        </w:numPr>
        <w:spacing w:line="276" w:lineRule="auto"/>
        <w:ind w:left="0" w:hanging="11"/>
        <w:jc w:val="both"/>
        <w:rPr>
          <w:rFonts w:asciiTheme="majorHAnsi" w:hAnsiTheme="majorHAnsi"/>
          <w:lang w:val="cs-CZ"/>
        </w:rPr>
      </w:pPr>
      <w:r w:rsidRPr="006C039A">
        <w:rPr>
          <w:rFonts w:asciiTheme="majorHAnsi" w:hAnsiTheme="majorHAnsi"/>
          <w:lang w:val="cs-CZ"/>
        </w:rPr>
        <w:t>Smlouva zaniká jejím splněním.</w:t>
      </w:r>
    </w:p>
    <w:p w:rsidR="00747BB3" w:rsidRPr="006C039A" w:rsidRDefault="00747BB3" w:rsidP="00747BB3">
      <w:pPr>
        <w:pStyle w:val="Odstavecseseznamem"/>
        <w:spacing w:line="276" w:lineRule="auto"/>
        <w:ind w:left="0"/>
        <w:jc w:val="both"/>
        <w:rPr>
          <w:rFonts w:asciiTheme="majorHAnsi" w:hAnsiTheme="majorHAnsi"/>
          <w:lang w:val="cs-CZ"/>
        </w:rPr>
      </w:pPr>
    </w:p>
    <w:p w:rsidR="00747BB3" w:rsidRPr="006C039A" w:rsidRDefault="00747BB3" w:rsidP="00747BB3">
      <w:pPr>
        <w:pStyle w:val="Odstavecseseznamem"/>
        <w:numPr>
          <w:ilvl w:val="0"/>
          <w:numId w:val="8"/>
        </w:numPr>
        <w:spacing w:line="276" w:lineRule="auto"/>
        <w:ind w:left="0" w:hanging="11"/>
        <w:jc w:val="both"/>
        <w:rPr>
          <w:rFonts w:asciiTheme="majorHAnsi" w:hAnsiTheme="majorHAnsi"/>
          <w:lang w:val="cs-CZ"/>
        </w:rPr>
      </w:pPr>
      <w:r w:rsidRPr="006C039A">
        <w:rPr>
          <w:rFonts w:asciiTheme="majorHAnsi" w:hAnsiTheme="majorHAnsi"/>
          <w:lang w:val="cs-CZ"/>
        </w:rPr>
        <w:t>Smluvní strany mohou ukončit tuto Smlouvu písemnou dohodou, jejíž součástí musí být finanční vyrovnání dosud provedených prací.</w:t>
      </w:r>
    </w:p>
    <w:p w:rsidR="00747BB3" w:rsidRPr="006C039A" w:rsidRDefault="00747BB3" w:rsidP="00747BB3">
      <w:pPr>
        <w:pStyle w:val="Odstavecseseznamem"/>
        <w:spacing w:line="276" w:lineRule="auto"/>
        <w:ind w:left="0"/>
        <w:jc w:val="both"/>
        <w:rPr>
          <w:rFonts w:asciiTheme="majorHAnsi" w:hAnsiTheme="majorHAnsi"/>
          <w:lang w:val="cs-CZ"/>
        </w:rPr>
      </w:pPr>
    </w:p>
    <w:p w:rsidR="00747BB3" w:rsidRPr="006C039A" w:rsidRDefault="00747BB3" w:rsidP="00747BB3">
      <w:pPr>
        <w:pStyle w:val="Odstavecseseznamem"/>
        <w:numPr>
          <w:ilvl w:val="0"/>
          <w:numId w:val="8"/>
        </w:numPr>
        <w:spacing w:line="276" w:lineRule="auto"/>
        <w:ind w:left="0" w:hanging="11"/>
        <w:jc w:val="both"/>
        <w:rPr>
          <w:rFonts w:asciiTheme="majorHAnsi" w:hAnsiTheme="majorHAnsi"/>
          <w:lang w:val="cs-CZ"/>
        </w:rPr>
      </w:pPr>
      <w:r w:rsidRPr="006C039A">
        <w:rPr>
          <w:rFonts w:asciiTheme="majorHAnsi" w:hAnsiTheme="majorHAnsi"/>
          <w:lang w:val="cs-CZ"/>
        </w:rPr>
        <w:t>Smluvní strany mohou ukončit tuto smlouvu odstoupením od Smlouvy za podmínek stanovených touto Smlouvou.</w:t>
      </w:r>
    </w:p>
    <w:p w:rsidR="00747BB3" w:rsidRPr="006C039A" w:rsidRDefault="00747BB3" w:rsidP="00747BB3">
      <w:pPr>
        <w:pStyle w:val="Odstavecseseznamem"/>
        <w:spacing w:line="276" w:lineRule="auto"/>
        <w:ind w:left="0"/>
        <w:jc w:val="both"/>
        <w:rPr>
          <w:rFonts w:asciiTheme="majorHAnsi" w:hAnsiTheme="majorHAnsi"/>
          <w:lang w:val="cs-CZ"/>
        </w:rPr>
      </w:pPr>
    </w:p>
    <w:p w:rsidR="00747BB3" w:rsidRPr="006C039A" w:rsidRDefault="00747BB3" w:rsidP="00747BB3">
      <w:pPr>
        <w:pStyle w:val="Odstavecseseznamem"/>
        <w:numPr>
          <w:ilvl w:val="0"/>
          <w:numId w:val="8"/>
        </w:numPr>
        <w:spacing w:line="276" w:lineRule="auto"/>
        <w:ind w:left="0" w:hanging="11"/>
        <w:jc w:val="both"/>
        <w:rPr>
          <w:rFonts w:asciiTheme="majorHAnsi" w:hAnsiTheme="majorHAnsi"/>
          <w:lang w:val="cs-CZ"/>
        </w:rPr>
      </w:pPr>
      <w:r w:rsidRPr="006C039A">
        <w:rPr>
          <w:rFonts w:asciiTheme="majorHAnsi" w:hAnsiTheme="majorHAnsi"/>
          <w:lang w:val="cs-CZ"/>
        </w:rPr>
        <w:t>Příkazce je oprávněn od smlouvy odstoupit, pokud je Příkazník v prodlení s poskytováním služeb a toto prodlení je zaviněno výhradně Příkazníkem.</w:t>
      </w:r>
    </w:p>
    <w:p w:rsidR="00747BB3" w:rsidRPr="006C039A" w:rsidRDefault="00747BB3" w:rsidP="00747BB3">
      <w:pPr>
        <w:pStyle w:val="Odstavecseseznamem"/>
        <w:spacing w:line="276" w:lineRule="auto"/>
        <w:ind w:left="0"/>
        <w:jc w:val="both"/>
        <w:rPr>
          <w:rFonts w:asciiTheme="majorHAnsi" w:hAnsiTheme="majorHAnsi"/>
          <w:lang w:val="cs-CZ"/>
        </w:rPr>
      </w:pPr>
    </w:p>
    <w:p w:rsidR="00747BB3" w:rsidRPr="006C039A" w:rsidRDefault="00747BB3" w:rsidP="00747BB3">
      <w:pPr>
        <w:pStyle w:val="Odstavecseseznamem"/>
        <w:numPr>
          <w:ilvl w:val="0"/>
          <w:numId w:val="8"/>
        </w:numPr>
        <w:spacing w:line="276" w:lineRule="auto"/>
        <w:ind w:left="0" w:hanging="11"/>
        <w:jc w:val="both"/>
        <w:rPr>
          <w:rFonts w:asciiTheme="majorHAnsi" w:hAnsiTheme="majorHAnsi"/>
          <w:lang w:val="cs-CZ"/>
        </w:rPr>
      </w:pPr>
      <w:r w:rsidRPr="006C039A">
        <w:rPr>
          <w:rFonts w:asciiTheme="majorHAnsi" w:hAnsiTheme="majorHAnsi"/>
          <w:lang w:val="cs-CZ"/>
        </w:rPr>
        <w:t>Příkazník je oprávněn od smlouvy odstoupit, jestliže Příkazce je v prodlení s předáním údajů či podkladů vyžádaných Příkazníkem k dohodnutým termínům. Na možnost odstoupení je povinen Příkazník Příkazce písemně upozornit.</w:t>
      </w:r>
    </w:p>
    <w:p w:rsidR="00747BB3" w:rsidRPr="006C039A" w:rsidRDefault="00747BB3" w:rsidP="00747BB3">
      <w:pPr>
        <w:pStyle w:val="Odstavecseseznamem"/>
        <w:spacing w:line="276" w:lineRule="auto"/>
        <w:ind w:left="0"/>
        <w:jc w:val="both"/>
        <w:rPr>
          <w:rFonts w:asciiTheme="majorHAnsi" w:hAnsiTheme="majorHAnsi"/>
          <w:lang w:val="cs-CZ"/>
        </w:rPr>
      </w:pPr>
    </w:p>
    <w:p w:rsidR="00747BB3" w:rsidRPr="006C039A" w:rsidRDefault="00747BB3" w:rsidP="00747BB3">
      <w:pPr>
        <w:pStyle w:val="Odstavecseseznamem"/>
        <w:numPr>
          <w:ilvl w:val="0"/>
          <w:numId w:val="8"/>
        </w:numPr>
        <w:spacing w:line="276" w:lineRule="auto"/>
        <w:ind w:left="0" w:hanging="11"/>
        <w:jc w:val="both"/>
        <w:rPr>
          <w:rFonts w:asciiTheme="majorHAnsi" w:hAnsiTheme="majorHAnsi"/>
          <w:lang w:val="cs-CZ"/>
        </w:rPr>
      </w:pPr>
      <w:r w:rsidRPr="006C039A">
        <w:rPr>
          <w:rFonts w:asciiTheme="majorHAnsi" w:hAnsiTheme="majorHAnsi"/>
          <w:lang w:val="cs-CZ"/>
        </w:rPr>
        <w:t>Odstoupit od smlouvy mohou Příkazce i Příkazník podle tohoto článku na základě písemného projevu vyjadřujícího vůli odstoupit od smlouvy označeného „Odstoupení od smlouvy“, obsahujícího vymezení předmětu podle článku II. této smlouvy a adresovaného smluvní straně. Odstoupení je účinné s okamžitou platností, tj. ode dne následujícího po dni doručení „Odstoupení od smlouvy“ smluvní straně.</w:t>
      </w:r>
    </w:p>
    <w:p w:rsidR="002E0263" w:rsidRPr="006C039A" w:rsidRDefault="002E0263" w:rsidP="00C5125B">
      <w:pPr>
        <w:autoSpaceDE w:val="0"/>
        <w:autoSpaceDN w:val="0"/>
        <w:adjustRightInd w:val="0"/>
        <w:spacing w:after="240" w:line="240" w:lineRule="auto"/>
        <w:ind w:right="252"/>
        <w:jc w:val="both"/>
        <w:rPr>
          <w:rFonts w:asciiTheme="majorHAnsi" w:hAnsiTheme="majorHAnsi"/>
          <w:lang w:val="cs-CZ"/>
        </w:rPr>
      </w:pPr>
    </w:p>
    <w:p w:rsidR="00747BB3" w:rsidRPr="006C039A" w:rsidRDefault="00747BB3" w:rsidP="00747BB3">
      <w:pPr>
        <w:pStyle w:val="Nadpis2"/>
        <w:ind w:right="252"/>
        <w:rPr>
          <w:rFonts w:asciiTheme="majorHAnsi" w:hAnsiTheme="majorHAnsi"/>
          <w:color w:val="auto"/>
          <w:lang w:val="cs-CZ"/>
        </w:rPr>
      </w:pPr>
      <w:r w:rsidRPr="006C039A">
        <w:rPr>
          <w:rFonts w:asciiTheme="majorHAnsi" w:hAnsiTheme="majorHAnsi"/>
          <w:lang w:val="cs-CZ"/>
        </w:rPr>
        <w:t>IX. ostatní a závěrečná ustanovení</w:t>
      </w:r>
    </w:p>
    <w:p w:rsidR="00747BB3" w:rsidRPr="006C039A" w:rsidRDefault="00747BB3" w:rsidP="00747BB3">
      <w:pPr>
        <w:pStyle w:val="Odstavecseseznamem"/>
        <w:numPr>
          <w:ilvl w:val="0"/>
          <w:numId w:val="9"/>
        </w:numPr>
        <w:spacing w:line="276" w:lineRule="auto"/>
        <w:ind w:left="0" w:hanging="11"/>
        <w:jc w:val="both"/>
        <w:rPr>
          <w:rFonts w:asciiTheme="majorHAnsi" w:hAnsiTheme="majorHAnsi"/>
          <w:lang w:val="cs-CZ"/>
        </w:rPr>
      </w:pPr>
      <w:r w:rsidRPr="006C039A">
        <w:rPr>
          <w:rFonts w:asciiTheme="majorHAnsi" w:hAnsiTheme="majorHAnsi"/>
          <w:lang w:val="cs-CZ"/>
        </w:rPr>
        <w:t>Pokud se poskytování služeb za sjednaných podmínek stane nemožným v důsledku vzniku vyšší moci, strana, která se bude chtít na vyšší moc odvolat, požádá druhou stranu o</w:t>
      </w:r>
      <w:r w:rsidR="001A6A51">
        <w:rPr>
          <w:rFonts w:asciiTheme="majorHAnsi" w:hAnsiTheme="majorHAnsi"/>
          <w:lang w:val="cs-CZ"/>
        </w:rPr>
        <w:t> </w:t>
      </w:r>
      <w:r w:rsidRPr="006C039A">
        <w:rPr>
          <w:rFonts w:asciiTheme="majorHAnsi" w:hAnsiTheme="majorHAnsi"/>
          <w:lang w:val="cs-CZ"/>
        </w:rPr>
        <w:t>úpravu Smlouvy ve vztahu k předmětu, ceně a době plnění. Pokud nedojde k dohodě, má strana, která se důvodně odvolala na vyšší moc, právo odstoupit od Smlouvy. Účinnost odstoupení nastává v tomto případě dnem doručení oznámení. Za vyšší moc se považují okolnosti mající vliv na poskytování služeb, které nejsou závislé na smluvních stranách a které smluvní strany nemohou ovlivnit. Jedná se např. o válku, mobilizaci, povstání, živelné pohromy apod.</w:t>
      </w:r>
    </w:p>
    <w:p w:rsidR="00747BB3" w:rsidRPr="006C039A" w:rsidRDefault="00747BB3" w:rsidP="00747BB3">
      <w:pPr>
        <w:pStyle w:val="Odstavecseseznamem"/>
        <w:spacing w:line="276" w:lineRule="auto"/>
        <w:ind w:left="0"/>
        <w:jc w:val="both"/>
        <w:rPr>
          <w:rFonts w:asciiTheme="majorHAnsi" w:hAnsiTheme="majorHAnsi"/>
          <w:lang w:val="cs-CZ"/>
        </w:rPr>
      </w:pPr>
    </w:p>
    <w:p w:rsidR="00747BB3" w:rsidRPr="006C039A" w:rsidRDefault="00747BB3" w:rsidP="00747BB3">
      <w:pPr>
        <w:pStyle w:val="Odstavecseseznamem"/>
        <w:numPr>
          <w:ilvl w:val="0"/>
          <w:numId w:val="9"/>
        </w:numPr>
        <w:spacing w:line="276" w:lineRule="auto"/>
        <w:ind w:left="0" w:hanging="11"/>
        <w:jc w:val="both"/>
        <w:rPr>
          <w:rFonts w:asciiTheme="majorHAnsi" w:hAnsiTheme="majorHAnsi"/>
          <w:lang w:val="cs-CZ"/>
        </w:rPr>
      </w:pPr>
      <w:r w:rsidRPr="006C039A">
        <w:rPr>
          <w:rFonts w:asciiTheme="majorHAnsi" w:hAnsiTheme="majorHAnsi"/>
          <w:lang w:val="cs-CZ"/>
        </w:rPr>
        <w:t>Tato smlouva se řídí právním řádem České republiky, zejména příslušnými ustanoveními občanského zákoníku. Veškeré spory mezi smluvními stranami budou řešeny v řízení před obecnými soudy České republiky.</w:t>
      </w:r>
    </w:p>
    <w:p w:rsidR="00747BB3" w:rsidRPr="006C039A" w:rsidRDefault="00747BB3" w:rsidP="00747BB3">
      <w:pPr>
        <w:pStyle w:val="Odstavecseseznamem"/>
        <w:spacing w:line="276" w:lineRule="auto"/>
        <w:ind w:left="0"/>
        <w:jc w:val="both"/>
        <w:rPr>
          <w:rFonts w:asciiTheme="majorHAnsi" w:hAnsiTheme="majorHAnsi"/>
          <w:lang w:val="cs-CZ"/>
        </w:rPr>
      </w:pPr>
    </w:p>
    <w:p w:rsidR="00747BB3" w:rsidRPr="006C039A" w:rsidRDefault="00747BB3" w:rsidP="00747BB3">
      <w:pPr>
        <w:pStyle w:val="Odstavecseseznamem"/>
        <w:numPr>
          <w:ilvl w:val="0"/>
          <w:numId w:val="9"/>
        </w:numPr>
        <w:spacing w:line="276" w:lineRule="auto"/>
        <w:ind w:left="0" w:hanging="11"/>
        <w:jc w:val="both"/>
        <w:rPr>
          <w:rFonts w:asciiTheme="majorHAnsi" w:hAnsiTheme="majorHAnsi"/>
          <w:lang w:val="cs-CZ"/>
        </w:rPr>
      </w:pPr>
      <w:r w:rsidRPr="006C039A">
        <w:rPr>
          <w:rFonts w:asciiTheme="majorHAnsi" w:hAnsiTheme="majorHAnsi"/>
          <w:lang w:val="cs-CZ"/>
        </w:rPr>
        <w:t>Smluvní strany se dohodly, že veškeré spory mezi sebou budou řešit především smírem a</w:t>
      </w:r>
      <w:r w:rsidR="001A6A51">
        <w:rPr>
          <w:rFonts w:asciiTheme="majorHAnsi" w:hAnsiTheme="majorHAnsi"/>
          <w:lang w:val="cs-CZ"/>
        </w:rPr>
        <w:t> </w:t>
      </w:r>
      <w:r w:rsidRPr="006C039A">
        <w:rPr>
          <w:rFonts w:asciiTheme="majorHAnsi" w:hAnsiTheme="majorHAnsi"/>
          <w:lang w:val="cs-CZ"/>
        </w:rPr>
        <w:t>vyvinou veškeré úsilí k tomu, aby byl smír dosažen bez zbytečné ztráty času. Vzniknou-li spory o výkladu Smlouvy či jejích jednotlivých bodů, předloží Příkazník tento rozpor Příkazci. Příkazce musí vyvolat ústní jednání, na kterém se pokusí spor objasnit a to do 5 pracovních dní jeho předložení Příkazníkem.</w:t>
      </w:r>
    </w:p>
    <w:p w:rsidR="00747BB3" w:rsidRPr="006C039A" w:rsidRDefault="00747BB3" w:rsidP="00747BB3">
      <w:pPr>
        <w:pStyle w:val="Odstavecseseznamem"/>
        <w:spacing w:line="276" w:lineRule="auto"/>
        <w:ind w:left="0"/>
        <w:jc w:val="both"/>
        <w:rPr>
          <w:rFonts w:asciiTheme="majorHAnsi" w:hAnsiTheme="majorHAnsi"/>
          <w:lang w:val="cs-CZ"/>
        </w:rPr>
      </w:pPr>
    </w:p>
    <w:p w:rsidR="00747BB3" w:rsidRPr="006C039A" w:rsidRDefault="00747BB3" w:rsidP="00747BB3">
      <w:pPr>
        <w:pStyle w:val="Odstavecseseznamem"/>
        <w:numPr>
          <w:ilvl w:val="0"/>
          <w:numId w:val="9"/>
        </w:numPr>
        <w:spacing w:line="276" w:lineRule="auto"/>
        <w:ind w:left="0" w:hanging="11"/>
        <w:jc w:val="both"/>
        <w:rPr>
          <w:rFonts w:asciiTheme="majorHAnsi" w:hAnsiTheme="majorHAnsi"/>
          <w:lang w:val="cs-CZ"/>
        </w:rPr>
      </w:pPr>
      <w:r w:rsidRPr="006C039A">
        <w:rPr>
          <w:rFonts w:asciiTheme="majorHAnsi" w:hAnsiTheme="majorHAnsi"/>
          <w:lang w:val="cs-CZ"/>
        </w:rPr>
        <w:lastRenderedPageBreak/>
        <w:t xml:space="preserve">Tato smlouva se vyhotovuje ve dvou stejnopisech, z nichž každá ze smluvních stran obdrží po jednom. </w:t>
      </w:r>
    </w:p>
    <w:p w:rsidR="00747BB3" w:rsidRPr="006C039A" w:rsidRDefault="00747BB3" w:rsidP="00747BB3">
      <w:pPr>
        <w:pStyle w:val="Odstavecseseznamem"/>
        <w:numPr>
          <w:ilvl w:val="0"/>
          <w:numId w:val="9"/>
        </w:numPr>
        <w:spacing w:line="276" w:lineRule="auto"/>
        <w:ind w:left="0" w:hanging="11"/>
        <w:jc w:val="both"/>
        <w:rPr>
          <w:rFonts w:asciiTheme="majorHAnsi" w:hAnsiTheme="majorHAnsi"/>
          <w:lang w:val="cs-CZ"/>
        </w:rPr>
      </w:pPr>
      <w:r w:rsidRPr="006C039A">
        <w:rPr>
          <w:rFonts w:asciiTheme="majorHAnsi" w:hAnsiTheme="majorHAnsi"/>
          <w:lang w:val="cs-CZ"/>
        </w:rPr>
        <w:t>Jednotlivé body této smlouvy lze měnit nebo rušit pouze písemným oboustranně potvrzeným smluvním ujednáním, výslovně nazvaným „Dodatek k příkazní smlouvě“. Jiné zápisy, protokoly apod., se za změnu Smlouvy nepovažují.</w:t>
      </w:r>
    </w:p>
    <w:p w:rsidR="00747BB3" w:rsidRPr="006C039A" w:rsidRDefault="00747BB3" w:rsidP="00747BB3">
      <w:pPr>
        <w:pStyle w:val="Odstavecseseznamem"/>
        <w:spacing w:line="276" w:lineRule="auto"/>
        <w:ind w:left="0"/>
        <w:jc w:val="both"/>
        <w:rPr>
          <w:rFonts w:asciiTheme="majorHAnsi" w:hAnsiTheme="majorHAnsi"/>
          <w:lang w:val="cs-CZ"/>
        </w:rPr>
      </w:pPr>
    </w:p>
    <w:p w:rsidR="00747BB3" w:rsidRPr="006C039A" w:rsidRDefault="00747BB3" w:rsidP="00747BB3">
      <w:pPr>
        <w:pStyle w:val="Odstavecseseznamem"/>
        <w:numPr>
          <w:ilvl w:val="0"/>
          <w:numId w:val="9"/>
        </w:numPr>
        <w:spacing w:line="276" w:lineRule="auto"/>
        <w:ind w:left="0" w:hanging="11"/>
        <w:jc w:val="both"/>
        <w:rPr>
          <w:rFonts w:asciiTheme="majorHAnsi" w:hAnsiTheme="majorHAnsi"/>
          <w:lang w:val="cs-CZ"/>
        </w:rPr>
      </w:pPr>
      <w:r w:rsidRPr="006C039A">
        <w:rPr>
          <w:rFonts w:asciiTheme="majorHAnsi" w:hAnsiTheme="majorHAnsi"/>
          <w:lang w:val="cs-CZ"/>
        </w:rPr>
        <w:t>K návrhům změn – dodatkům Smlouvy se smluvní strany zavazují vyjádřit písemně, do 15 dnů od doručení návrhu dodatku druhé straně. Po stejnou dobu je tímto návrhem vázána strana, která jej podala.</w:t>
      </w:r>
    </w:p>
    <w:p w:rsidR="00747BB3" w:rsidRPr="006C039A" w:rsidRDefault="00747BB3" w:rsidP="00747BB3">
      <w:pPr>
        <w:pStyle w:val="Odstavecseseznamem"/>
        <w:spacing w:line="276" w:lineRule="auto"/>
        <w:ind w:left="0"/>
        <w:jc w:val="both"/>
        <w:rPr>
          <w:rFonts w:asciiTheme="majorHAnsi" w:hAnsiTheme="majorHAnsi"/>
          <w:lang w:val="cs-CZ"/>
        </w:rPr>
      </w:pPr>
    </w:p>
    <w:p w:rsidR="00747BB3" w:rsidRPr="006C039A" w:rsidRDefault="00747BB3" w:rsidP="00747BB3">
      <w:pPr>
        <w:pStyle w:val="Odstavecseseznamem"/>
        <w:numPr>
          <w:ilvl w:val="0"/>
          <w:numId w:val="9"/>
        </w:numPr>
        <w:spacing w:line="276" w:lineRule="auto"/>
        <w:ind w:left="0" w:hanging="11"/>
        <w:jc w:val="both"/>
        <w:rPr>
          <w:rFonts w:asciiTheme="majorHAnsi" w:hAnsiTheme="majorHAnsi"/>
          <w:lang w:val="cs-CZ"/>
        </w:rPr>
      </w:pPr>
      <w:r w:rsidRPr="006C039A">
        <w:rPr>
          <w:rFonts w:asciiTheme="majorHAnsi" w:hAnsiTheme="majorHAnsi"/>
          <w:lang w:val="cs-CZ"/>
        </w:rPr>
        <w:t>Nastanou-li u některé ze stran skutečnosti bránící řádnému plnění Smlouvy, je povinna to ihned bez zbytečného odkladu oznámit druhé straně a vyvolat jednání zástupců oprávněných k podpisu Smlouvy</w:t>
      </w:r>
    </w:p>
    <w:p w:rsidR="00747BB3" w:rsidRPr="006C039A" w:rsidRDefault="00747BB3" w:rsidP="00747BB3">
      <w:pPr>
        <w:pStyle w:val="Odstavecseseznamem"/>
        <w:spacing w:line="276" w:lineRule="auto"/>
        <w:ind w:left="0"/>
        <w:jc w:val="both"/>
        <w:rPr>
          <w:rFonts w:asciiTheme="majorHAnsi" w:hAnsiTheme="majorHAnsi"/>
          <w:lang w:val="cs-CZ"/>
        </w:rPr>
      </w:pPr>
    </w:p>
    <w:p w:rsidR="00747BB3" w:rsidRPr="006C039A" w:rsidRDefault="00747BB3" w:rsidP="00747BB3">
      <w:pPr>
        <w:pStyle w:val="Odstavecseseznamem"/>
        <w:numPr>
          <w:ilvl w:val="0"/>
          <w:numId w:val="9"/>
        </w:numPr>
        <w:spacing w:line="276" w:lineRule="auto"/>
        <w:ind w:left="0" w:hanging="11"/>
        <w:jc w:val="both"/>
        <w:rPr>
          <w:rFonts w:asciiTheme="majorHAnsi" w:hAnsiTheme="majorHAnsi"/>
          <w:lang w:val="cs-CZ"/>
        </w:rPr>
      </w:pPr>
      <w:r w:rsidRPr="006C039A">
        <w:rPr>
          <w:rFonts w:asciiTheme="majorHAnsi" w:hAnsiTheme="majorHAnsi"/>
          <w:lang w:val="cs-CZ"/>
        </w:rPr>
        <w:t>Pokud bude jakékoliv ujednání této smlouvy shledáno jako neplatné, nezákonné nebo nevynutitelné, platnost a vynutitelnost zbývajících ujednání tím nebude dotčena. Smluvní strany se v takovém případě zavazují přijmout ujednání, které je v souladu s právními předpisy a které co nejvíce odpovídá obsahu a účelu původního ujednání.</w:t>
      </w:r>
    </w:p>
    <w:p w:rsidR="00747BB3" w:rsidRPr="006C039A" w:rsidRDefault="00747BB3" w:rsidP="00747BB3">
      <w:pPr>
        <w:pStyle w:val="Odstavecseseznamem"/>
        <w:spacing w:line="276" w:lineRule="auto"/>
        <w:ind w:left="0"/>
        <w:jc w:val="both"/>
        <w:rPr>
          <w:rFonts w:asciiTheme="majorHAnsi" w:hAnsiTheme="majorHAnsi"/>
          <w:lang w:val="cs-CZ"/>
        </w:rPr>
      </w:pPr>
    </w:p>
    <w:p w:rsidR="00747BB3" w:rsidRPr="006C039A" w:rsidRDefault="00747BB3" w:rsidP="00747BB3">
      <w:pPr>
        <w:pStyle w:val="Odstavecseseznamem"/>
        <w:numPr>
          <w:ilvl w:val="0"/>
          <w:numId w:val="9"/>
        </w:numPr>
        <w:spacing w:line="276" w:lineRule="auto"/>
        <w:ind w:left="0" w:hanging="11"/>
        <w:jc w:val="both"/>
        <w:rPr>
          <w:rFonts w:asciiTheme="majorHAnsi" w:hAnsiTheme="majorHAnsi"/>
          <w:lang w:val="cs-CZ"/>
        </w:rPr>
      </w:pPr>
      <w:r w:rsidRPr="006C039A">
        <w:rPr>
          <w:rFonts w:asciiTheme="majorHAnsi" w:hAnsiTheme="majorHAnsi"/>
          <w:lang w:val="cs-CZ"/>
        </w:rPr>
        <w:t>Tato smlouva je uzavírána v rámci dotačního procesu. Smluvní strany berou na vědomí, že Poskytovatel dotace může v rámci svého vrchnostenského postavení autoritativně rozhodovat o přidělení nebo nepřidělení dotace a Přijímatel dotace nemá na poskytnutí dotace právní nárok. Smluvní strany proto prohlašují, že jsou si vědomi skutečnosti, že v případě neudělení dotace nebo udělení v nižší než žádané výši nevzniká Příkazci ze vztahu k Příkazníkovi žádný nárok na náhradu dotace nebo její části.</w:t>
      </w:r>
    </w:p>
    <w:p w:rsidR="00747BB3" w:rsidRPr="006C039A" w:rsidRDefault="00747BB3" w:rsidP="00747BB3">
      <w:pPr>
        <w:pStyle w:val="Odstavecseseznamem"/>
        <w:spacing w:line="276" w:lineRule="auto"/>
        <w:ind w:left="0"/>
        <w:jc w:val="both"/>
        <w:rPr>
          <w:rFonts w:asciiTheme="majorHAnsi" w:hAnsiTheme="majorHAnsi"/>
          <w:lang w:val="cs-CZ"/>
        </w:rPr>
      </w:pPr>
    </w:p>
    <w:p w:rsidR="00747BB3" w:rsidRPr="006C039A" w:rsidRDefault="00747BB3" w:rsidP="00747BB3">
      <w:pPr>
        <w:pStyle w:val="Odstavecseseznamem"/>
        <w:numPr>
          <w:ilvl w:val="0"/>
          <w:numId w:val="9"/>
        </w:numPr>
        <w:spacing w:line="276" w:lineRule="auto"/>
        <w:ind w:left="0" w:hanging="11"/>
        <w:jc w:val="both"/>
        <w:rPr>
          <w:rFonts w:asciiTheme="majorHAnsi" w:hAnsiTheme="majorHAnsi"/>
          <w:lang w:val="cs-CZ"/>
        </w:rPr>
      </w:pPr>
      <w:r w:rsidRPr="006C039A">
        <w:rPr>
          <w:rFonts w:asciiTheme="majorHAnsi" w:hAnsiTheme="majorHAnsi"/>
          <w:lang w:val="cs-CZ"/>
        </w:rPr>
        <w:t>Obě strany prohlašují, že došlo k dohodě o celém obsahu Smlouvy.</w:t>
      </w:r>
    </w:p>
    <w:p w:rsidR="00747BB3" w:rsidRPr="006C039A" w:rsidRDefault="00747BB3" w:rsidP="00747BB3">
      <w:pPr>
        <w:pStyle w:val="Odstavecseseznamem"/>
        <w:spacing w:line="276" w:lineRule="auto"/>
        <w:ind w:left="0"/>
        <w:jc w:val="both"/>
        <w:rPr>
          <w:rFonts w:asciiTheme="majorHAnsi" w:hAnsiTheme="majorHAnsi"/>
          <w:lang w:val="cs-CZ"/>
        </w:rPr>
      </w:pPr>
    </w:p>
    <w:p w:rsidR="00747BB3" w:rsidRPr="006C039A" w:rsidRDefault="00747BB3" w:rsidP="00747BB3">
      <w:pPr>
        <w:pStyle w:val="Odstavecseseznamem"/>
        <w:numPr>
          <w:ilvl w:val="0"/>
          <w:numId w:val="9"/>
        </w:numPr>
        <w:spacing w:line="276" w:lineRule="auto"/>
        <w:ind w:left="0" w:hanging="11"/>
        <w:jc w:val="both"/>
        <w:rPr>
          <w:rFonts w:asciiTheme="majorHAnsi" w:hAnsiTheme="majorHAnsi"/>
          <w:lang w:val="cs-CZ"/>
        </w:rPr>
      </w:pPr>
      <w:r w:rsidRPr="006C039A">
        <w:rPr>
          <w:rFonts w:asciiTheme="majorHAnsi" w:hAnsiTheme="majorHAnsi"/>
          <w:lang w:val="cs-CZ"/>
        </w:rPr>
        <w:t>Smluvní strany po přečtení Smlouvy prohlašují, že souhlasí s jejím obsahem, že Smlouva byla sepsána určitě a srozumitelně na základě pravdivých údajů a jejich pravé a svobodné vůle, nikoliv v tísni a nikoliv za jednostranně nevýhodných podmínek. Na důkaz toho připojují své vlastnoruční podpisy.</w:t>
      </w:r>
    </w:p>
    <w:p w:rsidR="00747BB3" w:rsidRPr="006C039A" w:rsidRDefault="00747BB3" w:rsidP="00747BB3">
      <w:pPr>
        <w:pStyle w:val="Odstavecseseznamem"/>
        <w:spacing w:line="276" w:lineRule="auto"/>
        <w:ind w:left="0"/>
        <w:jc w:val="both"/>
        <w:rPr>
          <w:rFonts w:asciiTheme="majorHAnsi" w:hAnsiTheme="majorHAnsi"/>
          <w:lang w:val="cs-CZ"/>
        </w:rPr>
      </w:pPr>
    </w:p>
    <w:p w:rsidR="00747BB3" w:rsidRPr="006C039A" w:rsidRDefault="00747BB3" w:rsidP="00747BB3">
      <w:pPr>
        <w:pStyle w:val="Odstavecseseznamem"/>
        <w:numPr>
          <w:ilvl w:val="0"/>
          <w:numId w:val="9"/>
        </w:numPr>
        <w:spacing w:line="276" w:lineRule="auto"/>
        <w:ind w:left="0" w:hanging="11"/>
        <w:jc w:val="both"/>
        <w:rPr>
          <w:rFonts w:asciiTheme="majorHAnsi" w:hAnsiTheme="majorHAnsi"/>
          <w:lang w:val="cs-CZ"/>
        </w:rPr>
      </w:pPr>
      <w:r w:rsidRPr="006C039A">
        <w:rPr>
          <w:rFonts w:asciiTheme="majorHAnsi" w:hAnsiTheme="majorHAnsi"/>
          <w:lang w:val="cs-CZ"/>
        </w:rPr>
        <w:t xml:space="preserve">Tato smlouva nabývá platnosti a účinnosti dnem podpisu oběma smluvními stranami. </w:t>
      </w:r>
    </w:p>
    <w:p w:rsidR="00992026" w:rsidRPr="006C039A" w:rsidRDefault="00992026" w:rsidP="00EA0582">
      <w:pPr>
        <w:spacing w:after="0" w:line="240" w:lineRule="auto"/>
        <w:ind w:right="252"/>
        <w:jc w:val="both"/>
        <w:rPr>
          <w:rFonts w:asciiTheme="majorHAnsi" w:eastAsia="Batang" w:hAnsiTheme="majorHAnsi"/>
          <w:lang w:val="cs-CZ"/>
        </w:rPr>
      </w:pPr>
    </w:p>
    <w:p w:rsidR="00992026" w:rsidRPr="006C039A" w:rsidRDefault="00992026" w:rsidP="00EA0582">
      <w:pPr>
        <w:spacing w:after="0" w:line="240" w:lineRule="auto"/>
        <w:ind w:right="252"/>
        <w:jc w:val="both"/>
        <w:rPr>
          <w:rFonts w:asciiTheme="majorHAnsi" w:eastAsia="Batang" w:hAnsiTheme="majorHAnsi"/>
          <w:lang w:val="cs-CZ"/>
        </w:rPr>
      </w:pPr>
    </w:p>
    <w:p w:rsidR="009E6835" w:rsidRPr="006C039A" w:rsidRDefault="004A27F4" w:rsidP="00EA0582">
      <w:pPr>
        <w:tabs>
          <w:tab w:val="left" w:pos="5400"/>
        </w:tabs>
        <w:spacing w:after="0" w:line="240" w:lineRule="auto"/>
        <w:ind w:right="252"/>
        <w:jc w:val="both"/>
        <w:rPr>
          <w:rFonts w:asciiTheme="majorHAnsi" w:eastAsia="Batang" w:hAnsiTheme="majorHAnsi"/>
          <w:lang w:val="cs-CZ"/>
        </w:rPr>
      </w:pPr>
      <w:r w:rsidRPr="006C039A">
        <w:rPr>
          <w:rFonts w:asciiTheme="majorHAnsi" w:eastAsia="Batang" w:hAnsiTheme="majorHAnsi"/>
          <w:lang w:val="cs-CZ"/>
        </w:rPr>
        <w:t>Příkazce</w:t>
      </w:r>
      <w:r w:rsidR="008E0334" w:rsidRPr="006C039A">
        <w:rPr>
          <w:rFonts w:asciiTheme="majorHAnsi" w:eastAsia="Batang" w:hAnsiTheme="majorHAnsi"/>
          <w:lang w:val="cs-CZ"/>
        </w:rPr>
        <w:tab/>
      </w:r>
      <w:r w:rsidRPr="006C039A">
        <w:rPr>
          <w:rFonts w:asciiTheme="majorHAnsi" w:eastAsia="Batang" w:hAnsiTheme="majorHAnsi"/>
          <w:lang w:val="cs-CZ"/>
        </w:rPr>
        <w:t>Příkazník</w:t>
      </w:r>
    </w:p>
    <w:p w:rsidR="00343317" w:rsidRPr="006C039A" w:rsidRDefault="00343317" w:rsidP="00EA0582">
      <w:pPr>
        <w:spacing w:after="0" w:line="240" w:lineRule="auto"/>
        <w:ind w:right="252"/>
        <w:jc w:val="both"/>
        <w:rPr>
          <w:rFonts w:asciiTheme="majorHAnsi" w:eastAsia="Batang" w:hAnsiTheme="majorHAnsi"/>
          <w:lang w:val="cs-CZ"/>
        </w:rPr>
      </w:pPr>
    </w:p>
    <w:p w:rsidR="00C42846" w:rsidRPr="006C039A" w:rsidRDefault="00C42846" w:rsidP="00EA0582">
      <w:pPr>
        <w:spacing w:after="0" w:line="240" w:lineRule="auto"/>
        <w:ind w:right="252"/>
        <w:jc w:val="both"/>
        <w:rPr>
          <w:rFonts w:asciiTheme="majorHAnsi" w:eastAsia="Batang" w:hAnsiTheme="majorHAnsi"/>
          <w:lang w:val="cs-CZ"/>
        </w:rPr>
      </w:pPr>
    </w:p>
    <w:p w:rsidR="009E6835" w:rsidRPr="006C039A" w:rsidRDefault="00623F8F" w:rsidP="00EA0582">
      <w:pPr>
        <w:tabs>
          <w:tab w:val="left" w:pos="5400"/>
        </w:tabs>
        <w:spacing w:after="0" w:line="240" w:lineRule="auto"/>
        <w:ind w:right="252"/>
        <w:jc w:val="both"/>
        <w:rPr>
          <w:rFonts w:asciiTheme="majorHAnsi" w:eastAsia="Batang" w:hAnsiTheme="majorHAnsi"/>
          <w:lang w:val="cs-CZ"/>
        </w:rPr>
      </w:pPr>
      <w:r w:rsidRPr="006C039A">
        <w:rPr>
          <w:rFonts w:asciiTheme="majorHAnsi" w:eastAsia="Batang" w:hAnsiTheme="majorHAnsi"/>
          <w:lang w:val="cs-CZ"/>
        </w:rPr>
        <w:t>V </w:t>
      </w:r>
      <w:r w:rsidR="00E81BE9">
        <w:rPr>
          <w:rFonts w:asciiTheme="majorHAnsi" w:eastAsia="Batang" w:hAnsiTheme="majorHAnsi"/>
          <w:lang w:val="cs-CZ"/>
        </w:rPr>
        <w:t>Rajhradě</w:t>
      </w:r>
      <w:r w:rsidRPr="006C039A">
        <w:rPr>
          <w:rFonts w:asciiTheme="majorHAnsi" w:eastAsia="Batang" w:hAnsiTheme="majorHAnsi"/>
          <w:lang w:val="cs-CZ"/>
        </w:rPr>
        <w:t xml:space="preserve"> dne  </w:t>
      </w:r>
      <w:r w:rsidR="00E81BE9">
        <w:rPr>
          <w:rFonts w:asciiTheme="majorHAnsi" w:eastAsia="Batang" w:hAnsiTheme="majorHAnsi"/>
          <w:lang w:val="cs-CZ"/>
        </w:rPr>
        <w:t>16.6.2017</w:t>
      </w:r>
      <w:r w:rsidR="008E0334" w:rsidRPr="006C039A">
        <w:rPr>
          <w:rFonts w:asciiTheme="majorHAnsi" w:eastAsia="Batang" w:hAnsiTheme="majorHAnsi"/>
          <w:lang w:val="cs-CZ"/>
        </w:rPr>
        <w:tab/>
        <w:t>V</w:t>
      </w:r>
      <w:r w:rsidR="00E81BE9">
        <w:rPr>
          <w:rFonts w:asciiTheme="majorHAnsi" w:eastAsia="Batang" w:hAnsiTheme="majorHAnsi"/>
          <w:lang w:val="cs-CZ"/>
        </w:rPr>
        <w:t xml:space="preserve"> Brně </w:t>
      </w:r>
      <w:r w:rsidR="008E0334" w:rsidRPr="006C039A">
        <w:rPr>
          <w:rFonts w:asciiTheme="majorHAnsi" w:eastAsia="Batang" w:hAnsiTheme="majorHAnsi"/>
          <w:lang w:val="cs-CZ"/>
        </w:rPr>
        <w:t xml:space="preserve">dne </w:t>
      </w:r>
      <w:proofErr w:type="gramStart"/>
      <w:r w:rsidR="00E81BE9">
        <w:rPr>
          <w:rFonts w:asciiTheme="majorHAnsi" w:eastAsia="Batang" w:hAnsiTheme="majorHAnsi"/>
          <w:lang w:val="cs-CZ"/>
        </w:rPr>
        <w:t>16.6.2017</w:t>
      </w:r>
      <w:proofErr w:type="gramEnd"/>
    </w:p>
    <w:p w:rsidR="009107A8" w:rsidRPr="006C039A" w:rsidRDefault="009107A8" w:rsidP="00EA0582">
      <w:pPr>
        <w:spacing w:after="0" w:line="240" w:lineRule="auto"/>
        <w:ind w:left="5664" w:right="252" w:hanging="5658"/>
        <w:jc w:val="both"/>
        <w:rPr>
          <w:rFonts w:asciiTheme="majorHAnsi" w:hAnsiTheme="majorHAnsi"/>
          <w:b/>
          <w:bCs/>
          <w:lang w:val="cs-CZ"/>
        </w:rPr>
      </w:pPr>
    </w:p>
    <w:p w:rsidR="00C42846" w:rsidRPr="006C039A" w:rsidRDefault="00C42846" w:rsidP="00EA0582">
      <w:pPr>
        <w:spacing w:after="0" w:line="240" w:lineRule="auto"/>
        <w:ind w:right="252"/>
        <w:jc w:val="both"/>
        <w:rPr>
          <w:rFonts w:asciiTheme="majorHAnsi" w:hAnsiTheme="majorHAnsi"/>
          <w:b/>
          <w:bCs/>
          <w:lang w:val="cs-CZ"/>
        </w:rPr>
      </w:pPr>
    </w:p>
    <w:p w:rsidR="00124A4A" w:rsidRPr="006C039A" w:rsidRDefault="00124A4A" w:rsidP="00EA0582">
      <w:pPr>
        <w:spacing w:after="0" w:line="240" w:lineRule="auto"/>
        <w:ind w:right="252"/>
        <w:jc w:val="both"/>
        <w:rPr>
          <w:rFonts w:asciiTheme="majorHAnsi" w:hAnsiTheme="majorHAnsi"/>
          <w:b/>
          <w:bCs/>
          <w:lang w:val="cs-CZ"/>
        </w:rPr>
      </w:pPr>
    </w:p>
    <w:p w:rsidR="00343317" w:rsidRPr="006C039A" w:rsidRDefault="00343317" w:rsidP="00747BB3">
      <w:pPr>
        <w:spacing w:after="0" w:line="240" w:lineRule="auto"/>
        <w:ind w:right="252"/>
        <w:jc w:val="both"/>
        <w:rPr>
          <w:rFonts w:asciiTheme="majorHAnsi" w:hAnsiTheme="majorHAnsi"/>
          <w:b/>
          <w:bCs/>
          <w:lang w:val="cs-CZ"/>
        </w:rPr>
      </w:pPr>
    </w:p>
    <w:p w:rsidR="00032238" w:rsidRPr="006C039A" w:rsidRDefault="001E14FE" w:rsidP="00EA0582">
      <w:pPr>
        <w:spacing w:after="0" w:line="240" w:lineRule="auto"/>
        <w:ind w:left="5400" w:right="252" w:hanging="5394"/>
        <w:jc w:val="both"/>
        <w:rPr>
          <w:rFonts w:asciiTheme="majorHAnsi" w:hAnsiTheme="majorHAnsi"/>
          <w:b/>
          <w:bCs/>
          <w:lang w:val="cs-CZ"/>
        </w:rPr>
      </w:pPr>
      <w:r w:rsidRPr="006C039A">
        <w:rPr>
          <w:rFonts w:asciiTheme="majorHAnsi" w:hAnsiTheme="majorHAnsi"/>
          <w:b/>
          <w:bCs/>
          <w:lang w:val="cs-CZ"/>
        </w:rPr>
        <w:t>………………………………………</w:t>
      </w:r>
      <w:r w:rsidRPr="006C039A">
        <w:rPr>
          <w:rFonts w:asciiTheme="majorHAnsi" w:hAnsiTheme="majorHAnsi"/>
          <w:b/>
          <w:bCs/>
          <w:lang w:val="cs-CZ"/>
        </w:rPr>
        <w:tab/>
      </w:r>
      <w:r w:rsidR="00747BB3" w:rsidRPr="006C039A">
        <w:rPr>
          <w:rFonts w:asciiTheme="majorHAnsi" w:hAnsiTheme="majorHAnsi"/>
          <w:b/>
          <w:bCs/>
          <w:lang w:val="cs-CZ"/>
        </w:rPr>
        <w:tab/>
      </w:r>
      <w:r w:rsidR="00032238" w:rsidRPr="006C039A">
        <w:rPr>
          <w:rFonts w:asciiTheme="majorHAnsi" w:hAnsiTheme="majorHAnsi"/>
          <w:b/>
          <w:bCs/>
          <w:lang w:val="cs-CZ"/>
        </w:rPr>
        <w:t>……………………………………………</w:t>
      </w:r>
    </w:p>
    <w:p w:rsidR="005524E4" w:rsidRPr="00747BB3" w:rsidRDefault="00747BB3" w:rsidP="00747BB3">
      <w:pPr>
        <w:spacing w:line="240" w:lineRule="auto"/>
        <w:ind w:left="6" w:hanging="6"/>
        <w:rPr>
          <w:rFonts w:asciiTheme="majorHAnsi" w:eastAsia="Batang" w:hAnsiTheme="majorHAnsi"/>
        </w:rPr>
      </w:pPr>
      <w:r w:rsidRPr="006C039A">
        <w:rPr>
          <w:rFonts w:asciiTheme="majorHAnsi" w:hAnsiTheme="majorHAnsi"/>
          <w:b/>
          <w:lang w:val="cs-CZ" w:eastAsia="cs-CZ" w:bidi="ar-SA"/>
        </w:rPr>
        <w:t>Střední zahradnická škola Rajhrad</w:t>
      </w:r>
      <w:r w:rsidR="004C1F01" w:rsidRPr="006C039A">
        <w:rPr>
          <w:rFonts w:asciiTheme="majorHAnsi" w:hAnsiTheme="majorHAnsi"/>
          <w:b/>
          <w:lang w:val="cs-CZ" w:eastAsia="cs-CZ" w:bidi="ar-SA"/>
        </w:rPr>
        <w:tab/>
      </w:r>
      <w:r w:rsidRPr="006C039A">
        <w:rPr>
          <w:rFonts w:asciiTheme="majorHAnsi" w:hAnsiTheme="majorHAnsi"/>
          <w:b/>
          <w:lang w:val="cs-CZ" w:eastAsia="cs-CZ" w:bidi="ar-SA"/>
        </w:rPr>
        <w:t>,</w:t>
      </w:r>
      <w:r w:rsidR="004C1F01" w:rsidRPr="006C039A">
        <w:rPr>
          <w:rFonts w:asciiTheme="majorHAnsi" w:hAnsiTheme="majorHAnsi"/>
          <w:b/>
          <w:lang w:val="cs-CZ" w:eastAsia="cs-CZ" w:bidi="ar-SA"/>
        </w:rPr>
        <w:tab/>
      </w:r>
      <w:r w:rsidRPr="006C039A">
        <w:rPr>
          <w:rFonts w:asciiTheme="majorHAnsi" w:hAnsiTheme="majorHAnsi"/>
          <w:b/>
          <w:lang w:val="cs-CZ" w:eastAsia="cs-CZ" w:bidi="ar-SA"/>
        </w:rPr>
        <w:tab/>
      </w:r>
      <w:r w:rsidR="001E14FE" w:rsidRPr="006C039A">
        <w:rPr>
          <w:rFonts w:asciiTheme="majorHAnsi" w:eastAsia="Batang" w:hAnsiTheme="majorHAnsi"/>
          <w:b/>
          <w:lang w:val="cs-CZ"/>
        </w:rPr>
        <w:t xml:space="preserve"> </w:t>
      </w:r>
      <w:r w:rsidRPr="006C039A">
        <w:rPr>
          <w:rFonts w:asciiTheme="majorHAnsi" w:eastAsia="Batang" w:hAnsiTheme="majorHAnsi"/>
          <w:b/>
          <w:lang w:val="cs-CZ"/>
        </w:rPr>
        <w:tab/>
        <w:t>RPA Tender, s.r.o.</w:t>
      </w:r>
      <w:r w:rsidRPr="006C039A">
        <w:rPr>
          <w:rFonts w:asciiTheme="majorHAnsi" w:eastAsia="Batang" w:hAnsiTheme="majorHAnsi"/>
          <w:b/>
          <w:lang w:val="cs-CZ"/>
        </w:rPr>
        <w:br/>
      </w:r>
      <w:r w:rsidRPr="006C039A">
        <w:rPr>
          <w:rFonts w:asciiTheme="majorHAnsi" w:hAnsiTheme="majorHAnsi"/>
          <w:b/>
          <w:lang w:val="cs-CZ" w:eastAsia="cs-CZ" w:bidi="ar-SA"/>
        </w:rPr>
        <w:t>příspěvková organizace</w:t>
      </w:r>
      <w:r w:rsidRPr="006C039A">
        <w:rPr>
          <w:rFonts w:asciiTheme="majorHAnsi" w:hAnsiTheme="majorHAnsi"/>
          <w:b/>
          <w:lang w:val="cs-CZ" w:eastAsia="cs-CZ" w:bidi="ar-SA"/>
        </w:rPr>
        <w:tab/>
      </w:r>
      <w:r w:rsidRPr="006C039A">
        <w:rPr>
          <w:rFonts w:asciiTheme="majorHAnsi" w:hAnsiTheme="majorHAnsi"/>
          <w:b/>
          <w:lang w:val="cs-CZ" w:eastAsia="cs-CZ" w:bidi="ar-SA"/>
        </w:rPr>
        <w:tab/>
      </w:r>
      <w:r w:rsidR="00152FDA" w:rsidRPr="006C039A">
        <w:rPr>
          <w:rFonts w:asciiTheme="majorHAnsi" w:eastAsia="Batang" w:hAnsiTheme="majorHAnsi"/>
          <w:lang w:val="cs-CZ"/>
        </w:rPr>
        <w:tab/>
      </w:r>
      <w:r w:rsidR="00152FDA" w:rsidRPr="006C039A">
        <w:rPr>
          <w:rFonts w:asciiTheme="majorHAnsi" w:eastAsia="Batang" w:hAnsiTheme="majorHAnsi"/>
          <w:lang w:val="cs-CZ"/>
        </w:rPr>
        <w:tab/>
      </w:r>
      <w:r w:rsidR="001A6A51">
        <w:rPr>
          <w:rFonts w:asciiTheme="majorHAnsi" w:eastAsia="Batang" w:hAnsiTheme="majorHAnsi"/>
          <w:lang w:val="cs-CZ"/>
        </w:rPr>
        <w:tab/>
      </w:r>
      <w:r w:rsidR="001A6A51" w:rsidRPr="00747BB3">
        <w:rPr>
          <w:rFonts w:asciiTheme="majorHAnsi" w:hAnsiTheme="majorHAnsi"/>
          <w:b/>
          <w:bCs/>
          <w:lang w:val="cs-CZ"/>
        </w:rPr>
        <w:t xml:space="preserve">Ing. </w:t>
      </w:r>
      <w:r w:rsidR="001A6A51">
        <w:rPr>
          <w:rFonts w:asciiTheme="majorHAnsi" w:hAnsiTheme="majorHAnsi"/>
          <w:b/>
          <w:bCs/>
          <w:lang w:val="cs-CZ"/>
        </w:rPr>
        <w:t>Petr Kolář</w:t>
      </w:r>
      <w:r w:rsidR="001A6A51" w:rsidRPr="00747BB3">
        <w:rPr>
          <w:rFonts w:asciiTheme="majorHAnsi" w:eastAsia="Batang" w:hAnsiTheme="majorHAnsi"/>
          <w:b/>
          <w:lang w:val="cs-CZ"/>
        </w:rPr>
        <w:t>, jednatel</w:t>
      </w:r>
      <w:r w:rsidRPr="006C039A">
        <w:rPr>
          <w:rFonts w:asciiTheme="majorHAnsi" w:eastAsia="Batang" w:hAnsiTheme="majorHAnsi"/>
          <w:lang w:val="cs-CZ"/>
        </w:rPr>
        <w:br/>
      </w:r>
      <w:r w:rsidRPr="006C039A">
        <w:rPr>
          <w:rFonts w:asciiTheme="majorHAnsi" w:hAnsiTheme="majorHAnsi"/>
          <w:b/>
          <w:bCs/>
          <w:lang w:val="cs-CZ"/>
        </w:rPr>
        <w:t>PaedDr. Marek Kňažík</w:t>
      </w:r>
      <w:r w:rsidRPr="006C039A">
        <w:rPr>
          <w:rFonts w:asciiTheme="majorHAnsi" w:hAnsiTheme="majorHAnsi"/>
          <w:b/>
          <w:bCs/>
          <w:lang w:val="cs-CZ"/>
        </w:rPr>
        <w:tab/>
      </w:r>
      <w:r w:rsidRPr="006C039A">
        <w:rPr>
          <w:rFonts w:asciiTheme="majorHAnsi" w:hAnsiTheme="majorHAnsi"/>
          <w:b/>
          <w:bCs/>
          <w:lang w:val="cs-CZ"/>
        </w:rPr>
        <w:tab/>
      </w:r>
      <w:r w:rsidRPr="006C039A">
        <w:rPr>
          <w:rFonts w:asciiTheme="majorHAnsi" w:hAnsiTheme="majorHAnsi"/>
          <w:b/>
          <w:bCs/>
          <w:lang w:val="cs-CZ"/>
        </w:rPr>
        <w:tab/>
      </w:r>
      <w:r w:rsidRPr="006C039A">
        <w:rPr>
          <w:rFonts w:asciiTheme="majorHAnsi" w:hAnsiTheme="majorHAnsi"/>
          <w:b/>
          <w:bCs/>
          <w:lang w:val="cs-CZ"/>
        </w:rPr>
        <w:tab/>
      </w:r>
      <w:r w:rsidRPr="006C039A">
        <w:rPr>
          <w:rFonts w:asciiTheme="majorHAnsi" w:hAnsiTheme="majorHAnsi"/>
          <w:b/>
          <w:bCs/>
          <w:lang w:val="cs-CZ"/>
        </w:rPr>
        <w:tab/>
      </w:r>
    </w:p>
    <w:sectPr w:rsidR="005524E4" w:rsidRPr="00747BB3" w:rsidSect="004F5302">
      <w:footerReference w:type="even" r:id="rId8"/>
      <w:footerReference w:type="default" r:id="rId9"/>
      <w:pgSz w:w="11906" w:h="16838"/>
      <w:pgMar w:top="1418"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D85" w:rsidRDefault="00951D85">
      <w:r>
        <w:separator/>
      </w:r>
    </w:p>
  </w:endnote>
  <w:endnote w:type="continuationSeparator" w:id="0">
    <w:p w:rsidR="00951D85" w:rsidRDefault="00951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39A" w:rsidRDefault="00872770">
    <w:pPr>
      <w:pStyle w:val="Zpat"/>
      <w:framePr w:wrap="around" w:vAnchor="text" w:hAnchor="margin" w:xAlign="center" w:y="1"/>
      <w:rPr>
        <w:rStyle w:val="slostrnky"/>
      </w:rPr>
    </w:pPr>
    <w:r>
      <w:rPr>
        <w:rStyle w:val="slostrnky"/>
      </w:rPr>
      <w:fldChar w:fldCharType="begin"/>
    </w:r>
    <w:r w:rsidR="006C039A">
      <w:rPr>
        <w:rStyle w:val="slostrnky"/>
      </w:rPr>
      <w:instrText xml:space="preserve">PAGE  </w:instrText>
    </w:r>
    <w:r>
      <w:rPr>
        <w:rStyle w:val="slostrnky"/>
      </w:rPr>
      <w:fldChar w:fldCharType="end"/>
    </w:r>
  </w:p>
  <w:p w:rsidR="006C039A" w:rsidRDefault="006C039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39A" w:rsidRDefault="00872770">
    <w:pPr>
      <w:pStyle w:val="Zpat"/>
      <w:framePr w:wrap="around" w:vAnchor="text" w:hAnchor="margin" w:xAlign="center" w:y="1"/>
      <w:rPr>
        <w:rStyle w:val="slostrnky"/>
      </w:rPr>
    </w:pPr>
    <w:r>
      <w:rPr>
        <w:rStyle w:val="slostrnky"/>
      </w:rPr>
      <w:fldChar w:fldCharType="begin"/>
    </w:r>
    <w:r w:rsidR="006C039A">
      <w:rPr>
        <w:rStyle w:val="slostrnky"/>
      </w:rPr>
      <w:instrText xml:space="preserve">PAGE  </w:instrText>
    </w:r>
    <w:r>
      <w:rPr>
        <w:rStyle w:val="slostrnky"/>
      </w:rPr>
      <w:fldChar w:fldCharType="separate"/>
    </w:r>
    <w:r w:rsidR="003E4793">
      <w:rPr>
        <w:rStyle w:val="slostrnky"/>
        <w:noProof/>
      </w:rPr>
      <w:t>6</w:t>
    </w:r>
    <w:r>
      <w:rPr>
        <w:rStyle w:val="slostrnky"/>
      </w:rPr>
      <w:fldChar w:fldCharType="end"/>
    </w:r>
  </w:p>
  <w:p w:rsidR="006C039A" w:rsidRDefault="006C039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D85" w:rsidRDefault="00951D85">
      <w:r>
        <w:separator/>
      </w:r>
    </w:p>
  </w:footnote>
  <w:footnote w:type="continuationSeparator" w:id="0">
    <w:p w:rsidR="00951D85" w:rsidRDefault="00951D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95FEF"/>
    <w:multiLevelType w:val="hybridMultilevel"/>
    <w:tmpl w:val="2D64A8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0D456B"/>
    <w:multiLevelType w:val="hybridMultilevel"/>
    <w:tmpl w:val="D6263174"/>
    <w:lvl w:ilvl="0" w:tplc="04050017">
      <w:start w:val="1"/>
      <w:numFmt w:val="lowerLetter"/>
      <w:lvlText w:val="%1)"/>
      <w:lvlJc w:val="left"/>
      <w:pPr>
        <w:ind w:left="2340" w:hanging="360"/>
      </w:p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2" w15:restartNumberingAfterBreak="0">
    <w:nsid w:val="2EFD4FF9"/>
    <w:multiLevelType w:val="hybridMultilevel"/>
    <w:tmpl w:val="2D64A8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DFD6493"/>
    <w:multiLevelType w:val="hybridMultilevel"/>
    <w:tmpl w:val="4F1C7EBE"/>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A2E0A74"/>
    <w:multiLevelType w:val="hybridMultilevel"/>
    <w:tmpl w:val="2D64A8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A4E5A31"/>
    <w:multiLevelType w:val="hybridMultilevel"/>
    <w:tmpl w:val="2D64A8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C807F95"/>
    <w:multiLevelType w:val="hybridMultilevel"/>
    <w:tmpl w:val="9F04CEB8"/>
    <w:lvl w:ilvl="0" w:tplc="FA5C38F0">
      <w:start w:val="1"/>
      <w:numFmt w:val="decimal"/>
      <w:lvlText w:val="%1."/>
      <w:lvlJc w:val="left"/>
      <w:pPr>
        <w:tabs>
          <w:tab w:val="num" w:pos="705"/>
        </w:tabs>
        <w:ind w:left="705" w:hanging="705"/>
      </w:pPr>
      <w:rPr>
        <w:rFonts w:hint="default"/>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6DF929D1"/>
    <w:multiLevelType w:val="hybridMultilevel"/>
    <w:tmpl w:val="2D64A8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91142CA"/>
    <w:multiLevelType w:val="hybridMultilevel"/>
    <w:tmpl w:val="2D64A8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3"/>
  </w:num>
  <w:num w:numId="3">
    <w:abstractNumId w:val="1"/>
  </w:num>
  <w:num w:numId="4">
    <w:abstractNumId w:val="7"/>
  </w:num>
  <w:num w:numId="5">
    <w:abstractNumId w:val="5"/>
  </w:num>
  <w:num w:numId="6">
    <w:abstractNumId w:val="4"/>
  </w:num>
  <w:num w:numId="7">
    <w:abstractNumId w:val="0"/>
  </w:num>
  <w:num w:numId="8">
    <w:abstractNumId w:val="2"/>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E4DE6"/>
    <w:rsid w:val="000005FF"/>
    <w:rsid w:val="0000348A"/>
    <w:rsid w:val="00005831"/>
    <w:rsid w:val="000170F2"/>
    <w:rsid w:val="0002199D"/>
    <w:rsid w:val="00023B06"/>
    <w:rsid w:val="00024480"/>
    <w:rsid w:val="00026173"/>
    <w:rsid w:val="00032238"/>
    <w:rsid w:val="000335DE"/>
    <w:rsid w:val="00035039"/>
    <w:rsid w:val="00037C2F"/>
    <w:rsid w:val="00037EA5"/>
    <w:rsid w:val="0004096D"/>
    <w:rsid w:val="00043E7E"/>
    <w:rsid w:val="00045611"/>
    <w:rsid w:val="000470E8"/>
    <w:rsid w:val="0005118A"/>
    <w:rsid w:val="000525BC"/>
    <w:rsid w:val="000559BF"/>
    <w:rsid w:val="0005604C"/>
    <w:rsid w:val="000575E2"/>
    <w:rsid w:val="00060C83"/>
    <w:rsid w:val="00063CAC"/>
    <w:rsid w:val="000641B7"/>
    <w:rsid w:val="0007169A"/>
    <w:rsid w:val="00071FC8"/>
    <w:rsid w:val="00077F9F"/>
    <w:rsid w:val="00082E08"/>
    <w:rsid w:val="0008392D"/>
    <w:rsid w:val="00085550"/>
    <w:rsid w:val="00086E37"/>
    <w:rsid w:val="000927CD"/>
    <w:rsid w:val="000942E4"/>
    <w:rsid w:val="000948EA"/>
    <w:rsid w:val="00096B74"/>
    <w:rsid w:val="00096D8C"/>
    <w:rsid w:val="000974E8"/>
    <w:rsid w:val="000A3837"/>
    <w:rsid w:val="000A5B70"/>
    <w:rsid w:val="000A7569"/>
    <w:rsid w:val="000B444A"/>
    <w:rsid w:val="000C5E04"/>
    <w:rsid w:val="000D0859"/>
    <w:rsid w:val="000D3913"/>
    <w:rsid w:val="000D4C3B"/>
    <w:rsid w:val="000D52D6"/>
    <w:rsid w:val="000D6016"/>
    <w:rsid w:val="000D7E59"/>
    <w:rsid w:val="000E00F6"/>
    <w:rsid w:val="000E1E58"/>
    <w:rsid w:val="000E3358"/>
    <w:rsid w:val="000E6F55"/>
    <w:rsid w:val="000E78A5"/>
    <w:rsid w:val="000E7FE2"/>
    <w:rsid w:val="000F691D"/>
    <w:rsid w:val="000F7658"/>
    <w:rsid w:val="000F7ADC"/>
    <w:rsid w:val="00101F70"/>
    <w:rsid w:val="00103C0C"/>
    <w:rsid w:val="00116A49"/>
    <w:rsid w:val="001178AC"/>
    <w:rsid w:val="00124A4A"/>
    <w:rsid w:val="0012600D"/>
    <w:rsid w:val="0012690F"/>
    <w:rsid w:val="00131DD6"/>
    <w:rsid w:val="00132942"/>
    <w:rsid w:val="001338AC"/>
    <w:rsid w:val="0013392A"/>
    <w:rsid w:val="00133E53"/>
    <w:rsid w:val="0013438F"/>
    <w:rsid w:val="00136CF0"/>
    <w:rsid w:val="00137E0F"/>
    <w:rsid w:val="00150786"/>
    <w:rsid w:val="00152FDA"/>
    <w:rsid w:val="00153119"/>
    <w:rsid w:val="00155D88"/>
    <w:rsid w:val="00156862"/>
    <w:rsid w:val="00156E95"/>
    <w:rsid w:val="00163122"/>
    <w:rsid w:val="0016530E"/>
    <w:rsid w:val="001658E4"/>
    <w:rsid w:val="00166F08"/>
    <w:rsid w:val="001726F5"/>
    <w:rsid w:val="00175F9B"/>
    <w:rsid w:val="00176E92"/>
    <w:rsid w:val="00177301"/>
    <w:rsid w:val="00180586"/>
    <w:rsid w:val="00181EA8"/>
    <w:rsid w:val="00186D13"/>
    <w:rsid w:val="00187089"/>
    <w:rsid w:val="00187E11"/>
    <w:rsid w:val="001910ED"/>
    <w:rsid w:val="00193413"/>
    <w:rsid w:val="00195318"/>
    <w:rsid w:val="0019610B"/>
    <w:rsid w:val="00197BC8"/>
    <w:rsid w:val="001A409B"/>
    <w:rsid w:val="001A6186"/>
    <w:rsid w:val="001A6A51"/>
    <w:rsid w:val="001B4ED4"/>
    <w:rsid w:val="001C278D"/>
    <w:rsid w:val="001C64FB"/>
    <w:rsid w:val="001C78A5"/>
    <w:rsid w:val="001D06A3"/>
    <w:rsid w:val="001D274F"/>
    <w:rsid w:val="001E14FE"/>
    <w:rsid w:val="001E3049"/>
    <w:rsid w:val="001E7CA7"/>
    <w:rsid w:val="001E7FEE"/>
    <w:rsid w:val="001F0558"/>
    <w:rsid w:val="001F06F9"/>
    <w:rsid w:val="001F196A"/>
    <w:rsid w:val="001F4CF1"/>
    <w:rsid w:val="001F61F3"/>
    <w:rsid w:val="0020297D"/>
    <w:rsid w:val="002067AE"/>
    <w:rsid w:val="002144CC"/>
    <w:rsid w:val="002152B4"/>
    <w:rsid w:val="00217C0B"/>
    <w:rsid w:val="00220FFA"/>
    <w:rsid w:val="002247E1"/>
    <w:rsid w:val="002249FE"/>
    <w:rsid w:val="0023039C"/>
    <w:rsid w:val="00233B70"/>
    <w:rsid w:val="002346FF"/>
    <w:rsid w:val="002360D4"/>
    <w:rsid w:val="002431BD"/>
    <w:rsid w:val="00243625"/>
    <w:rsid w:val="00255113"/>
    <w:rsid w:val="00260774"/>
    <w:rsid w:val="00261E19"/>
    <w:rsid w:val="0026525A"/>
    <w:rsid w:val="00273DB7"/>
    <w:rsid w:val="00274A97"/>
    <w:rsid w:val="00274D13"/>
    <w:rsid w:val="002756DC"/>
    <w:rsid w:val="002814A8"/>
    <w:rsid w:val="00285EFB"/>
    <w:rsid w:val="002937F1"/>
    <w:rsid w:val="00295FC0"/>
    <w:rsid w:val="0029611F"/>
    <w:rsid w:val="002978B2"/>
    <w:rsid w:val="002A2BD7"/>
    <w:rsid w:val="002A3337"/>
    <w:rsid w:val="002A59FF"/>
    <w:rsid w:val="002A71B4"/>
    <w:rsid w:val="002A76EE"/>
    <w:rsid w:val="002B233A"/>
    <w:rsid w:val="002B23C6"/>
    <w:rsid w:val="002B5440"/>
    <w:rsid w:val="002B6C94"/>
    <w:rsid w:val="002C3AD8"/>
    <w:rsid w:val="002C3D16"/>
    <w:rsid w:val="002C719A"/>
    <w:rsid w:val="002D0C7E"/>
    <w:rsid w:val="002D197D"/>
    <w:rsid w:val="002D3B25"/>
    <w:rsid w:val="002D6E51"/>
    <w:rsid w:val="002E0263"/>
    <w:rsid w:val="002E3DBF"/>
    <w:rsid w:val="002F4747"/>
    <w:rsid w:val="002F782C"/>
    <w:rsid w:val="003008A0"/>
    <w:rsid w:val="003025A1"/>
    <w:rsid w:val="00305315"/>
    <w:rsid w:val="00306E69"/>
    <w:rsid w:val="003072E2"/>
    <w:rsid w:val="003079F2"/>
    <w:rsid w:val="00310C82"/>
    <w:rsid w:val="003167F6"/>
    <w:rsid w:val="00322299"/>
    <w:rsid w:val="00322A8E"/>
    <w:rsid w:val="003257F9"/>
    <w:rsid w:val="00331695"/>
    <w:rsid w:val="003326CD"/>
    <w:rsid w:val="00334F31"/>
    <w:rsid w:val="0034017F"/>
    <w:rsid w:val="00340DFA"/>
    <w:rsid w:val="00343317"/>
    <w:rsid w:val="0035017B"/>
    <w:rsid w:val="003568AC"/>
    <w:rsid w:val="00356977"/>
    <w:rsid w:val="00361358"/>
    <w:rsid w:val="00362A01"/>
    <w:rsid w:val="00363A7C"/>
    <w:rsid w:val="0036415C"/>
    <w:rsid w:val="003645FF"/>
    <w:rsid w:val="00366577"/>
    <w:rsid w:val="003676AC"/>
    <w:rsid w:val="00371AE7"/>
    <w:rsid w:val="00373EDC"/>
    <w:rsid w:val="003750F4"/>
    <w:rsid w:val="003757D4"/>
    <w:rsid w:val="00381BE4"/>
    <w:rsid w:val="00387803"/>
    <w:rsid w:val="00390FFE"/>
    <w:rsid w:val="003920AD"/>
    <w:rsid w:val="003963BA"/>
    <w:rsid w:val="003A4863"/>
    <w:rsid w:val="003A4D75"/>
    <w:rsid w:val="003A7CA0"/>
    <w:rsid w:val="003B0527"/>
    <w:rsid w:val="003B7BD3"/>
    <w:rsid w:val="003B7EDB"/>
    <w:rsid w:val="003C208C"/>
    <w:rsid w:val="003C2F21"/>
    <w:rsid w:val="003C369C"/>
    <w:rsid w:val="003C5DEF"/>
    <w:rsid w:val="003C727A"/>
    <w:rsid w:val="003D5E70"/>
    <w:rsid w:val="003D7EBF"/>
    <w:rsid w:val="003E0627"/>
    <w:rsid w:val="003E0888"/>
    <w:rsid w:val="003E20FA"/>
    <w:rsid w:val="003E305B"/>
    <w:rsid w:val="003E38A7"/>
    <w:rsid w:val="003E4793"/>
    <w:rsid w:val="003E7115"/>
    <w:rsid w:val="003F065B"/>
    <w:rsid w:val="003F096F"/>
    <w:rsid w:val="003F1EDB"/>
    <w:rsid w:val="003F2699"/>
    <w:rsid w:val="003F617E"/>
    <w:rsid w:val="003F6252"/>
    <w:rsid w:val="003F67A0"/>
    <w:rsid w:val="0040277F"/>
    <w:rsid w:val="004106CF"/>
    <w:rsid w:val="00414E04"/>
    <w:rsid w:val="004211F6"/>
    <w:rsid w:val="004218A5"/>
    <w:rsid w:val="00421DFA"/>
    <w:rsid w:val="00423126"/>
    <w:rsid w:val="00423BEE"/>
    <w:rsid w:val="00425E17"/>
    <w:rsid w:val="00427A0B"/>
    <w:rsid w:val="004315EA"/>
    <w:rsid w:val="004362EE"/>
    <w:rsid w:val="004364B3"/>
    <w:rsid w:val="00436B71"/>
    <w:rsid w:val="00451915"/>
    <w:rsid w:val="00454E79"/>
    <w:rsid w:val="00456AB9"/>
    <w:rsid w:val="00457A81"/>
    <w:rsid w:val="004640E1"/>
    <w:rsid w:val="00465D63"/>
    <w:rsid w:val="00473C3C"/>
    <w:rsid w:val="00477CD1"/>
    <w:rsid w:val="004832FA"/>
    <w:rsid w:val="00483ADD"/>
    <w:rsid w:val="00486E14"/>
    <w:rsid w:val="00492E75"/>
    <w:rsid w:val="00495A66"/>
    <w:rsid w:val="004A27F4"/>
    <w:rsid w:val="004A2F5D"/>
    <w:rsid w:val="004A3EAB"/>
    <w:rsid w:val="004A3FE6"/>
    <w:rsid w:val="004A401E"/>
    <w:rsid w:val="004A52A5"/>
    <w:rsid w:val="004A5E3A"/>
    <w:rsid w:val="004A7D12"/>
    <w:rsid w:val="004B256C"/>
    <w:rsid w:val="004B3E37"/>
    <w:rsid w:val="004B44EE"/>
    <w:rsid w:val="004B66A7"/>
    <w:rsid w:val="004B7042"/>
    <w:rsid w:val="004C1F01"/>
    <w:rsid w:val="004C4E57"/>
    <w:rsid w:val="004C6D6B"/>
    <w:rsid w:val="004C79CD"/>
    <w:rsid w:val="004D36C8"/>
    <w:rsid w:val="004D3ACC"/>
    <w:rsid w:val="004D4356"/>
    <w:rsid w:val="004E03E4"/>
    <w:rsid w:val="004E14D6"/>
    <w:rsid w:val="004E3C3E"/>
    <w:rsid w:val="004F2453"/>
    <w:rsid w:val="004F5302"/>
    <w:rsid w:val="004F6154"/>
    <w:rsid w:val="00500282"/>
    <w:rsid w:val="0050331A"/>
    <w:rsid w:val="0050391C"/>
    <w:rsid w:val="00503D73"/>
    <w:rsid w:val="00503DCE"/>
    <w:rsid w:val="00504E3C"/>
    <w:rsid w:val="00506776"/>
    <w:rsid w:val="0050683E"/>
    <w:rsid w:val="00507559"/>
    <w:rsid w:val="00511BC7"/>
    <w:rsid w:val="00512AA7"/>
    <w:rsid w:val="00513DC6"/>
    <w:rsid w:val="005169D9"/>
    <w:rsid w:val="00520019"/>
    <w:rsid w:val="005227AD"/>
    <w:rsid w:val="0053106B"/>
    <w:rsid w:val="00536AB9"/>
    <w:rsid w:val="00540754"/>
    <w:rsid w:val="00542596"/>
    <w:rsid w:val="0054476F"/>
    <w:rsid w:val="005462DD"/>
    <w:rsid w:val="005478F5"/>
    <w:rsid w:val="00547B69"/>
    <w:rsid w:val="005524E4"/>
    <w:rsid w:val="00552B98"/>
    <w:rsid w:val="005533AB"/>
    <w:rsid w:val="005574FE"/>
    <w:rsid w:val="00560126"/>
    <w:rsid w:val="005656F7"/>
    <w:rsid w:val="00573E95"/>
    <w:rsid w:val="00574FCE"/>
    <w:rsid w:val="005761C6"/>
    <w:rsid w:val="0057648E"/>
    <w:rsid w:val="00577898"/>
    <w:rsid w:val="00580DF6"/>
    <w:rsid w:val="00581C52"/>
    <w:rsid w:val="00582116"/>
    <w:rsid w:val="00585587"/>
    <w:rsid w:val="005860F7"/>
    <w:rsid w:val="00586FDD"/>
    <w:rsid w:val="0058700D"/>
    <w:rsid w:val="00587137"/>
    <w:rsid w:val="00592314"/>
    <w:rsid w:val="005A2205"/>
    <w:rsid w:val="005A64DF"/>
    <w:rsid w:val="005A68CA"/>
    <w:rsid w:val="005B2821"/>
    <w:rsid w:val="005B44DD"/>
    <w:rsid w:val="005B643E"/>
    <w:rsid w:val="005B669C"/>
    <w:rsid w:val="005C6535"/>
    <w:rsid w:val="005C753A"/>
    <w:rsid w:val="005D025B"/>
    <w:rsid w:val="005D19F1"/>
    <w:rsid w:val="005D5A55"/>
    <w:rsid w:val="005D5BF3"/>
    <w:rsid w:val="005D733F"/>
    <w:rsid w:val="005D77EB"/>
    <w:rsid w:val="005D7FB5"/>
    <w:rsid w:val="005E4BCC"/>
    <w:rsid w:val="005E4DE6"/>
    <w:rsid w:val="005E5092"/>
    <w:rsid w:val="005F09A2"/>
    <w:rsid w:val="005F3381"/>
    <w:rsid w:val="005F69B3"/>
    <w:rsid w:val="005F6F43"/>
    <w:rsid w:val="005F76B8"/>
    <w:rsid w:val="006001A1"/>
    <w:rsid w:val="00600F4C"/>
    <w:rsid w:val="006012EB"/>
    <w:rsid w:val="00604EC0"/>
    <w:rsid w:val="00610F5C"/>
    <w:rsid w:val="00621063"/>
    <w:rsid w:val="00623F8F"/>
    <w:rsid w:val="00624616"/>
    <w:rsid w:val="00626CBE"/>
    <w:rsid w:val="006331A7"/>
    <w:rsid w:val="0064464E"/>
    <w:rsid w:val="0064513D"/>
    <w:rsid w:val="00645C5E"/>
    <w:rsid w:val="00646439"/>
    <w:rsid w:val="0065124B"/>
    <w:rsid w:val="0065361D"/>
    <w:rsid w:val="0065382B"/>
    <w:rsid w:val="006539C9"/>
    <w:rsid w:val="00655136"/>
    <w:rsid w:val="00661475"/>
    <w:rsid w:val="006622A9"/>
    <w:rsid w:val="0066334D"/>
    <w:rsid w:val="00664520"/>
    <w:rsid w:val="00667BB5"/>
    <w:rsid w:val="0067126F"/>
    <w:rsid w:val="00676D87"/>
    <w:rsid w:val="00685D40"/>
    <w:rsid w:val="0068663F"/>
    <w:rsid w:val="00691955"/>
    <w:rsid w:val="00697402"/>
    <w:rsid w:val="006A0D54"/>
    <w:rsid w:val="006A338A"/>
    <w:rsid w:val="006A6930"/>
    <w:rsid w:val="006B0151"/>
    <w:rsid w:val="006B110C"/>
    <w:rsid w:val="006B52CC"/>
    <w:rsid w:val="006B7A1C"/>
    <w:rsid w:val="006C039A"/>
    <w:rsid w:val="006C0E1A"/>
    <w:rsid w:val="006C1330"/>
    <w:rsid w:val="006D0580"/>
    <w:rsid w:val="006D22A0"/>
    <w:rsid w:val="006D68C8"/>
    <w:rsid w:val="006E3198"/>
    <w:rsid w:val="006E5005"/>
    <w:rsid w:val="006E7357"/>
    <w:rsid w:val="006F027B"/>
    <w:rsid w:val="006F6BCC"/>
    <w:rsid w:val="00701C3D"/>
    <w:rsid w:val="00705418"/>
    <w:rsid w:val="00706FBC"/>
    <w:rsid w:val="0070704A"/>
    <w:rsid w:val="00711E6C"/>
    <w:rsid w:val="007129D5"/>
    <w:rsid w:val="00717B37"/>
    <w:rsid w:val="00721B1B"/>
    <w:rsid w:val="00725CBA"/>
    <w:rsid w:val="00726FD7"/>
    <w:rsid w:val="00731123"/>
    <w:rsid w:val="00732244"/>
    <w:rsid w:val="00732CA2"/>
    <w:rsid w:val="00736859"/>
    <w:rsid w:val="00741BBD"/>
    <w:rsid w:val="007459E3"/>
    <w:rsid w:val="00747BB3"/>
    <w:rsid w:val="00750EBE"/>
    <w:rsid w:val="0075148E"/>
    <w:rsid w:val="007529BF"/>
    <w:rsid w:val="00753D87"/>
    <w:rsid w:val="00754399"/>
    <w:rsid w:val="007544AC"/>
    <w:rsid w:val="0075508E"/>
    <w:rsid w:val="00755BA2"/>
    <w:rsid w:val="00757759"/>
    <w:rsid w:val="00757E86"/>
    <w:rsid w:val="007607CB"/>
    <w:rsid w:val="00760965"/>
    <w:rsid w:val="00763B2C"/>
    <w:rsid w:val="00771412"/>
    <w:rsid w:val="007741EE"/>
    <w:rsid w:val="00774C94"/>
    <w:rsid w:val="00774F81"/>
    <w:rsid w:val="00777D21"/>
    <w:rsid w:val="0078197C"/>
    <w:rsid w:val="0078546A"/>
    <w:rsid w:val="00790781"/>
    <w:rsid w:val="007917EB"/>
    <w:rsid w:val="00792B3B"/>
    <w:rsid w:val="00794ED3"/>
    <w:rsid w:val="00794F7A"/>
    <w:rsid w:val="00797088"/>
    <w:rsid w:val="007A08A0"/>
    <w:rsid w:val="007A1CAB"/>
    <w:rsid w:val="007A5948"/>
    <w:rsid w:val="007B147A"/>
    <w:rsid w:val="007B2994"/>
    <w:rsid w:val="007B2A8B"/>
    <w:rsid w:val="007B3CFD"/>
    <w:rsid w:val="007C547B"/>
    <w:rsid w:val="007C639A"/>
    <w:rsid w:val="007C6778"/>
    <w:rsid w:val="007D01AF"/>
    <w:rsid w:val="007D1897"/>
    <w:rsid w:val="007D245B"/>
    <w:rsid w:val="007D5325"/>
    <w:rsid w:val="007E0288"/>
    <w:rsid w:val="007E460A"/>
    <w:rsid w:val="007E73B1"/>
    <w:rsid w:val="007F010F"/>
    <w:rsid w:val="007F1B02"/>
    <w:rsid w:val="007F3660"/>
    <w:rsid w:val="00801926"/>
    <w:rsid w:val="00801EC8"/>
    <w:rsid w:val="00802597"/>
    <w:rsid w:val="00812771"/>
    <w:rsid w:val="00812BE6"/>
    <w:rsid w:val="0081314B"/>
    <w:rsid w:val="00813BE4"/>
    <w:rsid w:val="00814AF2"/>
    <w:rsid w:val="0081524D"/>
    <w:rsid w:val="00815327"/>
    <w:rsid w:val="00817F15"/>
    <w:rsid w:val="0082036E"/>
    <w:rsid w:val="00820975"/>
    <w:rsid w:val="008213F2"/>
    <w:rsid w:val="00824D9F"/>
    <w:rsid w:val="00832045"/>
    <w:rsid w:val="0083533B"/>
    <w:rsid w:val="00840C6D"/>
    <w:rsid w:val="00843252"/>
    <w:rsid w:val="00846C77"/>
    <w:rsid w:val="00851239"/>
    <w:rsid w:val="00851569"/>
    <w:rsid w:val="00854172"/>
    <w:rsid w:val="00855895"/>
    <w:rsid w:val="008567F2"/>
    <w:rsid w:val="00857B0B"/>
    <w:rsid w:val="008611FA"/>
    <w:rsid w:val="00861F53"/>
    <w:rsid w:val="00862908"/>
    <w:rsid w:val="00863408"/>
    <w:rsid w:val="0086386F"/>
    <w:rsid w:val="00866286"/>
    <w:rsid w:val="00872770"/>
    <w:rsid w:val="00872A80"/>
    <w:rsid w:val="008732A4"/>
    <w:rsid w:val="00875197"/>
    <w:rsid w:val="008756C1"/>
    <w:rsid w:val="00875E77"/>
    <w:rsid w:val="00876660"/>
    <w:rsid w:val="00883E42"/>
    <w:rsid w:val="00883EC0"/>
    <w:rsid w:val="008925D8"/>
    <w:rsid w:val="008952E5"/>
    <w:rsid w:val="008A3F82"/>
    <w:rsid w:val="008A5BC1"/>
    <w:rsid w:val="008A69E5"/>
    <w:rsid w:val="008B041B"/>
    <w:rsid w:val="008B2255"/>
    <w:rsid w:val="008B24D5"/>
    <w:rsid w:val="008B285B"/>
    <w:rsid w:val="008B6FA1"/>
    <w:rsid w:val="008B7B4F"/>
    <w:rsid w:val="008C188C"/>
    <w:rsid w:val="008C1DE9"/>
    <w:rsid w:val="008C48F1"/>
    <w:rsid w:val="008C4CA3"/>
    <w:rsid w:val="008C78FF"/>
    <w:rsid w:val="008D2A2B"/>
    <w:rsid w:val="008D6780"/>
    <w:rsid w:val="008D687B"/>
    <w:rsid w:val="008D71DB"/>
    <w:rsid w:val="008D77B3"/>
    <w:rsid w:val="008E0334"/>
    <w:rsid w:val="008E0CEF"/>
    <w:rsid w:val="008E48FC"/>
    <w:rsid w:val="008E5C2F"/>
    <w:rsid w:val="008F099D"/>
    <w:rsid w:val="008F2845"/>
    <w:rsid w:val="008F7245"/>
    <w:rsid w:val="008F72F8"/>
    <w:rsid w:val="008F7CCB"/>
    <w:rsid w:val="009020E0"/>
    <w:rsid w:val="009037DA"/>
    <w:rsid w:val="009107A8"/>
    <w:rsid w:val="009107FF"/>
    <w:rsid w:val="009110A8"/>
    <w:rsid w:val="009144F3"/>
    <w:rsid w:val="00914CCD"/>
    <w:rsid w:val="009152E6"/>
    <w:rsid w:val="0091538C"/>
    <w:rsid w:val="00915461"/>
    <w:rsid w:val="00917713"/>
    <w:rsid w:val="00930EFE"/>
    <w:rsid w:val="00931537"/>
    <w:rsid w:val="00931DA9"/>
    <w:rsid w:val="00936D58"/>
    <w:rsid w:val="00936F40"/>
    <w:rsid w:val="009428E1"/>
    <w:rsid w:val="00946E0D"/>
    <w:rsid w:val="009508AF"/>
    <w:rsid w:val="00951D85"/>
    <w:rsid w:val="0096160A"/>
    <w:rsid w:val="00963078"/>
    <w:rsid w:val="00964705"/>
    <w:rsid w:val="00965C0A"/>
    <w:rsid w:val="00966CC1"/>
    <w:rsid w:val="00967C7F"/>
    <w:rsid w:val="009778F7"/>
    <w:rsid w:val="009813B1"/>
    <w:rsid w:val="00981817"/>
    <w:rsid w:val="0098541E"/>
    <w:rsid w:val="00987D09"/>
    <w:rsid w:val="00991274"/>
    <w:rsid w:val="009914EA"/>
    <w:rsid w:val="00992026"/>
    <w:rsid w:val="00993209"/>
    <w:rsid w:val="0099546D"/>
    <w:rsid w:val="009A153E"/>
    <w:rsid w:val="009A7B1A"/>
    <w:rsid w:val="009A7B9C"/>
    <w:rsid w:val="009B15ED"/>
    <w:rsid w:val="009B1CB6"/>
    <w:rsid w:val="009C0B93"/>
    <w:rsid w:val="009C4C50"/>
    <w:rsid w:val="009C6004"/>
    <w:rsid w:val="009C726E"/>
    <w:rsid w:val="009E09F1"/>
    <w:rsid w:val="009E2696"/>
    <w:rsid w:val="009E446A"/>
    <w:rsid w:val="009E4A9F"/>
    <w:rsid w:val="009E4C75"/>
    <w:rsid w:val="009E6176"/>
    <w:rsid w:val="009E6835"/>
    <w:rsid w:val="009E74EF"/>
    <w:rsid w:val="009E7D63"/>
    <w:rsid w:val="009F35C1"/>
    <w:rsid w:val="009F6E54"/>
    <w:rsid w:val="00A00A13"/>
    <w:rsid w:val="00A02FBE"/>
    <w:rsid w:val="00A0383A"/>
    <w:rsid w:val="00A0547D"/>
    <w:rsid w:val="00A0601C"/>
    <w:rsid w:val="00A0740C"/>
    <w:rsid w:val="00A1165F"/>
    <w:rsid w:val="00A125E4"/>
    <w:rsid w:val="00A13F5A"/>
    <w:rsid w:val="00A14236"/>
    <w:rsid w:val="00A16FCB"/>
    <w:rsid w:val="00A23A5D"/>
    <w:rsid w:val="00A25273"/>
    <w:rsid w:val="00A256D1"/>
    <w:rsid w:val="00A330BA"/>
    <w:rsid w:val="00A35BD8"/>
    <w:rsid w:val="00A40063"/>
    <w:rsid w:val="00A40170"/>
    <w:rsid w:val="00A44AD0"/>
    <w:rsid w:val="00A50C65"/>
    <w:rsid w:val="00A6013B"/>
    <w:rsid w:val="00A60D05"/>
    <w:rsid w:val="00A61387"/>
    <w:rsid w:val="00A645BB"/>
    <w:rsid w:val="00A70F2E"/>
    <w:rsid w:val="00A72F06"/>
    <w:rsid w:val="00A73E78"/>
    <w:rsid w:val="00A821AB"/>
    <w:rsid w:val="00A87802"/>
    <w:rsid w:val="00A93E23"/>
    <w:rsid w:val="00A95307"/>
    <w:rsid w:val="00A96D85"/>
    <w:rsid w:val="00AA1697"/>
    <w:rsid w:val="00AA4C48"/>
    <w:rsid w:val="00AB065B"/>
    <w:rsid w:val="00AB2817"/>
    <w:rsid w:val="00AB4C20"/>
    <w:rsid w:val="00AB5B9A"/>
    <w:rsid w:val="00AC0A47"/>
    <w:rsid w:val="00AC12B3"/>
    <w:rsid w:val="00AC7B27"/>
    <w:rsid w:val="00AD4170"/>
    <w:rsid w:val="00AD478F"/>
    <w:rsid w:val="00AD6183"/>
    <w:rsid w:val="00AD6B19"/>
    <w:rsid w:val="00AD7921"/>
    <w:rsid w:val="00AE0DE4"/>
    <w:rsid w:val="00AE39A7"/>
    <w:rsid w:val="00AE5F9A"/>
    <w:rsid w:val="00AE6FE1"/>
    <w:rsid w:val="00AF1D85"/>
    <w:rsid w:val="00AF1DD7"/>
    <w:rsid w:val="00AF3C59"/>
    <w:rsid w:val="00AF4BB8"/>
    <w:rsid w:val="00AF60D8"/>
    <w:rsid w:val="00AF680D"/>
    <w:rsid w:val="00B000D0"/>
    <w:rsid w:val="00B0315E"/>
    <w:rsid w:val="00B11061"/>
    <w:rsid w:val="00B1304E"/>
    <w:rsid w:val="00B14030"/>
    <w:rsid w:val="00B1439E"/>
    <w:rsid w:val="00B268A9"/>
    <w:rsid w:val="00B3109D"/>
    <w:rsid w:val="00B31C1C"/>
    <w:rsid w:val="00B350C9"/>
    <w:rsid w:val="00B36DC7"/>
    <w:rsid w:val="00B40AE7"/>
    <w:rsid w:val="00B44B7F"/>
    <w:rsid w:val="00B44F51"/>
    <w:rsid w:val="00B46D4F"/>
    <w:rsid w:val="00B46E53"/>
    <w:rsid w:val="00B550C7"/>
    <w:rsid w:val="00B55C63"/>
    <w:rsid w:val="00B56B4B"/>
    <w:rsid w:val="00B626F3"/>
    <w:rsid w:val="00B630FB"/>
    <w:rsid w:val="00B676E8"/>
    <w:rsid w:val="00B67CE2"/>
    <w:rsid w:val="00B703DB"/>
    <w:rsid w:val="00B70834"/>
    <w:rsid w:val="00B72589"/>
    <w:rsid w:val="00B82604"/>
    <w:rsid w:val="00B85C23"/>
    <w:rsid w:val="00B9337F"/>
    <w:rsid w:val="00B959B1"/>
    <w:rsid w:val="00B97812"/>
    <w:rsid w:val="00BA1A23"/>
    <w:rsid w:val="00BA2379"/>
    <w:rsid w:val="00BA52BC"/>
    <w:rsid w:val="00BA636F"/>
    <w:rsid w:val="00BB5C14"/>
    <w:rsid w:val="00BB7837"/>
    <w:rsid w:val="00BC1168"/>
    <w:rsid w:val="00BD0D73"/>
    <w:rsid w:val="00BD35A5"/>
    <w:rsid w:val="00BD4A79"/>
    <w:rsid w:val="00BD4EAA"/>
    <w:rsid w:val="00BE0DBA"/>
    <w:rsid w:val="00BE17F7"/>
    <w:rsid w:val="00BE205F"/>
    <w:rsid w:val="00BE3C51"/>
    <w:rsid w:val="00BE3DC3"/>
    <w:rsid w:val="00BE42C5"/>
    <w:rsid w:val="00BE5ED8"/>
    <w:rsid w:val="00BE7DDD"/>
    <w:rsid w:val="00BF10E0"/>
    <w:rsid w:val="00BF78FF"/>
    <w:rsid w:val="00C01838"/>
    <w:rsid w:val="00C01E4C"/>
    <w:rsid w:val="00C04D8E"/>
    <w:rsid w:val="00C135FF"/>
    <w:rsid w:val="00C13E6B"/>
    <w:rsid w:val="00C14621"/>
    <w:rsid w:val="00C173C0"/>
    <w:rsid w:val="00C21964"/>
    <w:rsid w:val="00C21A0C"/>
    <w:rsid w:val="00C22DDD"/>
    <w:rsid w:val="00C261FF"/>
    <w:rsid w:val="00C318E1"/>
    <w:rsid w:val="00C34B9A"/>
    <w:rsid w:val="00C3625F"/>
    <w:rsid w:val="00C37069"/>
    <w:rsid w:val="00C37F61"/>
    <w:rsid w:val="00C421A5"/>
    <w:rsid w:val="00C42846"/>
    <w:rsid w:val="00C43F70"/>
    <w:rsid w:val="00C47528"/>
    <w:rsid w:val="00C503CD"/>
    <w:rsid w:val="00C5125B"/>
    <w:rsid w:val="00C53A8C"/>
    <w:rsid w:val="00C544DF"/>
    <w:rsid w:val="00C54C77"/>
    <w:rsid w:val="00C575A9"/>
    <w:rsid w:val="00C577D9"/>
    <w:rsid w:val="00C63E86"/>
    <w:rsid w:val="00C63E89"/>
    <w:rsid w:val="00C64871"/>
    <w:rsid w:val="00C64DBB"/>
    <w:rsid w:val="00C67484"/>
    <w:rsid w:val="00C70653"/>
    <w:rsid w:val="00C70A48"/>
    <w:rsid w:val="00C70FD4"/>
    <w:rsid w:val="00C75868"/>
    <w:rsid w:val="00C76BB6"/>
    <w:rsid w:val="00C820FD"/>
    <w:rsid w:val="00C87963"/>
    <w:rsid w:val="00C9037D"/>
    <w:rsid w:val="00C95597"/>
    <w:rsid w:val="00CA0829"/>
    <w:rsid w:val="00CA2B01"/>
    <w:rsid w:val="00CB400B"/>
    <w:rsid w:val="00CB4EF6"/>
    <w:rsid w:val="00CC00A9"/>
    <w:rsid w:val="00CC2210"/>
    <w:rsid w:val="00CD59B7"/>
    <w:rsid w:val="00CD5D1C"/>
    <w:rsid w:val="00CD7428"/>
    <w:rsid w:val="00CE2953"/>
    <w:rsid w:val="00CE3292"/>
    <w:rsid w:val="00CE4F43"/>
    <w:rsid w:val="00CF7958"/>
    <w:rsid w:val="00D002B7"/>
    <w:rsid w:val="00D047C5"/>
    <w:rsid w:val="00D063BA"/>
    <w:rsid w:val="00D10350"/>
    <w:rsid w:val="00D1088D"/>
    <w:rsid w:val="00D10BFD"/>
    <w:rsid w:val="00D118EA"/>
    <w:rsid w:val="00D14D15"/>
    <w:rsid w:val="00D20635"/>
    <w:rsid w:val="00D23DAE"/>
    <w:rsid w:val="00D24C51"/>
    <w:rsid w:val="00D24C8B"/>
    <w:rsid w:val="00D262E0"/>
    <w:rsid w:val="00D26447"/>
    <w:rsid w:val="00D33687"/>
    <w:rsid w:val="00D33EE9"/>
    <w:rsid w:val="00D34190"/>
    <w:rsid w:val="00D344CF"/>
    <w:rsid w:val="00D3684A"/>
    <w:rsid w:val="00D40CCD"/>
    <w:rsid w:val="00D42223"/>
    <w:rsid w:val="00D46C76"/>
    <w:rsid w:val="00D46F99"/>
    <w:rsid w:val="00D472C7"/>
    <w:rsid w:val="00D537CE"/>
    <w:rsid w:val="00D55D25"/>
    <w:rsid w:val="00D56939"/>
    <w:rsid w:val="00D61692"/>
    <w:rsid w:val="00D6227A"/>
    <w:rsid w:val="00D75EDA"/>
    <w:rsid w:val="00D82673"/>
    <w:rsid w:val="00D82E10"/>
    <w:rsid w:val="00D869D5"/>
    <w:rsid w:val="00D92177"/>
    <w:rsid w:val="00D93347"/>
    <w:rsid w:val="00D95590"/>
    <w:rsid w:val="00DA0304"/>
    <w:rsid w:val="00DA18FA"/>
    <w:rsid w:val="00DA3675"/>
    <w:rsid w:val="00DA47B0"/>
    <w:rsid w:val="00DA6B34"/>
    <w:rsid w:val="00DB383F"/>
    <w:rsid w:val="00DB5F5E"/>
    <w:rsid w:val="00DC3CCD"/>
    <w:rsid w:val="00DC4CE6"/>
    <w:rsid w:val="00DC7606"/>
    <w:rsid w:val="00DC7E31"/>
    <w:rsid w:val="00DD0A2C"/>
    <w:rsid w:val="00DD1979"/>
    <w:rsid w:val="00DD1A70"/>
    <w:rsid w:val="00DD1ED3"/>
    <w:rsid w:val="00DD37B6"/>
    <w:rsid w:val="00DD41B4"/>
    <w:rsid w:val="00DD50FA"/>
    <w:rsid w:val="00DD5BB4"/>
    <w:rsid w:val="00DE0A2D"/>
    <w:rsid w:val="00DE0A9D"/>
    <w:rsid w:val="00DE0D35"/>
    <w:rsid w:val="00DE3918"/>
    <w:rsid w:val="00DE3CF5"/>
    <w:rsid w:val="00DE4FB0"/>
    <w:rsid w:val="00DF1C35"/>
    <w:rsid w:val="00DF267A"/>
    <w:rsid w:val="00DF39DC"/>
    <w:rsid w:val="00E0472D"/>
    <w:rsid w:val="00E06315"/>
    <w:rsid w:val="00E117CE"/>
    <w:rsid w:val="00E20A69"/>
    <w:rsid w:val="00E227D5"/>
    <w:rsid w:val="00E2305A"/>
    <w:rsid w:val="00E23B67"/>
    <w:rsid w:val="00E26BA1"/>
    <w:rsid w:val="00E270EA"/>
    <w:rsid w:val="00E3011E"/>
    <w:rsid w:val="00E30B01"/>
    <w:rsid w:val="00E319B2"/>
    <w:rsid w:val="00E37230"/>
    <w:rsid w:val="00E40B98"/>
    <w:rsid w:val="00E40BDF"/>
    <w:rsid w:val="00E4270B"/>
    <w:rsid w:val="00E44EC2"/>
    <w:rsid w:val="00E45BD1"/>
    <w:rsid w:val="00E45F7D"/>
    <w:rsid w:val="00E47891"/>
    <w:rsid w:val="00E50A4F"/>
    <w:rsid w:val="00E53A52"/>
    <w:rsid w:val="00E5478C"/>
    <w:rsid w:val="00E569EB"/>
    <w:rsid w:val="00E57787"/>
    <w:rsid w:val="00E615D8"/>
    <w:rsid w:val="00E6243C"/>
    <w:rsid w:val="00E62D18"/>
    <w:rsid w:val="00E633A1"/>
    <w:rsid w:val="00E6560D"/>
    <w:rsid w:val="00E66551"/>
    <w:rsid w:val="00E66C0F"/>
    <w:rsid w:val="00E73FE6"/>
    <w:rsid w:val="00E74643"/>
    <w:rsid w:val="00E74D5E"/>
    <w:rsid w:val="00E76262"/>
    <w:rsid w:val="00E80E9E"/>
    <w:rsid w:val="00E81BE9"/>
    <w:rsid w:val="00E85246"/>
    <w:rsid w:val="00E9226A"/>
    <w:rsid w:val="00E941CF"/>
    <w:rsid w:val="00E96C9D"/>
    <w:rsid w:val="00EA0582"/>
    <w:rsid w:val="00EA2A52"/>
    <w:rsid w:val="00EA7EAF"/>
    <w:rsid w:val="00EB034C"/>
    <w:rsid w:val="00EB278E"/>
    <w:rsid w:val="00EB3371"/>
    <w:rsid w:val="00EB4128"/>
    <w:rsid w:val="00EB636C"/>
    <w:rsid w:val="00EB7EC7"/>
    <w:rsid w:val="00EC1EBB"/>
    <w:rsid w:val="00EC6A93"/>
    <w:rsid w:val="00ED028C"/>
    <w:rsid w:val="00ED4147"/>
    <w:rsid w:val="00ED5434"/>
    <w:rsid w:val="00EE5203"/>
    <w:rsid w:val="00EF0E43"/>
    <w:rsid w:val="00EF128F"/>
    <w:rsid w:val="00EF4326"/>
    <w:rsid w:val="00EF6F0B"/>
    <w:rsid w:val="00F03583"/>
    <w:rsid w:val="00F10615"/>
    <w:rsid w:val="00F12BCB"/>
    <w:rsid w:val="00F15724"/>
    <w:rsid w:val="00F16E1E"/>
    <w:rsid w:val="00F22578"/>
    <w:rsid w:val="00F239A6"/>
    <w:rsid w:val="00F244CA"/>
    <w:rsid w:val="00F26BDF"/>
    <w:rsid w:val="00F26EA5"/>
    <w:rsid w:val="00F33D20"/>
    <w:rsid w:val="00F3401E"/>
    <w:rsid w:val="00F35ED2"/>
    <w:rsid w:val="00F36709"/>
    <w:rsid w:val="00F36C4E"/>
    <w:rsid w:val="00F37257"/>
    <w:rsid w:val="00F37EF5"/>
    <w:rsid w:val="00F4159C"/>
    <w:rsid w:val="00F47F7C"/>
    <w:rsid w:val="00F47FC5"/>
    <w:rsid w:val="00F501E0"/>
    <w:rsid w:val="00F50D2E"/>
    <w:rsid w:val="00F51EC4"/>
    <w:rsid w:val="00F600BF"/>
    <w:rsid w:val="00F6010C"/>
    <w:rsid w:val="00F629CD"/>
    <w:rsid w:val="00F6387F"/>
    <w:rsid w:val="00F65117"/>
    <w:rsid w:val="00F65748"/>
    <w:rsid w:val="00F67C21"/>
    <w:rsid w:val="00F7609F"/>
    <w:rsid w:val="00F8054B"/>
    <w:rsid w:val="00F8090E"/>
    <w:rsid w:val="00F81F51"/>
    <w:rsid w:val="00F8228B"/>
    <w:rsid w:val="00F8318A"/>
    <w:rsid w:val="00F900E1"/>
    <w:rsid w:val="00F92E6F"/>
    <w:rsid w:val="00F95FB5"/>
    <w:rsid w:val="00F962B2"/>
    <w:rsid w:val="00FA0589"/>
    <w:rsid w:val="00FA301E"/>
    <w:rsid w:val="00FB0A53"/>
    <w:rsid w:val="00FB3D9E"/>
    <w:rsid w:val="00FB67A3"/>
    <w:rsid w:val="00FC1D89"/>
    <w:rsid w:val="00FC366A"/>
    <w:rsid w:val="00FC3BD6"/>
    <w:rsid w:val="00FC4608"/>
    <w:rsid w:val="00FC7A62"/>
    <w:rsid w:val="00FD0425"/>
    <w:rsid w:val="00FD1D92"/>
    <w:rsid w:val="00FD30F4"/>
    <w:rsid w:val="00FD31EC"/>
    <w:rsid w:val="00FD6C31"/>
    <w:rsid w:val="00FE1687"/>
    <w:rsid w:val="00FE50AA"/>
    <w:rsid w:val="00FF22E5"/>
    <w:rsid w:val="00FF3018"/>
    <w:rsid w:val="00FF63A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27E4658-715A-47FA-A627-02FD3F7CD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1524D"/>
    <w:pPr>
      <w:spacing w:after="200" w:line="252" w:lineRule="auto"/>
    </w:pPr>
    <w:rPr>
      <w:sz w:val="22"/>
      <w:szCs w:val="22"/>
      <w:lang w:val="en-US" w:eastAsia="en-US" w:bidi="en-US"/>
    </w:rPr>
  </w:style>
  <w:style w:type="paragraph" w:styleId="Nadpis1">
    <w:name w:val="heading 1"/>
    <w:basedOn w:val="Normln"/>
    <w:next w:val="Normln"/>
    <w:link w:val="Nadpis1Char"/>
    <w:uiPriority w:val="9"/>
    <w:qFormat/>
    <w:rsid w:val="0081524D"/>
    <w:pPr>
      <w:pBdr>
        <w:bottom w:val="thinThickSmallGap" w:sz="12" w:space="1" w:color="943634"/>
      </w:pBdr>
      <w:spacing w:before="400"/>
      <w:jc w:val="center"/>
      <w:outlineLvl w:val="0"/>
    </w:pPr>
    <w:rPr>
      <w:caps/>
      <w:color w:val="632423"/>
      <w:spacing w:val="20"/>
      <w:sz w:val="28"/>
      <w:szCs w:val="28"/>
    </w:rPr>
  </w:style>
  <w:style w:type="paragraph" w:styleId="Nadpis2">
    <w:name w:val="heading 2"/>
    <w:basedOn w:val="Normln"/>
    <w:next w:val="Normln"/>
    <w:link w:val="Nadpis2Char"/>
    <w:qFormat/>
    <w:rsid w:val="0081524D"/>
    <w:pPr>
      <w:pBdr>
        <w:bottom w:val="single" w:sz="4" w:space="1" w:color="622423"/>
      </w:pBdr>
      <w:spacing w:before="400"/>
      <w:jc w:val="center"/>
      <w:outlineLvl w:val="1"/>
    </w:pPr>
    <w:rPr>
      <w:caps/>
      <w:color w:val="632423"/>
      <w:spacing w:val="15"/>
      <w:sz w:val="24"/>
      <w:szCs w:val="24"/>
    </w:rPr>
  </w:style>
  <w:style w:type="paragraph" w:styleId="Nadpis3">
    <w:name w:val="heading 3"/>
    <w:basedOn w:val="Normln"/>
    <w:next w:val="Normln"/>
    <w:link w:val="Nadpis3Char"/>
    <w:uiPriority w:val="9"/>
    <w:qFormat/>
    <w:rsid w:val="0081524D"/>
    <w:pPr>
      <w:pBdr>
        <w:top w:val="dotted" w:sz="4" w:space="1" w:color="622423"/>
        <w:bottom w:val="dotted" w:sz="4" w:space="1" w:color="622423"/>
      </w:pBdr>
      <w:spacing w:before="300"/>
      <w:jc w:val="center"/>
      <w:outlineLvl w:val="2"/>
    </w:pPr>
    <w:rPr>
      <w:caps/>
      <w:color w:val="622423"/>
      <w:sz w:val="24"/>
      <w:szCs w:val="24"/>
    </w:rPr>
  </w:style>
  <w:style w:type="paragraph" w:styleId="Nadpis4">
    <w:name w:val="heading 4"/>
    <w:basedOn w:val="Normln"/>
    <w:next w:val="Normln"/>
    <w:link w:val="Nadpis4Char"/>
    <w:uiPriority w:val="9"/>
    <w:qFormat/>
    <w:rsid w:val="0081524D"/>
    <w:pPr>
      <w:pBdr>
        <w:bottom w:val="dotted" w:sz="4" w:space="1" w:color="943634"/>
      </w:pBdr>
      <w:spacing w:after="120"/>
      <w:jc w:val="center"/>
      <w:outlineLvl w:val="3"/>
    </w:pPr>
    <w:rPr>
      <w:caps/>
      <w:color w:val="622423"/>
      <w:spacing w:val="10"/>
    </w:rPr>
  </w:style>
  <w:style w:type="paragraph" w:styleId="Nadpis5">
    <w:name w:val="heading 5"/>
    <w:basedOn w:val="Normln"/>
    <w:next w:val="Normln"/>
    <w:link w:val="Nadpis5Char"/>
    <w:qFormat/>
    <w:rsid w:val="0081524D"/>
    <w:pPr>
      <w:spacing w:before="320" w:after="120"/>
      <w:jc w:val="center"/>
      <w:outlineLvl w:val="4"/>
    </w:pPr>
    <w:rPr>
      <w:caps/>
      <w:color w:val="622423"/>
      <w:spacing w:val="10"/>
    </w:rPr>
  </w:style>
  <w:style w:type="paragraph" w:styleId="Nadpis6">
    <w:name w:val="heading 6"/>
    <w:basedOn w:val="Normln"/>
    <w:next w:val="Normln"/>
    <w:link w:val="Nadpis6Char"/>
    <w:qFormat/>
    <w:rsid w:val="0081524D"/>
    <w:pPr>
      <w:spacing w:after="120"/>
      <w:jc w:val="center"/>
      <w:outlineLvl w:val="5"/>
    </w:pPr>
    <w:rPr>
      <w:caps/>
      <w:color w:val="943634"/>
      <w:spacing w:val="10"/>
    </w:rPr>
  </w:style>
  <w:style w:type="paragraph" w:styleId="Nadpis7">
    <w:name w:val="heading 7"/>
    <w:basedOn w:val="Normln"/>
    <w:next w:val="Normln"/>
    <w:link w:val="Nadpis7Char"/>
    <w:qFormat/>
    <w:rsid w:val="0081524D"/>
    <w:pPr>
      <w:spacing w:after="120"/>
      <w:jc w:val="center"/>
      <w:outlineLvl w:val="6"/>
    </w:pPr>
    <w:rPr>
      <w:i/>
      <w:iCs/>
      <w:caps/>
      <w:color w:val="943634"/>
      <w:spacing w:val="10"/>
    </w:rPr>
  </w:style>
  <w:style w:type="paragraph" w:styleId="Nadpis8">
    <w:name w:val="heading 8"/>
    <w:basedOn w:val="Normln"/>
    <w:next w:val="Normln"/>
    <w:link w:val="Nadpis8Char"/>
    <w:qFormat/>
    <w:rsid w:val="0081524D"/>
    <w:pPr>
      <w:spacing w:after="120"/>
      <w:jc w:val="center"/>
      <w:outlineLvl w:val="7"/>
    </w:pPr>
    <w:rPr>
      <w:caps/>
      <w:spacing w:val="10"/>
      <w:sz w:val="20"/>
      <w:szCs w:val="20"/>
    </w:rPr>
  </w:style>
  <w:style w:type="paragraph" w:styleId="Nadpis9">
    <w:name w:val="heading 9"/>
    <w:basedOn w:val="Normln"/>
    <w:next w:val="Normln"/>
    <w:link w:val="Nadpis9Char"/>
    <w:qFormat/>
    <w:rsid w:val="0081524D"/>
    <w:pPr>
      <w:spacing w:after="120"/>
      <w:jc w:val="center"/>
      <w:outlineLvl w:val="8"/>
    </w:pPr>
    <w:rPr>
      <w:i/>
      <w:iCs/>
      <w:caps/>
      <w:spacing w:val="1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5533AB"/>
    <w:pPr>
      <w:jc w:val="both"/>
    </w:pPr>
    <w:rPr>
      <w:rFonts w:ascii="Arial" w:hAnsi="Arial" w:cs="Arial"/>
      <w:bCs/>
    </w:rPr>
  </w:style>
  <w:style w:type="paragraph" w:styleId="Zpat">
    <w:name w:val="footer"/>
    <w:basedOn w:val="Normln"/>
    <w:rsid w:val="005533AB"/>
    <w:pPr>
      <w:tabs>
        <w:tab w:val="center" w:pos="4536"/>
        <w:tab w:val="right" w:pos="9072"/>
      </w:tabs>
    </w:pPr>
  </w:style>
  <w:style w:type="character" w:styleId="slostrnky">
    <w:name w:val="page number"/>
    <w:basedOn w:val="Standardnpsmoodstavce"/>
    <w:rsid w:val="005533AB"/>
  </w:style>
  <w:style w:type="paragraph" w:styleId="Zkladntextodsazen">
    <w:name w:val="Body Text Indent"/>
    <w:basedOn w:val="Normln"/>
    <w:rsid w:val="005533AB"/>
    <w:pPr>
      <w:ind w:left="360"/>
      <w:jc w:val="both"/>
    </w:pPr>
    <w:rPr>
      <w:rFonts w:ascii="Arial" w:hAnsi="Arial" w:cs="Arial"/>
      <w:color w:val="000000"/>
    </w:rPr>
  </w:style>
  <w:style w:type="paragraph" w:styleId="Zkladntext2">
    <w:name w:val="Body Text 2"/>
    <w:basedOn w:val="Normln"/>
    <w:rsid w:val="005533AB"/>
    <w:pPr>
      <w:jc w:val="both"/>
    </w:pPr>
    <w:rPr>
      <w:rFonts w:ascii="Arial" w:eastAsia="Batang" w:hAnsi="Arial" w:cs="Arial"/>
      <w:sz w:val="20"/>
    </w:rPr>
  </w:style>
  <w:style w:type="paragraph" w:styleId="Rozloendokumentu">
    <w:name w:val="Document Map"/>
    <w:basedOn w:val="Normln"/>
    <w:semiHidden/>
    <w:rsid w:val="00C9037D"/>
    <w:pPr>
      <w:shd w:val="clear" w:color="auto" w:fill="000080"/>
    </w:pPr>
    <w:rPr>
      <w:rFonts w:ascii="Tahoma" w:hAnsi="Tahoma" w:cs="Tahoma"/>
      <w:sz w:val="20"/>
      <w:szCs w:val="20"/>
    </w:rPr>
  </w:style>
  <w:style w:type="paragraph" w:customStyle="1" w:styleId="Normodsaz">
    <w:name w:val="Norm.odsaz."/>
    <w:basedOn w:val="Normln"/>
    <w:rsid w:val="007A1CAB"/>
    <w:pPr>
      <w:tabs>
        <w:tab w:val="num" w:pos="1080"/>
      </w:tabs>
      <w:ind w:left="576" w:hanging="576"/>
      <w:jc w:val="both"/>
    </w:pPr>
    <w:rPr>
      <w:szCs w:val="20"/>
    </w:rPr>
  </w:style>
  <w:style w:type="character" w:styleId="Zdraznn">
    <w:name w:val="Emphasis"/>
    <w:uiPriority w:val="20"/>
    <w:qFormat/>
    <w:rsid w:val="0081524D"/>
    <w:rPr>
      <w:caps/>
      <w:spacing w:val="5"/>
      <w:sz w:val="20"/>
      <w:szCs w:val="20"/>
    </w:rPr>
  </w:style>
  <w:style w:type="paragraph" w:styleId="FormtovanvHTML">
    <w:name w:val="HTML Preformatted"/>
    <w:basedOn w:val="Normln"/>
    <w:link w:val="FormtovanvHTMLChar"/>
    <w:uiPriority w:val="99"/>
    <w:rsid w:val="00520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6"/>
      <w:szCs w:val="16"/>
    </w:rPr>
  </w:style>
  <w:style w:type="character" w:customStyle="1" w:styleId="Nadpis1Char">
    <w:name w:val="Nadpis 1 Char"/>
    <w:link w:val="Nadpis1"/>
    <w:uiPriority w:val="9"/>
    <w:rsid w:val="0081524D"/>
    <w:rPr>
      <w:caps/>
      <w:color w:val="632423"/>
      <w:spacing w:val="20"/>
      <w:sz w:val="28"/>
      <w:szCs w:val="28"/>
    </w:rPr>
  </w:style>
  <w:style w:type="character" w:customStyle="1" w:styleId="Nadpis2Char">
    <w:name w:val="Nadpis 2 Char"/>
    <w:link w:val="Nadpis2"/>
    <w:uiPriority w:val="9"/>
    <w:rsid w:val="0081524D"/>
    <w:rPr>
      <w:caps/>
      <w:color w:val="632423"/>
      <w:spacing w:val="15"/>
      <w:sz w:val="24"/>
      <w:szCs w:val="24"/>
    </w:rPr>
  </w:style>
  <w:style w:type="character" w:customStyle="1" w:styleId="Nadpis3Char">
    <w:name w:val="Nadpis 3 Char"/>
    <w:link w:val="Nadpis3"/>
    <w:uiPriority w:val="9"/>
    <w:rsid w:val="0081524D"/>
    <w:rPr>
      <w:caps/>
      <w:color w:val="622423"/>
      <w:sz w:val="24"/>
      <w:szCs w:val="24"/>
    </w:rPr>
  </w:style>
  <w:style w:type="character" w:customStyle="1" w:styleId="Nadpis4Char">
    <w:name w:val="Nadpis 4 Char"/>
    <w:link w:val="Nadpis4"/>
    <w:uiPriority w:val="9"/>
    <w:rsid w:val="0081524D"/>
    <w:rPr>
      <w:caps/>
      <w:color w:val="622423"/>
      <w:spacing w:val="10"/>
    </w:rPr>
  </w:style>
  <w:style w:type="character" w:customStyle="1" w:styleId="Nadpis5Char">
    <w:name w:val="Nadpis 5 Char"/>
    <w:link w:val="Nadpis5"/>
    <w:uiPriority w:val="9"/>
    <w:rsid w:val="0081524D"/>
    <w:rPr>
      <w:caps/>
      <w:color w:val="622423"/>
      <w:spacing w:val="10"/>
    </w:rPr>
  </w:style>
  <w:style w:type="character" w:customStyle="1" w:styleId="Nadpis6Char">
    <w:name w:val="Nadpis 6 Char"/>
    <w:link w:val="Nadpis6"/>
    <w:uiPriority w:val="9"/>
    <w:rsid w:val="0081524D"/>
    <w:rPr>
      <w:caps/>
      <w:color w:val="943634"/>
      <w:spacing w:val="10"/>
    </w:rPr>
  </w:style>
  <w:style w:type="character" w:customStyle="1" w:styleId="Nadpis7Char">
    <w:name w:val="Nadpis 7 Char"/>
    <w:link w:val="Nadpis7"/>
    <w:uiPriority w:val="9"/>
    <w:rsid w:val="0081524D"/>
    <w:rPr>
      <w:i/>
      <w:iCs/>
      <w:caps/>
      <w:color w:val="943634"/>
      <w:spacing w:val="10"/>
    </w:rPr>
  </w:style>
  <w:style w:type="character" w:customStyle="1" w:styleId="Nadpis8Char">
    <w:name w:val="Nadpis 8 Char"/>
    <w:link w:val="Nadpis8"/>
    <w:uiPriority w:val="9"/>
    <w:rsid w:val="0081524D"/>
    <w:rPr>
      <w:caps/>
      <w:spacing w:val="10"/>
      <w:sz w:val="20"/>
      <w:szCs w:val="20"/>
    </w:rPr>
  </w:style>
  <w:style w:type="character" w:customStyle="1" w:styleId="Nadpis9Char">
    <w:name w:val="Nadpis 9 Char"/>
    <w:link w:val="Nadpis9"/>
    <w:uiPriority w:val="9"/>
    <w:rsid w:val="0081524D"/>
    <w:rPr>
      <w:i/>
      <w:iCs/>
      <w:caps/>
      <w:spacing w:val="10"/>
      <w:sz w:val="20"/>
      <w:szCs w:val="20"/>
    </w:rPr>
  </w:style>
  <w:style w:type="paragraph" w:styleId="Titulek">
    <w:name w:val="caption"/>
    <w:basedOn w:val="Normln"/>
    <w:next w:val="Normln"/>
    <w:uiPriority w:val="35"/>
    <w:qFormat/>
    <w:rsid w:val="0081524D"/>
    <w:rPr>
      <w:caps/>
      <w:spacing w:val="10"/>
      <w:sz w:val="18"/>
      <w:szCs w:val="18"/>
    </w:rPr>
  </w:style>
  <w:style w:type="paragraph" w:styleId="Nzev">
    <w:name w:val="Title"/>
    <w:basedOn w:val="Normln"/>
    <w:next w:val="Normln"/>
    <w:link w:val="NzevChar"/>
    <w:uiPriority w:val="10"/>
    <w:qFormat/>
    <w:rsid w:val="0081524D"/>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NzevChar">
    <w:name w:val="Název Char"/>
    <w:link w:val="Nzev"/>
    <w:uiPriority w:val="10"/>
    <w:rsid w:val="0081524D"/>
    <w:rPr>
      <w:rFonts w:eastAsia="Times New Roman" w:cs="Times New Roman"/>
      <w:caps/>
      <w:color w:val="632423"/>
      <w:spacing w:val="50"/>
      <w:sz w:val="44"/>
      <w:szCs w:val="44"/>
    </w:rPr>
  </w:style>
  <w:style w:type="paragraph" w:styleId="Podtitul">
    <w:name w:val="Subtitle"/>
    <w:basedOn w:val="Normln"/>
    <w:next w:val="Normln"/>
    <w:link w:val="PodtitulChar"/>
    <w:uiPriority w:val="11"/>
    <w:qFormat/>
    <w:rsid w:val="0081524D"/>
    <w:pPr>
      <w:spacing w:after="560" w:line="240" w:lineRule="auto"/>
      <w:jc w:val="center"/>
    </w:pPr>
    <w:rPr>
      <w:caps/>
      <w:spacing w:val="20"/>
      <w:sz w:val="18"/>
      <w:szCs w:val="18"/>
    </w:rPr>
  </w:style>
  <w:style w:type="character" w:customStyle="1" w:styleId="PodtitulChar">
    <w:name w:val="Podtitul Char"/>
    <w:link w:val="Podtitul"/>
    <w:uiPriority w:val="11"/>
    <w:rsid w:val="0081524D"/>
    <w:rPr>
      <w:rFonts w:eastAsia="Times New Roman" w:cs="Times New Roman"/>
      <w:caps/>
      <w:spacing w:val="20"/>
      <w:sz w:val="18"/>
      <w:szCs w:val="18"/>
    </w:rPr>
  </w:style>
  <w:style w:type="character" w:styleId="Siln">
    <w:name w:val="Strong"/>
    <w:uiPriority w:val="22"/>
    <w:qFormat/>
    <w:rsid w:val="0081524D"/>
    <w:rPr>
      <w:b/>
      <w:bCs/>
      <w:color w:val="943634"/>
      <w:spacing w:val="5"/>
    </w:rPr>
  </w:style>
  <w:style w:type="paragraph" w:styleId="Bezmezer">
    <w:name w:val="No Spacing"/>
    <w:basedOn w:val="Normln"/>
    <w:link w:val="BezmezerChar"/>
    <w:uiPriority w:val="1"/>
    <w:qFormat/>
    <w:rsid w:val="0081524D"/>
    <w:pPr>
      <w:spacing w:after="0" w:line="240" w:lineRule="auto"/>
    </w:pPr>
  </w:style>
  <w:style w:type="character" w:customStyle="1" w:styleId="BezmezerChar">
    <w:name w:val="Bez mezer Char"/>
    <w:basedOn w:val="Standardnpsmoodstavce"/>
    <w:link w:val="Bezmezer"/>
    <w:uiPriority w:val="1"/>
    <w:rsid w:val="0081524D"/>
  </w:style>
  <w:style w:type="paragraph" w:styleId="Odstavecseseznamem">
    <w:name w:val="List Paragraph"/>
    <w:basedOn w:val="Normln"/>
    <w:qFormat/>
    <w:rsid w:val="0081524D"/>
    <w:pPr>
      <w:ind w:left="720"/>
      <w:contextualSpacing/>
    </w:pPr>
  </w:style>
  <w:style w:type="paragraph" w:styleId="Citt">
    <w:name w:val="Quote"/>
    <w:basedOn w:val="Normln"/>
    <w:next w:val="Normln"/>
    <w:link w:val="CittChar"/>
    <w:uiPriority w:val="29"/>
    <w:qFormat/>
    <w:rsid w:val="0081524D"/>
    <w:rPr>
      <w:i/>
      <w:iCs/>
    </w:rPr>
  </w:style>
  <w:style w:type="character" w:customStyle="1" w:styleId="CittChar">
    <w:name w:val="Citát Char"/>
    <w:link w:val="Citt"/>
    <w:uiPriority w:val="29"/>
    <w:rsid w:val="0081524D"/>
    <w:rPr>
      <w:rFonts w:eastAsia="Times New Roman" w:cs="Times New Roman"/>
      <w:i/>
      <w:iCs/>
    </w:rPr>
  </w:style>
  <w:style w:type="paragraph" w:styleId="Vrazncitt">
    <w:name w:val="Intense Quote"/>
    <w:basedOn w:val="Normln"/>
    <w:next w:val="Normln"/>
    <w:link w:val="VrazncittChar"/>
    <w:uiPriority w:val="30"/>
    <w:qFormat/>
    <w:rsid w:val="0081524D"/>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VrazncittChar">
    <w:name w:val="Výrazný citát Char"/>
    <w:link w:val="Vrazncitt"/>
    <w:uiPriority w:val="30"/>
    <w:rsid w:val="0081524D"/>
    <w:rPr>
      <w:rFonts w:eastAsia="Times New Roman" w:cs="Times New Roman"/>
      <w:caps/>
      <w:color w:val="622423"/>
      <w:spacing w:val="5"/>
      <w:sz w:val="20"/>
      <w:szCs w:val="20"/>
    </w:rPr>
  </w:style>
  <w:style w:type="character" w:styleId="Zdraznnjemn">
    <w:name w:val="Subtle Emphasis"/>
    <w:uiPriority w:val="19"/>
    <w:qFormat/>
    <w:rsid w:val="0081524D"/>
    <w:rPr>
      <w:i/>
      <w:iCs/>
    </w:rPr>
  </w:style>
  <w:style w:type="character" w:styleId="Zdraznnintenzivn">
    <w:name w:val="Intense Emphasis"/>
    <w:uiPriority w:val="21"/>
    <w:qFormat/>
    <w:rsid w:val="0081524D"/>
    <w:rPr>
      <w:i/>
      <w:iCs/>
      <w:caps/>
      <w:spacing w:val="10"/>
      <w:sz w:val="20"/>
      <w:szCs w:val="20"/>
    </w:rPr>
  </w:style>
  <w:style w:type="character" w:styleId="Odkazjemn">
    <w:name w:val="Subtle Reference"/>
    <w:uiPriority w:val="31"/>
    <w:qFormat/>
    <w:rsid w:val="0081524D"/>
    <w:rPr>
      <w:rFonts w:ascii="Calibri" w:eastAsia="Times New Roman" w:hAnsi="Calibri" w:cs="Times New Roman"/>
      <w:i/>
      <w:iCs/>
      <w:color w:val="622423"/>
    </w:rPr>
  </w:style>
  <w:style w:type="character" w:styleId="Odkazintenzivn">
    <w:name w:val="Intense Reference"/>
    <w:uiPriority w:val="32"/>
    <w:qFormat/>
    <w:rsid w:val="0081524D"/>
    <w:rPr>
      <w:rFonts w:ascii="Calibri" w:eastAsia="Times New Roman" w:hAnsi="Calibri" w:cs="Times New Roman"/>
      <w:b/>
      <w:bCs/>
      <w:i/>
      <w:iCs/>
      <w:color w:val="622423"/>
    </w:rPr>
  </w:style>
  <w:style w:type="character" w:styleId="Nzevknihy">
    <w:name w:val="Book Title"/>
    <w:uiPriority w:val="33"/>
    <w:qFormat/>
    <w:rsid w:val="0081524D"/>
    <w:rPr>
      <w:caps/>
      <w:color w:val="622423"/>
      <w:spacing w:val="5"/>
      <w:u w:color="622423"/>
    </w:rPr>
  </w:style>
  <w:style w:type="paragraph" w:styleId="Nadpisobsahu">
    <w:name w:val="TOC Heading"/>
    <w:basedOn w:val="Nadpis1"/>
    <w:next w:val="Normln"/>
    <w:uiPriority w:val="39"/>
    <w:qFormat/>
    <w:rsid w:val="0081524D"/>
    <w:pPr>
      <w:outlineLvl w:val="9"/>
    </w:pPr>
  </w:style>
  <w:style w:type="paragraph" w:styleId="Textbubliny">
    <w:name w:val="Balloon Text"/>
    <w:basedOn w:val="Normln"/>
    <w:link w:val="TextbublinyChar"/>
    <w:rsid w:val="00610F5C"/>
    <w:pPr>
      <w:spacing w:after="0" w:line="240" w:lineRule="auto"/>
    </w:pPr>
    <w:rPr>
      <w:rFonts w:ascii="Tahoma" w:hAnsi="Tahoma" w:cs="Tahoma"/>
      <w:sz w:val="16"/>
      <w:szCs w:val="16"/>
    </w:rPr>
  </w:style>
  <w:style w:type="character" w:customStyle="1" w:styleId="TextbublinyChar">
    <w:name w:val="Text bubliny Char"/>
    <w:link w:val="Textbubliny"/>
    <w:rsid w:val="00610F5C"/>
    <w:rPr>
      <w:rFonts w:ascii="Tahoma" w:hAnsi="Tahoma" w:cs="Tahoma"/>
      <w:sz w:val="16"/>
      <w:szCs w:val="16"/>
      <w:lang w:val="en-US" w:eastAsia="en-US" w:bidi="en-US"/>
    </w:rPr>
  </w:style>
  <w:style w:type="character" w:styleId="Odkaznakoment">
    <w:name w:val="annotation reference"/>
    <w:rsid w:val="00581C52"/>
    <w:rPr>
      <w:sz w:val="16"/>
      <w:szCs w:val="16"/>
    </w:rPr>
  </w:style>
  <w:style w:type="paragraph" w:styleId="Textkomente">
    <w:name w:val="annotation text"/>
    <w:basedOn w:val="Normln"/>
    <w:link w:val="TextkomenteChar"/>
    <w:rsid w:val="00581C52"/>
    <w:rPr>
      <w:sz w:val="20"/>
      <w:szCs w:val="20"/>
    </w:rPr>
  </w:style>
  <w:style w:type="character" w:customStyle="1" w:styleId="TextkomenteChar">
    <w:name w:val="Text komentáře Char"/>
    <w:link w:val="Textkomente"/>
    <w:rsid w:val="00581C52"/>
    <w:rPr>
      <w:lang w:val="en-US" w:eastAsia="en-US" w:bidi="en-US"/>
    </w:rPr>
  </w:style>
  <w:style w:type="paragraph" w:styleId="Pedmtkomente">
    <w:name w:val="annotation subject"/>
    <w:basedOn w:val="Textkomente"/>
    <w:next w:val="Textkomente"/>
    <w:link w:val="PedmtkomenteChar"/>
    <w:rsid w:val="00581C52"/>
    <w:rPr>
      <w:b/>
      <w:bCs/>
    </w:rPr>
  </w:style>
  <w:style w:type="character" w:customStyle="1" w:styleId="PedmtkomenteChar">
    <w:name w:val="Předmět komentáře Char"/>
    <w:link w:val="Pedmtkomente"/>
    <w:rsid w:val="00581C52"/>
    <w:rPr>
      <w:b/>
      <w:bCs/>
      <w:lang w:val="en-US" w:eastAsia="en-US" w:bidi="en-US"/>
    </w:rPr>
  </w:style>
  <w:style w:type="paragraph" w:customStyle="1" w:styleId="Char">
    <w:name w:val="Char"/>
    <w:basedOn w:val="Nadpis1"/>
    <w:rsid w:val="003D7EBF"/>
    <w:pPr>
      <w:pBdr>
        <w:bottom w:val="none" w:sz="0" w:space="0" w:color="auto"/>
      </w:pBdr>
      <w:tabs>
        <w:tab w:val="num" w:pos="0"/>
      </w:tabs>
      <w:spacing w:before="0" w:after="240" w:line="360" w:lineRule="auto"/>
      <w:jc w:val="both"/>
    </w:pPr>
    <w:rPr>
      <w:rFonts w:ascii="Times" w:eastAsia="Times" w:hAnsi="Times" w:cs="Arial"/>
      <w:b/>
      <w:bCs/>
      <w:caps w:val="0"/>
      <w:color w:val="auto"/>
      <w:spacing w:val="0"/>
      <w:kern w:val="32"/>
      <w:sz w:val="32"/>
      <w:szCs w:val="32"/>
      <w:lang w:val="cs-CZ" w:eastAsia="cs-CZ" w:bidi="ar-SA"/>
    </w:rPr>
  </w:style>
  <w:style w:type="character" w:customStyle="1" w:styleId="pp-place-title">
    <w:name w:val="pp-place-title"/>
    <w:basedOn w:val="Standardnpsmoodstavce"/>
    <w:rsid w:val="00373EDC"/>
  </w:style>
  <w:style w:type="character" w:customStyle="1" w:styleId="tsubjname">
    <w:name w:val="tsubjname"/>
    <w:basedOn w:val="Standardnpsmoodstavce"/>
    <w:rsid w:val="002756DC"/>
  </w:style>
  <w:style w:type="character" w:customStyle="1" w:styleId="FormtovanvHTMLChar">
    <w:name w:val="Formátovaný v HTML Char"/>
    <w:link w:val="FormtovanvHTML"/>
    <w:uiPriority w:val="99"/>
    <w:rsid w:val="00B268A9"/>
    <w:rPr>
      <w:rFonts w:ascii="Courier New" w:hAnsi="Courier New" w:cs="Courier New"/>
      <w:color w:val="000000"/>
      <w:sz w:val="16"/>
      <w:szCs w:val="16"/>
      <w:lang w:val="en-US" w:eastAsia="en-US" w:bidi="en-US"/>
    </w:rPr>
  </w:style>
  <w:style w:type="character" w:styleId="Hypertextovodkaz">
    <w:name w:val="Hyperlink"/>
    <w:uiPriority w:val="99"/>
    <w:unhideWhenUsed/>
    <w:rsid w:val="005A68CA"/>
    <w:rPr>
      <w:color w:val="0000FF"/>
      <w:u w:val="single"/>
    </w:rPr>
  </w:style>
  <w:style w:type="paragraph" w:customStyle="1" w:styleId="Char0">
    <w:name w:val="Char"/>
    <w:basedOn w:val="Nadpis1"/>
    <w:rsid w:val="00C820FD"/>
    <w:pPr>
      <w:pBdr>
        <w:bottom w:val="none" w:sz="0" w:space="0" w:color="auto"/>
      </w:pBdr>
      <w:tabs>
        <w:tab w:val="num" w:pos="0"/>
      </w:tabs>
      <w:spacing w:before="0" w:after="240" w:line="360" w:lineRule="auto"/>
      <w:jc w:val="both"/>
    </w:pPr>
    <w:rPr>
      <w:rFonts w:ascii="Times" w:hAnsi="Times" w:cs="Times"/>
      <w:b/>
      <w:bCs/>
      <w:caps w:val="0"/>
      <w:color w:val="auto"/>
      <w:spacing w:val="0"/>
      <w:kern w:val="32"/>
      <w:sz w:val="32"/>
      <w:szCs w:val="32"/>
      <w:lang w:val="cs-CZ" w:eastAsia="cs-CZ" w:bidi="ar-SA"/>
    </w:rPr>
  </w:style>
  <w:style w:type="paragraph" w:customStyle="1" w:styleId="Standard">
    <w:name w:val="Standard"/>
    <w:rsid w:val="005524E4"/>
    <w:pPr>
      <w:suppressAutoHyphens/>
      <w:autoSpaceDN w:val="0"/>
      <w:spacing w:after="200"/>
      <w:textAlignment w:val="baseline"/>
    </w:pPr>
    <w:rPr>
      <w:rFonts w:cs="Cambria"/>
      <w:kern w:val="3"/>
      <w:sz w:val="22"/>
      <w:szCs w:val="22"/>
      <w:lang w:val="en-US" w:eastAsia="zh-CN" w:bidi="en-US"/>
    </w:rPr>
  </w:style>
  <w:style w:type="character" w:customStyle="1" w:styleId="preformatted">
    <w:name w:val="preformatted"/>
    <w:basedOn w:val="Standardnpsmoodstavce"/>
    <w:rsid w:val="00EC1EBB"/>
  </w:style>
  <w:style w:type="table" w:styleId="Mkatabulky">
    <w:name w:val="Table Grid"/>
    <w:basedOn w:val="Normlntabulka"/>
    <w:uiPriority w:val="59"/>
    <w:rsid w:val="005F76B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977248">
      <w:bodyDiv w:val="1"/>
      <w:marLeft w:val="0"/>
      <w:marRight w:val="0"/>
      <w:marTop w:val="0"/>
      <w:marBottom w:val="0"/>
      <w:divBdr>
        <w:top w:val="none" w:sz="0" w:space="0" w:color="auto"/>
        <w:left w:val="none" w:sz="0" w:space="0" w:color="auto"/>
        <w:bottom w:val="none" w:sz="0" w:space="0" w:color="auto"/>
        <w:right w:val="none" w:sz="0" w:space="0" w:color="auto"/>
      </w:divBdr>
      <w:divsChild>
        <w:div w:id="351131">
          <w:marLeft w:val="0"/>
          <w:marRight w:val="0"/>
          <w:marTop w:val="0"/>
          <w:marBottom w:val="0"/>
          <w:divBdr>
            <w:top w:val="none" w:sz="0" w:space="0" w:color="auto"/>
            <w:left w:val="none" w:sz="0" w:space="0" w:color="auto"/>
            <w:bottom w:val="none" w:sz="0" w:space="0" w:color="auto"/>
            <w:right w:val="none" w:sz="0" w:space="0" w:color="auto"/>
          </w:divBdr>
          <w:divsChild>
            <w:div w:id="888145497">
              <w:marLeft w:val="0"/>
              <w:marRight w:val="0"/>
              <w:marTop w:val="0"/>
              <w:marBottom w:val="0"/>
              <w:divBdr>
                <w:top w:val="none" w:sz="0" w:space="0" w:color="auto"/>
                <w:left w:val="none" w:sz="0" w:space="0" w:color="auto"/>
                <w:bottom w:val="none" w:sz="0" w:space="0" w:color="auto"/>
                <w:right w:val="none" w:sz="0" w:space="0" w:color="auto"/>
              </w:divBdr>
              <w:divsChild>
                <w:div w:id="1814982165">
                  <w:marLeft w:val="0"/>
                  <w:marRight w:val="0"/>
                  <w:marTop w:val="0"/>
                  <w:marBottom w:val="0"/>
                  <w:divBdr>
                    <w:top w:val="none" w:sz="0" w:space="0" w:color="auto"/>
                    <w:left w:val="none" w:sz="0" w:space="0" w:color="auto"/>
                    <w:bottom w:val="none" w:sz="0" w:space="0" w:color="auto"/>
                    <w:right w:val="none" w:sz="0" w:space="0" w:color="auto"/>
                  </w:divBdr>
                  <w:divsChild>
                    <w:div w:id="603223281">
                      <w:marLeft w:val="0"/>
                      <w:marRight w:val="0"/>
                      <w:marTop w:val="0"/>
                      <w:marBottom w:val="136"/>
                      <w:divBdr>
                        <w:top w:val="none" w:sz="0" w:space="0" w:color="auto"/>
                        <w:left w:val="none" w:sz="0" w:space="0" w:color="auto"/>
                        <w:bottom w:val="none" w:sz="0" w:space="0" w:color="auto"/>
                        <w:right w:val="none" w:sz="0" w:space="0" w:color="auto"/>
                      </w:divBdr>
                      <w:divsChild>
                        <w:div w:id="407659097">
                          <w:marLeft w:val="0"/>
                          <w:marRight w:val="0"/>
                          <w:marTop w:val="0"/>
                          <w:marBottom w:val="0"/>
                          <w:divBdr>
                            <w:top w:val="none" w:sz="0" w:space="0" w:color="auto"/>
                            <w:left w:val="none" w:sz="0" w:space="0" w:color="auto"/>
                            <w:bottom w:val="none" w:sz="0" w:space="0" w:color="auto"/>
                            <w:right w:val="none" w:sz="0" w:space="0" w:color="auto"/>
                          </w:divBdr>
                          <w:divsChild>
                            <w:div w:id="967003949">
                              <w:marLeft w:val="0"/>
                              <w:marRight w:val="0"/>
                              <w:marTop w:val="0"/>
                              <w:marBottom w:val="0"/>
                              <w:divBdr>
                                <w:top w:val="none" w:sz="0" w:space="0" w:color="auto"/>
                                <w:left w:val="none" w:sz="0" w:space="0" w:color="auto"/>
                                <w:bottom w:val="none" w:sz="0" w:space="0" w:color="auto"/>
                                <w:right w:val="none" w:sz="0" w:space="0" w:color="auto"/>
                              </w:divBdr>
                              <w:divsChild>
                                <w:div w:id="748844715">
                                  <w:marLeft w:val="0"/>
                                  <w:marRight w:val="0"/>
                                  <w:marTop w:val="0"/>
                                  <w:marBottom w:val="0"/>
                                  <w:divBdr>
                                    <w:top w:val="none" w:sz="0" w:space="0" w:color="auto"/>
                                    <w:left w:val="none" w:sz="0" w:space="0" w:color="auto"/>
                                    <w:bottom w:val="none" w:sz="0" w:space="0" w:color="auto"/>
                                    <w:right w:val="none" w:sz="0" w:space="0" w:color="auto"/>
                                  </w:divBdr>
                                  <w:divsChild>
                                    <w:div w:id="60234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2671346">
      <w:bodyDiv w:val="1"/>
      <w:marLeft w:val="0"/>
      <w:marRight w:val="0"/>
      <w:marTop w:val="0"/>
      <w:marBottom w:val="0"/>
      <w:divBdr>
        <w:top w:val="none" w:sz="0" w:space="0" w:color="auto"/>
        <w:left w:val="none" w:sz="0" w:space="0" w:color="auto"/>
        <w:bottom w:val="none" w:sz="0" w:space="0" w:color="auto"/>
        <w:right w:val="none" w:sz="0" w:space="0" w:color="auto"/>
      </w:divBdr>
    </w:div>
    <w:div w:id="868376007">
      <w:bodyDiv w:val="1"/>
      <w:marLeft w:val="0"/>
      <w:marRight w:val="0"/>
      <w:marTop w:val="0"/>
      <w:marBottom w:val="0"/>
      <w:divBdr>
        <w:top w:val="none" w:sz="0" w:space="0" w:color="auto"/>
        <w:left w:val="none" w:sz="0" w:space="0" w:color="auto"/>
        <w:bottom w:val="none" w:sz="0" w:space="0" w:color="auto"/>
        <w:right w:val="none" w:sz="0" w:space="0" w:color="auto"/>
      </w:divBdr>
      <w:divsChild>
        <w:div w:id="1643195107">
          <w:marLeft w:val="0"/>
          <w:marRight w:val="0"/>
          <w:marTop w:val="0"/>
          <w:marBottom w:val="0"/>
          <w:divBdr>
            <w:top w:val="none" w:sz="0" w:space="0" w:color="auto"/>
            <w:left w:val="none" w:sz="0" w:space="0" w:color="auto"/>
            <w:bottom w:val="none" w:sz="0" w:space="0" w:color="auto"/>
            <w:right w:val="none" w:sz="0" w:space="0" w:color="auto"/>
          </w:divBdr>
        </w:div>
        <w:div w:id="1772430089">
          <w:marLeft w:val="0"/>
          <w:marRight w:val="0"/>
          <w:marTop w:val="0"/>
          <w:marBottom w:val="0"/>
          <w:divBdr>
            <w:top w:val="none" w:sz="0" w:space="0" w:color="auto"/>
            <w:left w:val="none" w:sz="0" w:space="0" w:color="auto"/>
            <w:bottom w:val="none" w:sz="0" w:space="0" w:color="auto"/>
            <w:right w:val="none" w:sz="0" w:space="0" w:color="auto"/>
          </w:divBdr>
        </w:div>
      </w:divsChild>
    </w:div>
    <w:div w:id="966742772">
      <w:bodyDiv w:val="1"/>
      <w:marLeft w:val="0"/>
      <w:marRight w:val="0"/>
      <w:marTop w:val="0"/>
      <w:marBottom w:val="0"/>
      <w:divBdr>
        <w:top w:val="none" w:sz="0" w:space="0" w:color="auto"/>
        <w:left w:val="none" w:sz="0" w:space="0" w:color="auto"/>
        <w:bottom w:val="none" w:sz="0" w:space="0" w:color="auto"/>
        <w:right w:val="none" w:sz="0" w:space="0" w:color="auto"/>
      </w:divBdr>
    </w:div>
    <w:div w:id="1034966278">
      <w:bodyDiv w:val="1"/>
      <w:marLeft w:val="0"/>
      <w:marRight w:val="0"/>
      <w:marTop w:val="0"/>
      <w:marBottom w:val="0"/>
      <w:divBdr>
        <w:top w:val="none" w:sz="0" w:space="0" w:color="auto"/>
        <w:left w:val="none" w:sz="0" w:space="0" w:color="auto"/>
        <w:bottom w:val="none" w:sz="0" w:space="0" w:color="auto"/>
        <w:right w:val="none" w:sz="0" w:space="0" w:color="auto"/>
      </w:divBdr>
    </w:div>
    <w:div w:id="1396707573">
      <w:bodyDiv w:val="1"/>
      <w:marLeft w:val="0"/>
      <w:marRight w:val="0"/>
      <w:marTop w:val="0"/>
      <w:marBottom w:val="0"/>
      <w:divBdr>
        <w:top w:val="none" w:sz="0" w:space="0" w:color="auto"/>
        <w:left w:val="none" w:sz="0" w:space="0" w:color="auto"/>
        <w:bottom w:val="none" w:sz="0" w:space="0" w:color="auto"/>
        <w:right w:val="none" w:sz="0" w:space="0" w:color="auto"/>
      </w:divBdr>
    </w:div>
    <w:div w:id="1895770493">
      <w:bodyDiv w:val="1"/>
      <w:marLeft w:val="0"/>
      <w:marRight w:val="0"/>
      <w:marTop w:val="0"/>
      <w:marBottom w:val="0"/>
      <w:divBdr>
        <w:top w:val="none" w:sz="0" w:space="0" w:color="auto"/>
        <w:left w:val="none" w:sz="0" w:space="0" w:color="auto"/>
        <w:bottom w:val="none" w:sz="0" w:space="0" w:color="auto"/>
        <w:right w:val="none" w:sz="0" w:space="0" w:color="auto"/>
      </w:divBdr>
    </w:div>
    <w:div w:id="1930579680">
      <w:bodyDiv w:val="1"/>
      <w:marLeft w:val="0"/>
      <w:marRight w:val="0"/>
      <w:marTop w:val="0"/>
      <w:marBottom w:val="0"/>
      <w:divBdr>
        <w:top w:val="none" w:sz="0" w:space="0" w:color="auto"/>
        <w:left w:val="none" w:sz="0" w:space="0" w:color="auto"/>
        <w:bottom w:val="none" w:sz="0" w:space="0" w:color="auto"/>
        <w:right w:val="none" w:sz="0" w:space="0" w:color="auto"/>
      </w:divBdr>
    </w:div>
    <w:div w:id="1932201568">
      <w:bodyDiv w:val="1"/>
      <w:marLeft w:val="0"/>
      <w:marRight w:val="0"/>
      <w:marTop w:val="0"/>
      <w:marBottom w:val="0"/>
      <w:divBdr>
        <w:top w:val="none" w:sz="0" w:space="0" w:color="auto"/>
        <w:left w:val="none" w:sz="0" w:space="0" w:color="auto"/>
        <w:bottom w:val="none" w:sz="0" w:space="0" w:color="auto"/>
        <w:right w:val="none" w:sz="0" w:space="0" w:color="auto"/>
      </w:divBdr>
    </w:div>
    <w:div w:id="1970671549">
      <w:bodyDiv w:val="1"/>
      <w:marLeft w:val="0"/>
      <w:marRight w:val="0"/>
      <w:marTop w:val="0"/>
      <w:marBottom w:val="0"/>
      <w:divBdr>
        <w:top w:val="none" w:sz="0" w:space="0" w:color="auto"/>
        <w:left w:val="none" w:sz="0" w:space="0" w:color="auto"/>
        <w:bottom w:val="none" w:sz="0" w:space="0" w:color="auto"/>
        <w:right w:val="none" w:sz="0" w:space="0" w:color="auto"/>
      </w:divBdr>
      <w:divsChild>
        <w:div w:id="753481037">
          <w:marLeft w:val="0"/>
          <w:marRight w:val="0"/>
          <w:marTop w:val="0"/>
          <w:marBottom w:val="0"/>
          <w:divBdr>
            <w:top w:val="none" w:sz="0" w:space="0" w:color="auto"/>
            <w:left w:val="none" w:sz="0" w:space="0" w:color="auto"/>
            <w:bottom w:val="none" w:sz="0" w:space="0" w:color="auto"/>
            <w:right w:val="none" w:sz="0" w:space="0" w:color="auto"/>
          </w:divBdr>
        </w:div>
      </w:divsChild>
    </w:div>
    <w:div w:id="204486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20Valou&#353;ek\Documents\RPA\smlouvy\mand&#225;tn&#237;%20smlouva%20vzor.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3FDA2D-9B01-494F-AD4D-D9240F404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mandátní smlouva vzor</Template>
  <TotalTime>29</TotalTime>
  <Pages>8</Pages>
  <Words>2491</Words>
  <Characters>14702</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SMLOUVA O POSKYTNUTÍ SLUŽEB</vt:lpstr>
    </vt:vector>
  </TitlesOfParts>
  <Company>ÚVT MU</Company>
  <LinksUpToDate>false</LinksUpToDate>
  <CharactersWithSpaces>17159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POSKYTNUTÍ SLUŽEB</dc:title>
  <dc:creator>Jan Valoušek</dc:creator>
  <cp:lastModifiedBy>Kňažík</cp:lastModifiedBy>
  <cp:revision>15</cp:revision>
  <cp:lastPrinted>2017-06-15T14:46:00Z</cp:lastPrinted>
  <dcterms:created xsi:type="dcterms:W3CDTF">2017-06-15T12:39:00Z</dcterms:created>
  <dcterms:modified xsi:type="dcterms:W3CDTF">2017-07-14T11:34:00Z</dcterms:modified>
</cp:coreProperties>
</file>