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PLNÁ MOC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9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Společnost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Vodohospodářský rozvoj a výstavba a.s.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se sídlem Nábřežní 90/4, Smíchov, 150 00 Praha 5, IČ: 47116901, zapsanou v obchodním rejstříku vedeném Městským soudem v Praze oddíl B, vložka 1930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jen „Zmocnitel“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zmocňuje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3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společnost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Sweco a.s.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 sídlem Táborská 31, 140 16 Praha 4 - Nusle IČ: 26475081, zapsanou do obchodního rejstříku vedeného Městským soudem v Praze, oddíl B, vložka 7326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dále jen „Zmocněnec“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jednání se zadavatelem, kterým je 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věci veřejné zakázky s názvem: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„Analýza oblastí s významným povodňovým rizikem v územní působnosti Povodí Ohře,</w:t>
        <w:br/>
        <w:t>státního podniku včetně návrhů možných protipovodňových opatření“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Zmocněnec je oprávněn, aby zavazoval všechny dodavatele společné nabídky, přebíral pokyny a přijímal závazky vůči zadavateli, předložil žádost o účast v užším řízení, společnou nabídku, smluvně jednal a v případě přijetí společné nabídky podepsal smlouvu o dílo se zadavatelem, včetně všech jejích případných dodatků. Je oprávněn za zmocnitele činit i všechny další úkony nezbytné k získání výše uvedené veřejné zakázky. Je dále oprávněn i k převzetí příslušných rozhodnutí či stanovisek, k podání vyjádření k nim, jakož i k podání či ke vzdání se práva opravných prostředků.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plná moc se uděluje v souladu se společenskou smlouvou č. 12-4206-0199 mezi společností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Sweco a.s.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společností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Vodohospodářský rozvoj a výstavba a.s.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je platná do odvolání.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Praze dne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el. podpis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Sweco a.s.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1397" w:left="1677" w:right="1672" w:bottom="1946" w:header="969" w:footer="1518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46100" distB="0" distL="0" distR="0" simplePos="0" relativeHeight="125829378" behindDoc="0" locked="0" layoutInCell="1" allowOverlap="1">
                <wp:simplePos x="0" y="0"/>
                <wp:positionH relativeFrom="page">
                  <wp:posOffset>1421765</wp:posOffset>
                </wp:positionH>
                <wp:positionV relativeFrom="paragraph">
                  <wp:posOffset>546100</wp:posOffset>
                </wp:positionV>
                <wp:extent cx="1831975" cy="21018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197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82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1.95pt;margin-top:43.pt;width:144.25pt;height:16.550000000000001pt;z-index:-125829375;mso-wrap-distance-left:0;mso-wrap-distance-top:43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82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46100" distB="0" distL="0" distR="0" simplePos="0" relativeHeight="125829380" behindDoc="0" locked="0" layoutInCell="1" allowOverlap="1">
                <wp:simplePos x="0" y="0"/>
                <wp:positionH relativeFrom="page">
                  <wp:posOffset>4302125</wp:posOffset>
                </wp:positionH>
                <wp:positionV relativeFrom="paragraph">
                  <wp:posOffset>546100</wp:posOffset>
                </wp:positionV>
                <wp:extent cx="1831975" cy="21018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197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82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8.75pt;margin-top:43.pt;width:144.25pt;height:16.550000000000001pt;z-index:-125829373;mso-wrap-distance-left:0;mso-wrap-distance-top:43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82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103" w:after="10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97" w:left="0" w:right="0" w:bottom="194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Tuto plnou moc v plném rozsahu přijímáme:</w:t>
        <w:br/>
        <w:t xml:space="preserve">V Praze dne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el. podpis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97" w:left="1677" w:right="1672" w:bottom="194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Vodohospodářský rozvoj a výstavba a.s.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2" w:after="7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97" w:left="0" w:right="0" w:bottom="139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82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827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97" w:left="2239" w:right="2249" w:bottom="1397" w:header="0" w:footer="3" w:gutter="0"/>
          <w:cols w:num="2" w:space="165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97" w:left="2239" w:right="2249" w:bottom="1397" w:header="0" w:footer="3" w:gutter="0"/>
      <w:cols w:num="2" w:space="1651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7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12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