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Příloha č. 6 – Čestné prohlášení o společensky odpovědném plnění veřejné zakázky Zhotovitel 1</w:t>
      </w:r>
    </w:p>
    <w:tbl>
      <w:tblPr>
        <w:tblOverlap w:val="never"/>
        <w:jc w:val="center"/>
        <w:tblLayout w:type="fixed"/>
      </w:tblPr>
      <w:tblGrid>
        <w:gridCol w:w="1373"/>
        <w:gridCol w:w="8318"/>
      </w:tblGrid>
      <w:tr>
        <w:trPr>
          <w:trHeight w:val="888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04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  <w:shd w:val="clear" w:color="auto" w:fill="auto"/>
                <w:lang w:val="cs-CZ" w:eastAsia="cs-CZ" w:bidi="cs-CZ"/>
              </w:rPr>
              <w:t xml:space="preserve">ČESTNÉ PROHLÁŠENÍ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 společensky odpovědném plnění veřejné zakázky</w:t>
            </w:r>
          </w:p>
        </w:tc>
      </w:tr>
      <w:tr>
        <w:trPr>
          <w:trHeight w:val="1027" w:hRule="exact"/>
        </w:trPr>
        <w:tc>
          <w:tcPr>
            <w:tcBorders/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Zakázka: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760" w:right="0" w:firstLine="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Analýza oblastí s významným povodňovým rizikem v územní působnosti Povodí Ohře, státního podniku včetně návrhů možných protipovodňových opatření</w:t>
            </w:r>
          </w:p>
        </w:tc>
      </w:tr>
      <w:tr>
        <w:trPr>
          <w:trHeight w:val="389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Zadavatel: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Povodí Ohře, státní podnik, Bezručova 4219, 430 03 Chomutov</w:t>
            </w:r>
          </w:p>
        </w:tc>
      </w:tr>
    </w:tbl>
    <w:p>
      <w:pPr>
        <w:widowControl w:val="0"/>
        <w:spacing w:after="739" w:line="1" w:lineRule="exact"/>
      </w:pP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44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Zhotovitel 1 Sweco a.s., Táborská, 140 16 Praha 4, IČ: 26475081, za kterého jedná ………………………………………………………………………………………………………………………… …………………………………………………….. (dále jen „zhotovitel“), tímto čestně prohlašuje, že zajistí po celou dobu provádění díla:</w:t>
      </w:r>
    </w:p>
    <w:p>
      <w:pPr>
        <w:pStyle w:val="Style1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762" w:val="left"/>
        </w:tabs>
        <w:bidi w:val="0"/>
        <w:spacing w:before="0" w:line="240" w:lineRule="auto"/>
        <w:ind w:left="720" w:right="0" w:hanging="280"/>
        <w:jc w:val="both"/>
      </w:pPr>
      <w:bookmarkStart w:id="0" w:name="bookmark0"/>
      <w:bookmarkEnd w:id="0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plnění veškerých povinností vyplývající z právních předpisů České republiky, zejména pak z předpisů pracovněprávních, předpisů z oblasti zaměstnanosti a bezpečnosti ochrany zdraví při práci, a to vůči všem osobám, které se na plnění veřejné zakázky podílejí; plnění těchto povinností zajistí zhotovitel i u svých poddodavatelů,</w:t>
      </w:r>
    </w:p>
    <w:p>
      <w:pPr>
        <w:pStyle w:val="Style1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762" w:val="left"/>
        </w:tabs>
        <w:bidi w:val="0"/>
        <w:spacing w:before="0" w:line="240" w:lineRule="auto"/>
        <w:ind w:left="720" w:right="0" w:hanging="280"/>
        <w:jc w:val="both"/>
      </w:pPr>
      <w:bookmarkStart w:id="1" w:name="bookmark1"/>
      <w:bookmarkEnd w:id="1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sjednání a dodržování smluvních podmínek se svými poddodavateli srovnatelných s podmínkami sjednanými ve smlouvě na plnění veřejné zakázky, a to v rozsahu výše smluvních pokut a délky záruční doby; uvedené smluvní podmínky se považují za srovnatelné, bude-li výše smluvních pokut a délka záruční doby shodná se smlouvou na veřejnou zakázku,</w:t>
      </w:r>
    </w:p>
    <w:p>
      <w:pPr>
        <w:pStyle w:val="Style1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762" w:val="left"/>
        </w:tabs>
        <w:bidi w:val="0"/>
        <w:spacing w:before="0" w:after="740" w:line="240" w:lineRule="auto"/>
        <w:ind w:left="720" w:right="0" w:hanging="280"/>
        <w:jc w:val="both"/>
      </w:pPr>
      <w:bookmarkStart w:id="2" w:name="bookmark2"/>
      <w:bookmarkEnd w:id="2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řádné a včasné plnění finančních závazků svým poddodavatelům, kdy za řádné a včasné plnění se považuje plné uhrazení poddodavatelem vystavených faktur za plnění poskytnutá k plnění veřejné zakázky, a to vždy do 3 pracovních dnů od obdržení platby ze strany zadavatele za konkrétní plnění.</w:t>
      </w:r>
    </w:p>
    <w:tbl>
      <w:tblPr>
        <w:tblOverlap w:val="never"/>
        <w:jc w:val="center"/>
        <w:tblLayout w:type="fixed"/>
      </w:tblPr>
      <w:tblGrid>
        <w:gridCol w:w="1373"/>
        <w:gridCol w:w="8314"/>
      </w:tblGrid>
      <w:tr>
        <w:trPr>
          <w:trHeight w:val="111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Jméno: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………………………………………………………….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20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………………………………………………………….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(osoba nebo osoby řádně pověřené podepsat elektronicky smlouvu o dílo)</w:t>
            </w:r>
          </w:p>
        </w:tc>
      </w:tr>
    </w:tbl>
    <w:sectPr>
      <w:footerReference w:type="default" r:id="rId5"/>
      <w:footnotePr>
        <w:pos w:val="pageBottom"/>
        <w:numFmt w:val="decimal"/>
        <w:numRestart w:val="continuous"/>
      </w:footnotePr>
      <w:pgSz w:w="11909" w:h="16838"/>
      <w:pgMar w:top="523" w:left="1111" w:right="1106" w:bottom="1051" w:header="95" w:footer="3" w:gutter="0"/>
      <w:pgNumType w:start="1"/>
      <w:cols w:space="720"/>
      <w:noEndnote/>
      <w:rtlGutter w:val="0"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6676390</wp:posOffset>
              </wp:positionH>
              <wp:positionV relativeFrom="page">
                <wp:posOffset>10024745</wp:posOffset>
              </wp:positionV>
              <wp:extent cx="167640" cy="194945"/>
              <wp:wrapNone/>
              <wp:docPr id="1" name="Shape 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67640" cy="19494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9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80808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  <w:shd w:val="clear" w:color="auto" w:fill="auto"/>
                              <w:lang w:val="cs-CZ" w:eastAsia="cs-CZ" w:bidi="cs-CZ"/>
                            </w:rPr>
                            <w:t>1/1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525.70000000000005pt;margin-top:789.35000000000002pt;width:13.200000000000001pt;height:15.35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9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rPr>
                        <w:rFonts w:ascii="Arial" w:eastAsia="Arial" w:hAnsi="Arial" w:cs="Arial"/>
                        <w:color w:val="808080"/>
                        <w:spacing w:val="0"/>
                        <w:w w:val="100"/>
                        <w:position w:val="0"/>
                        <w:sz w:val="17"/>
                        <w:szCs w:val="17"/>
                        <w:shd w:val="clear" w:color="auto" w:fill="auto"/>
                        <w:lang w:val="cs-CZ" w:eastAsia="cs-CZ" w:bidi="cs-CZ"/>
                      </w:rPr>
                      <w:t>1/1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lowerLetter"/>
      <w:lvlText w:val="%1)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Char Style 3"/>
    <w:basedOn w:val="DefaultParagraphFont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CharStyle5">
    <w:name w:val="Char Style 5"/>
    <w:basedOn w:val="DefaultParagraphFont"/>
    <w:link w:val="Style4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0">
    <w:name w:val="Char Style 10"/>
    <w:basedOn w:val="DefaultParagraphFont"/>
    <w:link w:val="Style9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3">
    <w:name w:val="Char Style 13"/>
    <w:basedOn w:val="DefaultParagraphFont"/>
    <w:link w:val="Style12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2">
    <w:name w:val="Style 2"/>
    <w:basedOn w:val="Normal"/>
    <w:link w:val="CharStyle3"/>
    <w:pPr>
      <w:widowControl w:val="0"/>
      <w:shd w:val="clear" w:color="auto" w:fill="FFFFFF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Style4">
    <w:name w:val="Style 4"/>
    <w:basedOn w:val="Normal"/>
    <w:link w:val="CharStyle5"/>
    <w:pPr>
      <w:widowControl w:val="0"/>
      <w:shd w:val="clear" w:color="auto" w:fill="FFFFFF"/>
      <w:spacing w:after="6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9">
    <w:name w:val="Style 9"/>
    <w:basedOn w:val="Normal"/>
    <w:link w:val="CharStyle10"/>
    <w:pPr>
      <w:widowControl w:val="0"/>
      <w:shd w:val="clear" w:color="auto" w:fill="FFFFFF"/>
    </w:pPr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12">
    <w:name w:val="Style 12"/>
    <w:basedOn w:val="Normal"/>
    <w:link w:val="CharStyle13"/>
    <w:pPr>
      <w:widowControl w:val="0"/>
      <w:shd w:val="clear" w:color="auto" w:fill="FFFFFF"/>
      <w:spacing w:after="6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footer" Target="footer1.xml"/></Relationships>
</file>