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6 – Čestné prohlášení o společensky odpovědném plnění veřejné zakázky Zhotovitel 1</w:t>
      </w:r>
    </w:p>
    <w:tbl>
      <w:tblPr>
        <w:tblOverlap w:val="never"/>
        <w:jc w:val="center"/>
        <w:tblLayout w:type="fixed"/>
      </w:tblPr>
      <w:tblGrid>
        <w:gridCol w:w="1373"/>
        <w:gridCol w:w="8318"/>
      </w:tblGrid>
      <w:tr>
        <w:trPr>
          <w:trHeight w:val="88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cs-CZ" w:eastAsia="cs-CZ" w:bidi="cs-CZ"/>
              </w:rPr>
              <w:t xml:space="preserve">ČESTNÉ PROHLÁŠENÍ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 společensky odpovědném plnění veřejné zakázky</w:t>
            </w:r>
          </w:p>
        </w:tc>
      </w:tr>
      <w:tr>
        <w:trPr>
          <w:trHeight w:val="10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Zakázka: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Analýza oblastí s významným povodňovým rizikem v územní působnosti Povodí Ohře, státního podniku včetně návrhů možných protipovodňových opatření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Povodí Ohře, státní podnik, Bezručova 4219, 430 03 Chomutov</w:t>
            </w:r>
          </w:p>
        </w:tc>
      </w:tr>
    </w:tbl>
    <w:p>
      <w:pPr>
        <w:widowControl w:val="0"/>
        <w:spacing w:after="73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1 Sweco a.s., Táborská, 140 16 Praha 4, IČ: 26475081, za kterého jedná ………………………………………………………………………………………………………………………… …………………………………………………….. (dále jen „zhotovitel“), tímto čestně prohlašuje, že zajistí po celou dobu provádění díla: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2" w:val="left"/>
        </w:tabs>
        <w:bidi w:val="0"/>
        <w:spacing w:before="0" w:line="240" w:lineRule="auto"/>
        <w:ind w:left="720" w:right="0" w:hanging="28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zhotovitel i u svých poddodavatelů,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2" w:val="left"/>
        </w:tabs>
        <w:bidi w:val="0"/>
        <w:spacing w:before="0" w:line="240" w:lineRule="auto"/>
        <w:ind w:left="720" w:right="0" w:hanging="28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2" w:val="left"/>
        </w:tabs>
        <w:bidi w:val="0"/>
        <w:spacing w:before="0" w:after="740" w:line="240" w:lineRule="auto"/>
        <w:ind w:left="720" w:right="0" w:hanging="28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tbl>
      <w:tblPr>
        <w:tblOverlap w:val="never"/>
        <w:jc w:val="center"/>
        <w:tblLayout w:type="fixed"/>
      </w:tblPr>
      <w:tblGrid>
        <w:gridCol w:w="1373"/>
        <w:gridCol w:w="8314"/>
      </w:tblGrid>
      <w:tr>
        <w:trPr>
          <w:trHeight w:val="11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………………………………………………………….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………………………………………………………….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(osoba nebo osoby řádně pověřené podepsat elektronicky smlouvu o dílo)</w:t>
            </w:r>
          </w:p>
        </w:tc>
      </w:tr>
    </w:tbl>
    <w:sectPr>
      <w:footerReference w:type="default" r:id="rId5"/>
      <w:footnotePr>
        <w:pos w:val="pageBottom"/>
        <w:numFmt w:val="decimal"/>
        <w:numRestart w:val="continuous"/>
      </w:footnotePr>
      <w:pgSz w:w="11909" w:h="16838"/>
      <w:pgMar w:top="523" w:left="1111" w:right="1106" w:bottom="1051" w:header="95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10024745</wp:posOffset>
              </wp:positionV>
              <wp:extent cx="167640" cy="1949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640" cy="194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5.70000000000005pt;margin-top:789.35000000000002pt;width:13.200000000000001pt;height:15.3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80808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spacing w:after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  <w:spacing w:after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