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209CA" w14:textId="77777777" w:rsidR="004A628E" w:rsidRDefault="00231260">
      <w:pPr>
        <w:spacing w:after="0" w:line="259" w:lineRule="auto"/>
        <w:ind w:left="0" w:right="9" w:firstLine="0"/>
        <w:jc w:val="center"/>
      </w:pPr>
      <w:r>
        <w:rPr>
          <w:b/>
          <w:sz w:val="28"/>
        </w:rPr>
        <w:t xml:space="preserve">Smlouva o poskytnutí daňového poradenství  </w:t>
      </w:r>
    </w:p>
    <w:p w14:paraId="721E6CB0" w14:textId="77777777" w:rsidR="004A628E" w:rsidRDefault="00231260">
      <w:pPr>
        <w:spacing w:line="271" w:lineRule="auto"/>
        <w:ind w:left="10" w:hanging="10"/>
        <w:jc w:val="center"/>
      </w:pPr>
      <w:r>
        <w:rPr>
          <w:b/>
        </w:rPr>
        <w:t xml:space="preserve">uzavřená dle § 1746 odst. 2 občanského zákoníku a § 3 zákona č. 523/92 Sb., o daňovém poradenství a Komoře daňových poradců ČR </w:t>
      </w:r>
    </w:p>
    <w:p w14:paraId="143C81C5" w14:textId="77777777" w:rsidR="004A628E" w:rsidRDefault="00231260">
      <w:pPr>
        <w:spacing w:after="0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14:paraId="704B1058" w14:textId="77777777" w:rsidR="004A628E" w:rsidRDefault="00231260">
      <w:pPr>
        <w:spacing w:after="0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14:paraId="0ABEFF80" w14:textId="77777777" w:rsidR="004A628E" w:rsidRDefault="00231260">
      <w:pPr>
        <w:spacing w:after="39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14:paraId="5C5C8AF8" w14:textId="3D536259" w:rsidR="004A628E" w:rsidRDefault="009903C4">
      <w:pPr>
        <w:spacing w:after="0" w:line="259" w:lineRule="auto"/>
        <w:ind w:left="0" w:firstLine="0"/>
        <w:jc w:val="left"/>
      </w:pPr>
      <w:r>
        <w:rPr>
          <w:b/>
          <w:sz w:val="22"/>
        </w:rPr>
        <w:t>s</w:t>
      </w:r>
      <w:r w:rsidR="00231260">
        <w:rPr>
          <w:b/>
          <w:sz w:val="22"/>
        </w:rPr>
        <w:t>tatutárním městem Karviná</w:t>
      </w:r>
      <w:r w:rsidR="00231260">
        <w:rPr>
          <w:sz w:val="22"/>
        </w:rPr>
        <w:t xml:space="preserve">  </w:t>
      </w:r>
      <w:r w:rsidR="00231260">
        <w:rPr>
          <w:b/>
        </w:rPr>
        <w:t xml:space="preserve"> </w:t>
      </w:r>
    </w:p>
    <w:tbl>
      <w:tblPr>
        <w:tblStyle w:val="TableGrid"/>
        <w:tblW w:w="7922" w:type="dxa"/>
        <w:tblInd w:w="0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2833"/>
        <w:gridCol w:w="5089"/>
      </w:tblGrid>
      <w:tr w:rsidR="004A628E" w14:paraId="45C634B4" w14:textId="77777777">
        <w:trPr>
          <w:trHeight w:val="271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654C3225" w14:textId="77777777" w:rsidR="004A628E" w:rsidRDefault="00231260">
            <w:pPr>
              <w:tabs>
                <w:tab w:val="center" w:pos="1418"/>
                <w:tab w:val="center" w:pos="2126"/>
              </w:tabs>
              <w:spacing w:after="0" w:line="259" w:lineRule="auto"/>
              <w:ind w:left="0" w:firstLine="0"/>
              <w:jc w:val="left"/>
            </w:pPr>
            <w:r>
              <w:t xml:space="preserve">Sídlo: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</w:tcPr>
          <w:p w14:paraId="372C9E6B" w14:textId="77777777" w:rsidR="004A628E" w:rsidRDefault="00231260">
            <w:pPr>
              <w:tabs>
                <w:tab w:val="center" w:pos="4258"/>
                <w:tab w:val="center" w:pos="4969"/>
              </w:tabs>
              <w:spacing w:after="0" w:line="259" w:lineRule="auto"/>
              <w:ind w:left="0" w:firstLine="0"/>
              <w:jc w:val="left"/>
            </w:pPr>
            <w:r>
              <w:t xml:space="preserve">Fryštátská 72/1, 733 24 Karviná-Fryštát </w:t>
            </w:r>
            <w:r>
              <w:tab/>
              <w:t xml:space="preserve"> </w:t>
            </w:r>
            <w:r>
              <w:tab/>
              <w:t xml:space="preserve">  </w:t>
            </w:r>
          </w:p>
        </w:tc>
      </w:tr>
      <w:tr w:rsidR="004A628E" w14:paraId="21453105" w14:textId="77777777">
        <w:trPr>
          <w:trHeight w:val="27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5FE0C251" w14:textId="77777777" w:rsidR="004A628E" w:rsidRDefault="00231260">
            <w:pPr>
              <w:spacing w:after="0" w:line="259" w:lineRule="auto"/>
              <w:ind w:left="0" w:firstLine="0"/>
              <w:jc w:val="left"/>
            </w:pPr>
            <w:r>
              <w:t xml:space="preserve">Jednající: </w:t>
            </w:r>
          </w:p>
        </w:tc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</w:tcPr>
          <w:p w14:paraId="4C8B90F7" w14:textId="77777777" w:rsidR="004A628E" w:rsidRDefault="00231260">
            <w:pPr>
              <w:spacing w:after="0" w:line="259" w:lineRule="auto"/>
              <w:ind w:left="0" w:firstLine="0"/>
              <w:jc w:val="left"/>
            </w:pPr>
            <w:r>
              <w:t xml:space="preserve">Ing. Janem </w:t>
            </w:r>
            <w:proofErr w:type="gramStart"/>
            <w:r>
              <w:t>Wolfem</w:t>
            </w:r>
            <w:proofErr w:type="gramEnd"/>
            <w:r>
              <w:t xml:space="preserve">– </w:t>
            </w:r>
            <w:proofErr w:type="gramStart"/>
            <w:r>
              <w:t>primátorem</w:t>
            </w:r>
            <w:proofErr w:type="gramEnd"/>
            <w:r>
              <w:t xml:space="preserve"> města </w:t>
            </w:r>
          </w:p>
        </w:tc>
      </w:tr>
      <w:tr w:rsidR="004A628E" w14:paraId="072D98DC" w14:textId="77777777">
        <w:trPr>
          <w:trHeight w:val="27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767645C2" w14:textId="77777777" w:rsidR="004A628E" w:rsidRDefault="00231260">
            <w:pPr>
              <w:tabs>
                <w:tab w:val="center" w:pos="1418"/>
                <w:tab w:val="center" w:pos="2126"/>
              </w:tabs>
              <w:spacing w:after="0" w:line="259" w:lineRule="auto"/>
              <w:ind w:left="0" w:firstLine="0"/>
              <w:jc w:val="left"/>
            </w:pPr>
            <w:r>
              <w:t xml:space="preserve">IČO: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</w:tcPr>
          <w:p w14:paraId="325F257A" w14:textId="77777777" w:rsidR="004A628E" w:rsidRDefault="00231260">
            <w:pPr>
              <w:spacing w:after="0" w:line="259" w:lineRule="auto"/>
              <w:ind w:left="5" w:firstLine="0"/>
              <w:jc w:val="left"/>
            </w:pPr>
            <w:r>
              <w:t xml:space="preserve">00297534 </w:t>
            </w:r>
          </w:p>
        </w:tc>
      </w:tr>
      <w:tr w:rsidR="004A628E" w14:paraId="10BB3C20" w14:textId="77777777">
        <w:trPr>
          <w:trHeight w:val="1659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7B4DD3BC" w14:textId="77777777" w:rsidR="004A628E" w:rsidRDefault="00231260">
            <w:pPr>
              <w:tabs>
                <w:tab w:val="center" w:pos="1418"/>
                <w:tab w:val="center" w:pos="2126"/>
              </w:tabs>
              <w:spacing w:after="8" w:line="259" w:lineRule="auto"/>
              <w:ind w:left="0" w:firstLine="0"/>
              <w:jc w:val="left"/>
            </w:pPr>
            <w:r>
              <w:t xml:space="preserve">DIČ: 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73C0CCC1" w14:textId="77777777" w:rsidR="004A628E" w:rsidRDefault="00231260">
            <w:pPr>
              <w:spacing w:after="0" w:line="259" w:lineRule="auto"/>
              <w:ind w:left="0" w:firstLine="0"/>
              <w:jc w:val="left"/>
            </w:pPr>
            <w:r>
              <w:t xml:space="preserve"> (dále „</w:t>
            </w:r>
            <w:r>
              <w:rPr>
                <w:b/>
              </w:rPr>
              <w:t>klient</w:t>
            </w:r>
            <w:r>
              <w:t xml:space="preserve">“) </w:t>
            </w:r>
          </w:p>
          <w:p w14:paraId="467BF2E3" w14:textId="77777777" w:rsidR="004A628E" w:rsidRDefault="0023126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1C21C22A" w14:textId="77777777" w:rsidR="004A628E" w:rsidRDefault="00231260">
            <w:pPr>
              <w:spacing w:after="0" w:line="259" w:lineRule="auto"/>
              <w:ind w:left="0" w:firstLine="0"/>
              <w:jc w:val="left"/>
            </w:pPr>
            <w:r>
              <w:t xml:space="preserve">a </w:t>
            </w:r>
          </w:p>
          <w:p w14:paraId="5622749D" w14:textId="77777777" w:rsidR="004A628E" w:rsidRDefault="00231260">
            <w:pPr>
              <w:spacing w:after="20" w:line="259" w:lineRule="auto"/>
              <w:ind w:left="0" w:firstLine="0"/>
              <w:jc w:val="left"/>
            </w:pPr>
            <w:r>
              <w:t xml:space="preserve"> </w:t>
            </w:r>
          </w:p>
          <w:p w14:paraId="02E07D16" w14:textId="77777777" w:rsidR="004A628E" w:rsidRDefault="0023126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Ing. Hana Mikešová </w:t>
            </w:r>
            <w:r>
              <w:t xml:space="preserve"> </w:t>
            </w:r>
          </w:p>
        </w:tc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</w:tcPr>
          <w:p w14:paraId="792B647E" w14:textId="77777777" w:rsidR="004A628E" w:rsidRDefault="00231260">
            <w:pPr>
              <w:spacing w:after="0" w:line="259" w:lineRule="auto"/>
              <w:ind w:left="5" w:firstLine="0"/>
              <w:jc w:val="left"/>
            </w:pPr>
            <w:r>
              <w:t xml:space="preserve">CZ00297534 </w:t>
            </w:r>
          </w:p>
        </w:tc>
      </w:tr>
      <w:tr w:rsidR="004A628E" w14:paraId="6DF146B1" w14:textId="77777777">
        <w:trPr>
          <w:trHeight w:val="274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79FE55E3" w14:textId="77777777" w:rsidR="004A628E" w:rsidRDefault="00231260">
            <w:pPr>
              <w:tabs>
                <w:tab w:val="center" w:pos="2126"/>
              </w:tabs>
              <w:spacing w:after="0" w:line="259" w:lineRule="auto"/>
              <w:ind w:left="0" w:firstLine="0"/>
              <w:jc w:val="left"/>
            </w:pPr>
            <w:r>
              <w:t xml:space="preserve">Místo podnikání: </w:t>
            </w:r>
            <w:r>
              <w:tab/>
              <w:t xml:space="preserve"> </w:t>
            </w:r>
          </w:p>
        </w:tc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</w:tcPr>
          <w:p w14:paraId="2D31E37F" w14:textId="77777777" w:rsidR="004A628E" w:rsidRDefault="00231260">
            <w:pPr>
              <w:spacing w:after="0" w:line="259" w:lineRule="auto"/>
              <w:ind w:left="5" w:firstLine="0"/>
              <w:jc w:val="left"/>
            </w:pPr>
            <w:r>
              <w:t>U Jelena 546/1a, 736 01  Havířov-</w:t>
            </w:r>
            <w:proofErr w:type="spellStart"/>
            <w:r>
              <w:t>Šumbark</w:t>
            </w:r>
            <w:proofErr w:type="spellEnd"/>
            <w:r>
              <w:t xml:space="preserve">  </w:t>
            </w:r>
          </w:p>
        </w:tc>
      </w:tr>
      <w:tr w:rsidR="004A628E" w14:paraId="72BE96BF" w14:textId="77777777">
        <w:trPr>
          <w:trHeight w:val="27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5C31E00C" w14:textId="77777777" w:rsidR="004A628E" w:rsidRDefault="00231260">
            <w:pPr>
              <w:tabs>
                <w:tab w:val="center" w:pos="1418"/>
                <w:tab w:val="center" w:pos="2126"/>
              </w:tabs>
              <w:spacing w:after="0" w:line="259" w:lineRule="auto"/>
              <w:ind w:left="0" w:firstLine="0"/>
              <w:jc w:val="left"/>
            </w:pPr>
            <w:r>
              <w:t xml:space="preserve">IČO: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</w:tcPr>
          <w:p w14:paraId="006D0DFF" w14:textId="77777777" w:rsidR="004A628E" w:rsidRDefault="00231260">
            <w:pPr>
              <w:spacing w:after="0" w:line="259" w:lineRule="auto"/>
              <w:ind w:left="5" w:firstLine="0"/>
              <w:jc w:val="left"/>
            </w:pPr>
            <w:r>
              <w:t xml:space="preserve">01146513 </w:t>
            </w:r>
          </w:p>
        </w:tc>
      </w:tr>
      <w:tr w:rsidR="004A628E" w14:paraId="7B550CF5" w14:textId="77777777">
        <w:trPr>
          <w:trHeight w:val="165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14AA168D" w14:textId="77777777" w:rsidR="004A628E" w:rsidRDefault="00231260">
            <w:pPr>
              <w:tabs>
                <w:tab w:val="center" w:pos="2126"/>
              </w:tabs>
              <w:spacing w:after="4" w:line="259" w:lineRule="auto"/>
              <w:ind w:left="0" w:firstLine="0"/>
              <w:jc w:val="left"/>
            </w:pPr>
            <w:r>
              <w:t xml:space="preserve">bankovní spojení: </w:t>
            </w:r>
            <w:r>
              <w:tab/>
              <w:t xml:space="preserve"> </w:t>
            </w:r>
          </w:p>
          <w:p w14:paraId="5C2FD34C" w14:textId="77777777" w:rsidR="004A628E" w:rsidRDefault="00231260">
            <w:pPr>
              <w:spacing w:after="0" w:line="259" w:lineRule="auto"/>
              <w:ind w:left="0" w:firstLine="0"/>
              <w:jc w:val="left"/>
            </w:pPr>
            <w:r>
              <w:t>(dále „</w:t>
            </w:r>
            <w:r>
              <w:rPr>
                <w:b/>
              </w:rPr>
              <w:t>poradce</w:t>
            </w:r>
            <w:r>
              <w:t xml:space="preserve">“). </w:t>
            </w:r>
          </w:p>
          <w:p w14:paraId="31C9EDAA" w14:textId="77777777" w:rsidR="004A628E" w:rsidRDefault="0023126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2AAF718B" w14:textId="77777777" w:rsidR="004A628E" w:rsidRDefault="0023126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</w:tcPr>
          <w:p w14:paraId="27A3B2B8" w14:textId="72767738" w:rsidR="004A628E" w:rsidRDefault="00252E47">
            <w:pPr>
              <w:spacing w:after="808" w:line="259" w:lineRule="auto"/>
              <w:ind w:left="5" w:firstLine="0"/>
              <w:jc w:val="left"/>
            </w:pPr>
            <w:r>
              <w:t>xxx</w:t>
            </w:r>
            <w:bookmarkStart w:id="0" w:name="_GoBack"/>
            <w:bookmarkEnd w:id="0"/>
          </w:p>
          <w:p w14:paraId="4E0C12C9" w14:textId="77777777" w:rsidR="004A628E" w:rsidRDefault="00231260">
            <w:pPr>
              <w:spacing w:after="25" w:line="259" w:lineRule="auto"/>
              <w:ind w:left="1627" w:firstLine="0"/>
              <w:jc w:val="left"/>
            </w:pPr>
            <w:r>
              <w:rPr>
                <w:b/>
              </w:rPr>
              <w:t xml:space="preserve">I. </w:t>
            </w:r>
          </w:p>
          <w:p w14:paraId="40398FF9" w14:textId="77777777" w:rsidR="004A628E" w:rsidRDefault="00231260">
            <w:pPr>
              <w:spacing w:after="0" w:line="259" w:lineRule="auto"/>
              <w:ind w:left="746" w:firstLine="0"/>
              <w:jc w:val="left"/>
            </w:pPr>
            <w:r>
              <w:rPr>
                <w:b/>
              </w:rPr>
              <w:t xml:space="preserve">Úvodní ustanovení </w:t>
            </w:r>
          </w:p>
        </w:tc>
      </w:tr>
    </w:tbl>
    <w:p w14:paraId="08DF1A7A" w14:textId="77777777" w:rsidR="004A628E" w:rsidRDefault="00231260">
      <w:pPr>
        <w:ind w:left="-15" w:firstLine="0"/>
      </w:pPr>
      <w:r>
        <w:t xml:space="preserve">Poradce je zapsán v Seznamu daňových poradců pod ev. č. 00004764 a je vlastníkem osvědčení k výkonu daňového poradenství.   </w:t>
      </w:r>
    </w:p>
    <w:p w14:paraId="72077D61" w14:textId="77777777" w:rsidR="004A628E" w:rsidRDefault="00231260">
      <w:pPr>
        <w:spacing w:after="120" w:line="259" w:lineRule="auto"/>
        <w:ind w:left="0" w:firstLine="0"/>
        <w:jc w:val="left"/>
      </w:pPr>
      <w:r>
        <w:t xml:space="preserve"> </w:t>
      </w:r>
    </w:p>
    <w:p w14:paraId="2461E1E2" w14:textId="77777777" w:rsidR="004A628E" w:rsidRDefault="00231260">
      <w:pPr>
        <w:spacing w:line="271" w:lineRule="auto"/>
        <w:ind w:left="10" w:right="6" w:hanging="10"/>
        <w:jc w:val="center"/>
      </w:pPr>
      <w:r>
        <w:rPr>
          <w:b/>
        </w:rPr>
        <w:t xml:space="preserve">II. </w:t>
      </w:r>
    </w:p>
    <w:p w14:paraId="5A236774" w14:textId="77777777" w:rsidR="004A628E" w:rsidRDefault="00231260">
      <w:pPr>
        <w:spacing w:after="50" w:line="271" w:lineRule="auto"/>
        <w:ind w:left="10" w:right="7" w:hanging="10"/>
        <w:jc w:val="center"/>
      </w:pPr>
      <w:r>
        <w:rPr>
          <w:b/>
        </w:rPr>
        <w:t xml:space="preserve">Předmět smlouvy </w:t>
      </w:r>
    </w:p>
    <w:p w14:paraId="1B44AA81" w14:textId="77777777" w:rsidR="004A628E" w:rsidRDefault="00231260">
      <w:pPr>
        <w:numPr>
          <w:ilvl w:val="0"/>
          <w:numId w:val="1"/>
        </w:numPr>
        <w:ind w:hanging="360"/>
      </w:pPr>
      <w:r>
        <w:t xml:space="preserve">Předmětem této smlouvy je závazek poradce k provádění těchto činností pro klienta v oblasti </w:t>
      </w:r>
      <w:r>
        <w:rPr>
          <w:b/>
        </w:rPr>
        <w:t xml:space="preserve">daně z přidané hodnoty </w:t>
      </w:r>
      <w:r>
        <w:t>(dále „DPH“):</w:t>
      </w:r>
      <w:r>
        <w:rPr>
          <w:b/>
        </w:rPr>
        <w:t xml:space="preserve"> </w:t>
      </w:r>
      <w:r>
        <w:t xml:space="preserve"> </w:t>
      </w:r>
    </w:p>
    <w:p w14:paraId="344DD6C7" w14:textId="77777777" w:rsidR="004A628E" w:rsidRDefault="00231260">
      <w:pPr>
        <w:numPr>
          <w:ilvl w:val="1"/>
          <w:numId w:val="1"/>
        </w:numPr>
        <w:ind w:hanging="360"/>
      </w:pPr>
      <w:r>
        <w:t xml:space="preserve">Poskytování konzultací v oblasti DPH telefonicky nebo elektronickou poštou. </w:t>
      </w:r>
    </w:p>
    <w:p w14:paraId="293567D0" w14:textId="77777777" w:rsidR="004A628E" w:rsidRDefault="00231260">
      <w:pPr>
        <w:numPr>
          <w:ilvl w:val="1"/>
          <w:numId w:val="1"/>
        </w:numPr>
        <w:ind w:hanging="360"/>
      </w:pPr>
      <w:r w:rsidRPr="006A7A61">
        <w:rPr>
          <w:color w:val="auto"/>
        </w:rPr>
        <w:t xml:space="preserve">Zpracování </w:t>
      </w:r>
      <w:r w:rsidR="00EC6C25" w:rsidRPr="006A7A61">
        <w:rPr>
          <w:color w:val="auto"/>
        </w:rPr>
        <w:t xml:space="preserve">a podávání </w:t>
      </w:r>
      <w:r w:rsidRPr="006A7A61">
        <w:rPr>
          <w:color w:val="auto"/>
        </w:rPr>
        <w:t xml:space="preserve">jednotlivých </w:t>
      </w:r>
      <w:r>
        <w:t xml:space="preserve">daňových přiznání k DPH na základě plné moci vystavené klientem pro daňového poradce. </w:t>
      </w:r>
    </w:p>
    <w:p w14:paraId="00DC5009" w14:textId="77777777" w:rsidR="004A628E" w:rsidRDefault="00231260">
      <w:pPr>
        <w:numPr>
          <w:ilvl w:val="1"/>
          <w:numId w:val="1"/>
        </w:numPr>
        <w:ind w:hanging="360"/>
      </w:pPr>
      <w:r>
        <w:t xml:space="preserve">Podávání řádných a následných kontrolních hlášení na základě plné moci vystavené klientem pro daňového poradce. </w:t>
      </w:r>
    </w:p>
    <w:p w14:paraId="1EF728F6" w14:textId="77777777" w:rsidR="00EC6C25" w:rsidRPr="006A7A61" w:rsidRDefault="00EC6C25">
      <w:pPr>
        <w:numPr>
          <w:ilvl w:val="1"/>
          <w:numId w:val="1"/>
        </w:numPr>
        <w:ind w:hanging="360"/>
        <w:rPr>
          <w:color w:val="auto"/>
        </w:rPr>
      </w:pPr>
      <w:r w:rsidRPr="006A7A61">
        <w:rPr>
          <w:color w:val="auto"/>
        </w:rPr>
        <w:t>Zastupování klienta před správcem daně v problematice DPH a kontrolních hlášení.</w:t>
      </w:r>
    </w:p>
    <w:p w14:paraId="0AEB27FC" w14:textId="77777777" w:rsidR="00EC6C25" w:rsidRPr="006A7A61" w:rsidRDefault="00EC6C25">
      <w:pPr>
        <w:numPr>
          <w:ilvl w:val="1"/>
          <w:numId w:val="1"/>
        </w:numPr>
        <w:ind w:hanging="360"/>
        <w:rPr>
          <w:color w:val="auto"/>
        </w:rPr>
      </w:pPr>
      <w:r w:rsidRPr="006A7A61">
        <w:rPr>
          <w:color w:val="auto"/>
        </w:rPr>
        <w:t>Kontrola vystavených a přijatých daňových dokladů dle požadavků klienta, zpracování popřípadě kontrola účetního předpisu k proúčtování daně dle daňového přiznání.</w:t>
      </w:r>
    </w:p>
    <w:p w14:paraId="7A699984" w14:textId="77777777" w:rsidR="00EC6C25" w:rsidRPr="006A7A61" w:rsidRDefault="00EC6C25">
      <w:pPr>
        <w:numPr>
          <w:ilvl w:val="1"/>
          <w:numId w:val="1"/>
        </w:numPr>
        <w:ind w:hanging="360"/>
        <w:rPr>
          <w:color w:val="auto"/>
        </w:rPr>
      </w:pPr>
      <w:r w:rsidRPr="006A7A61">
        <w:rPr>
          <w:color w:val="auto"/>
        </w:rPr>
        <w:t xml:space="preserve">Kontrola podkladů pro zpracování daňového přiznání, kontrola výpočtu daně na výstupu a daně na vstupu, kontrola osvobozených plnění uváděných v příslušných daňových přiznáních, kontrola vazeb mezi daňovým přiznáním a zůstatky na </w:t>
      </w:r>
      <w:r w:rsidRPr="006A7A61">
        <w:rPr>
          <w:color w:val="auto"/>
        </w:rPr>
        <w:lastRenderedPageBreak/>
        <w:t>jednotlivých analytických účtech k účtu 343. V posledním daňovém přiznání za příslušný kalendářní rok budou navíc provedeny činnosti:</w:t>
      </w:r>
    </w:p>
    <w:p w14:paraId="40335088" w14:textId="77777777" w:rsidR="00EC6C25" w:rsidRPr="006A7A61" w:rsidRDefault="00EC6C25" w:rsidP="00EC6C25">
      <w:pPr>
        <w:pStyle w:val="Odstavecseseznamem"/>
        <w:numPr>
          <w:ilvl w:val="0"/>
          <w:numId w:val="7"/>
        </w:numPr>
        <w:rPr>
          <w:color w:val="auto"/>
        </w:rPr>
      </w:pPr>
      <w:r w:rsidRPr="006A7A61">
        <w:rPr>
          <w:color w:val="auto"/>
        </w:rPr>
        <w:t>Kontrola výpočtu vypořádacího koeficientu a vypořádání krácení daně za příslušný rok,</w:t>
      </w:r>
    </w:p>
    <w:p w14:paraId="0BA53F1C" w14:textId="77777777" w:rsidR="00EC6C25" w:rsidRPr="006A7A61" w:rsidRDefault="00EC6C25" w:rsidP="00EC6C25">
      <w:pPr>
        <w:pStyle w:val="Odstavecseseznamem"/>
        <w:numPr>
          <w:ilvl w:val="0"/>
          <w:numId w:val="7"/>
        </w:numPr>
        <w:rPr>
          <w:color w:val="auto"/>
        </w:rPr>
      </w:pPr>
      <w:r w:rsidRPr="006A7A61">
        <w:rPr>
          <w:color w:val="auto"/>
        </w:rPr>
        <w:t>Kontrola vyrovnání odpočtu a opravy odpočtu dle § 78 a § 79 zákona 235/2004 Sb. O DPH.</w:t>
      </w:r>
    </w:p>
    <w:p w14:paraId="5D72D682" w14:textId="77777777" w:rsidR="004A628E" w:rsidRDefault="00231260">
      <w:pPr>
        <w:spacing w:after="23" w:line="259" w:lineRule="auto"/>
        <w:ind w:left="1080" w:firstLine="0"/>
        <w:jc w:val="left"/>
      </w:pPr>
      <w:r>
        <w:t xml:space="preserve"> </w:t>
      </w:r>
    </w:p>
    <w:p w14:paraId="199C220E" w14:textId="77777777" w:rsidR="004A628E" w:rsidRDefault="00231260">
      <w:pPr>
        <w:numPr>
          <w:ilvl w:val="0"/>
          <w:numId w:val="1"/>
        </w:numPr>
        <w:ind w:hanging="360"/>
      </w:pPr>
      <w:r>
        <w:t xml:space="preserve">Předmětem smlouvy je závazek klienta převzít práce dle odstavce 1) tohoto článku a uhradit sjednanou cenu. </w:t>
      </w:r>
    </w:p>
    <w:p w14:paraId="15D32AFC" w14:textId="77777777" w:rsidR="004A628E" w:rsidRDefault="00231260">
      <w:pPr>
        <w:spacing w:after="0" w:line="259" w:lineRule="auto"/>
        <w:ind w:left="360" w:firstLine="0"/>
        <w:jc w:val="left"/>
      </w:pPr>
      <w:r>
        <w:t xml:space="preserve"> </w:t>
      </w:r>
    </w:p>
    <w:p w14:paraId="6124CC5A" w14:textId="77777777" w:rsidR="004A628E" w:rsidRDefault="00231260">
      <w:pPr>
        <w:spacing w:after="0" w:line="259" w:lineRule="auto"/>
        <w:ind w:left="360" w:firstLine="0"/>
        <w:jc w:val="left"/>
      </w:pPr>
      <w:r>
        <w:t xml:space="preserve"> </w:t>
      </w:r>
    </w:p>
    <w:p w14:paraId="5BC08B7C" w14:textId="77777777" w:rsidR="004A628E" w:rsidRDefault="00231260">
      <w:pPr>
        <w:spacing w:line="271" w:lineRule="auto"/>
        <w:ind w:left="10" w:right="3" w:hanging="10"/>
        <w:jc w:val="center"/>
      </w:pPr>
      <w:r>
        <w:rPr>
          <w:b/>
        </w:rPr>
        <w:t xml:space="preserve">III. </w:t>
      </w:r>
    </w:p>
    <w:p w14:paraId="04B3F861" w14:textId="77777777" w:rsidR="004A628E" w:rsidRDefault="00231260">
      <w:pPr>
        <w:spacing w:after="44" w:line="271" w:lineRule="auto"/>
        <w:ind w:left="10" w:right="5" w:hanging="10"/>
        <w:jc w:val="center"/>
      </w:pPr>
      <w:r>
        <w:rPr>
          <w:b/>
        </w:rPr>
        <w:t xml:space="preserve">Cena a platební podmínky </w:t>
      </w:r>
    </w:p>
    <w:p w14:paraId="074C5D09" w14:textId="77777777" w:rsidR="004A628E" w:rsidRDefault="00231260">
      <w:pPr>
        <w:numPr>
          <w:ilvl w:val="0"/>
          <w:numId w:val="2"/>
        </w:numPr>
        <w:ind w:hanging="360"/>
      </w:pPr>
      <w:r>
        <w:t xml:space="preserve">Za provádění činností dle čl. II se sjednává odměna takto: </w:t>
      </w:r>
    </w:p>
    <w:p w14:paraId="1799D3CD" w14:textId="77777777" w:rsidR="004A628E" w:rsidRDefault="00231260">
      <w:pPr>
        <w:numPr>
          <w:ilvl w:val="1"/>
          <w:numId w:val="2"/>
        </w:numPr>
        <w:ind w:hanging="360"/>
      </w:pPr>
      <w:r>
        <w:t xml:space="preserve">Za provedení činností uvedených v čl. II. odstavci 1) bodech 1. a 2. se sjednává odměna za každé jednotlivé daňové přiznání podle délky zdaňovacího období takto: </w:t>
      </w:r>
    </w:p>
    <w:p w14:paraId="035F156D" w14:textId="77777777" w:rsidR="004A628E" w:rsidRDefault="00231260">
      <w:pPr>
        <w:numPr>
          <w:ilvl w:val="2"/>
          <w:numId w:val="2"/>
        </w:numPr>
        <w:ind w:hanging="338"/>
      </w:pPr>
      <w:r>
        <w:t xml:space="preserve">Za zpracování a podání řádného daňového přiznání ve výši 14.000 Kč v případě čtvrtletního zdaňovacího období, nebo ve výši 9.000 Kč v případě měsíčního zdaňovacího období. </w:t>
      </w:r>
    </w:p>
    <w:p w14:paraId="71C5A1AE" w14:textId="77777777" w:rsidR="004A628E" w:rsidRDefault="00231260">
      <w:pPr>
        <w:numPr>
          <w:ilvl w:val="2"/>
          <w:numId w:val="2"/>
        </w:numPr>
        <w:ind w:hanging="338"/>
      </w:pPr>
      <w:r>
        <w:t xml:space="preserve">Za zpracování a podání dodatečného daňového přiznání ve výši až 40 % z odměny sjednané za řádné daňové přiznání uvedené výše. Tato odměna nebude samostatně účtována v případě, že dodatečné daňové přiznání bude podáno na základě chyb nebo opomenutí způsobených poradcem. </w:t>
      </w:r>
    </w:p>
    <w:p w14:paraId="45D87B0F" w14:textId="77777777" w:rsidR="004A628E" w:rsidRDefault="00231260">
      <w:pPr>
        <w:numPr>
          <w:ilvl w:val="1"/>
          <w:numId w:val="2"/>
        </w:numPr>
        <w:ind w:hanging="360"/>
      </w:pPr>
      <w:r>
        <w:t xml:space="preserve">Za provedení činností  uvedených v čl. II. odstavci 1) bodu 3. se sjednává odměna za každé podání řádného a následného kontrolního hlášení ve výši 500,- Kč za jedno kontrolní hlášení. V případě, že následné kontrolní hlášení bude podáno ze zavinění poradce nebo v něm nebudou měněny údaje mající vliv na daň na vstupu či výstupu, odměna nebude účtována. </w:t>
      </w:r>
    </w:p>
    <w:p w14:paraId="1CF5C931" w14:textId="77777777" w:rsidR="004A628E" w:rsidRDefault="00231260">
      <w:pPr>
        <w:numPr>
          <w:ilvl w:val="0"/>
          <w:numId w:val="2"/>
        </w:numPr>
        <w:ind w:hanging="360"/>
      </w:pPr>
      <w:r>
        <w:t xml:space="preserve">Odměna obsahuje veškeré předpokládané náklady daňového poradce na výkon poradenství.  </w:t>
      </w:r>
    </w:p>
    <w:p w14:paraId="1C340F01" w14:textId="77777777" w:rsidR="004A628E" w:rsidRDefault="00231260">
      <w:pPr>
        <w:numPr>
          <w:ilvl w:val="0"/>
          <w:numId w:val="2"/>
        </w:numPr>
        <w:ind w:hanging="360"/>
      </w:pPr>
      <w:r>
        <w:t xml:space="preserve">Odměny uvedené v odstavci 1 tohoto článku jsou uvedeny bez DPH. V případě, kdy se poradce stane plátcem DPH, bude k těmto odměnám připočítána příslušná výše DPH.    </w:t>
      </w:r>
    </w:p>
    <w:p w14:paraId="143067AB" w14:textId="5EED2940" w:rsidR="004A628E" w:rsidRDefault="00231260">
      <w:pPr>
        <w:numPr>
          <w:ilvl w:val="0"/>
          <w:numId w:val="2"/>
        </w:numPr>
        <w:ind w:hanging="360"/>
      </w:pPr>
      <w:r>
        <w:t>Odměny dle odstavce 1) tohoto článku budou fakturovány  po zpracován</w:t>
      </w:r>
      <w:r w:rsidR="006A7A61">
        <w:t>í příslušného daňového přiznání a kontrolního hlášení v rámci jedné faktury.</w:t>
      </w:r>
    </w:p>
    <w:p w14:paraId="2005B77B" w14:textId="6FBC81C0" w:rsidR="004A628E" w:rsidRDefault="00231260">
      <w:pPr>
        <w:numPr>
          <w:ilvl w:val="0"/>
          <w:numId w:val="2"/>
        </w:numPr>
        <w:ind w:hanging="360"/>
      </w:pPr>
      <w:r>
        <w:t>Odměny budou vyúčtovány na základě daňového dokladu vystaveného poradcem. Splat</w:t>
      </w:r>
      <w:r w:rsidR="006A7A61">
        <w:t>nost odměny se sjednává v délce</w:t>
      </w:r>
      <w:r w:rsidR="00D866DC" w:rsidRPr="006A7A61">
        <w:rPr>
          <w:color w:val="auto"/>
        </w:rPr>
        <w:t xml:space="preserve"> 21 </w:t>
      </w:r>
      <w:r>
        <w:t xml:space="preserve">dnů od doručení daňového dokladu. V případě sporu se má za to, že daňový doklad byl klientovi doručen třetí den po odeslání. </w:t>
      </w:r>
    </w:p>
    <w:p w14:paraId="28577A55" w14:textId="2DC8EF63" w:rsidR="00576A71" w:rsidRPr="006A7A61" w:rsidRDefault="00231260" w:rsidP="00576A71">
      <w:pPr>
        <w:pStyle w:val="Odstavecseseznamem"/>
        <w:numPr>
          <w:ilvl w:val="0"/>
          <w:numId w:val="2"/>
        </w:numPr>
        <w:spacing w:after="0" w:line="240" w:lineRule="auto"/>
        <w:rPr>
          <w:color w:val="auto"/>
        </w:rPr>
      </w:pPr>
      <w:r>
        <w:t xml:space="preserve">Klient souhlasí v souladu s ustanovením § 26, odst. 3) zákona 235/2004 Sb. o DPH v </w:t>
      </w:r>
      <w:proofErr w:type="gramStart"/>
      <w:r>
        <w:t>platném</w:t>
      </w:r>
      <w:proofErr w:type="gramEnd"/>
      <w:r>
        <w:t xml:space="preserve"> znění se zasíláním daňovýc</w:t>
      </w:r>
      <w:r w:rsidR="00576A71">
        <w:t xml:space="preserve">h dokladů v elektronické </w:t>
      </w:r>
      <w:r w:rsidR="00576A71" w:rsidRPr="006A7A61">
        <w:rPr>
          <w:color w:val="auto"/>
        </w:rPr>
        <w:t xml:space="preserve">podobě, a to elektronickou poštou na adresu </w:t>
      </w:r>
      <w:hyperlink r:id="rId5" w:history="1">
        <w:r w:rsidR="00576A71" w:rsidRPr="006A7A61">
          <w:rPr>
            <w:color w:val="auto"/>
          </w:rPr>
          <w:t>epodatelna@karvina.cz</w:t>
        </w:r>
      </w:hyperlink>
      <w:r w:rsidR="00576A71" w:rsidRPr="006A7A61">
        <w:rPr>
          <w:color w:val="auto"/>
        </w:rPr>
        <w:t>, případně do datové schránky klienta, a to zejména ve formátu ISDOC nebo ISDOCX.</w:t>
      </w:r>
    </w:p>
    <w:p w14:paraId="165CB18B" w14:textId="25C2417F" w:rsidR="004A628E" w:rsidRDefault="004A628E" w:rsidP="00576A71">
      <w:pPr>
        <w:ind w:left="360" w:firstLine="0"/>
      </w:pPr>
    </w:p>
    <w:p w14:paraId="7D13DC63" w14:textId="77777777" w:rsidR="004A628E" w:rsidRDefault="00231260">
      <w:pPr>
        <w:spacing w:after="0" w:line="259" w:lineRule="auto"/>
        <w:ind w:left="0" w:firstLine="0"/>
        <w:jc w:val="left"/>
      </w:pPr>
      <w:r>
        <w:t xml:space="preserve"> </w:t>
      </w:r>
    </w:p>
    <w:p w14:paraId="7DFAB952" w14:textId="77777777" w:rsidR="004A628E" w:rsidRDefault="00231260">
      <w:pPr>
        <w:spacing w:after="0" w:line="259" w:lineRule="auto"/>
        <w:ind w:left="0" w:firstLine="0"/>
        <w:jc w:val="left"/>
      </w:pPr>
      <w:r>
        <w:t xml:space="preserve"> </w:t>
      </w:r>
    </w:p>
    <w:p w14:paraId="16A48CA2" w14:textId="77777777" w:rsidR="004A628E" w:rsidRDefault="00231260">
      <w:pPr>
        <w:spacing w:line="271" w:lineRule="auto"/>
        <w:ind w:left="10" w:right="3" w:hanging="10"/>
        <w:jc w:val="center"/>
      </w:pPr>
      <w:r>
        <w:rPr>
          <w:b/>
        </w:rPr>
        <w:t xml:space="preserve">IV. </w:t>
      </w:r>
    </w:p>
    <w:p w14:paraId="41B3D07C" w14:textId="77777777" w:rsidR="004A628E" w:rsidRDefault="00231260">
      <w:pPr>
        <w:spacing w:after="48" w:line="237" w:lineRule="auto"/>
        <w:ind w:left="-15" w:right="2815" w:firstLine="3003"/>
        <w:jc w:val="left"/>
      </w:pPr>
      <w:r>
        <w:rPr>
          <w:b/>
        </w:rPr>
        <w:lastRenderedPageBreak/>
        <w:t xml:space="preserve">Závazky a oprávnění poradce </w:t>
      </w: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 Poradce se zavazuje: </w:t>
      </w:r>
    </w:p>
    <w:p w14:paraId="2A51F047" w14:textId="77777777" w:rsidR="004A628E" w:rsidRDefault="00231260">
      <w:pPr>
        <w:numPr>
          <w:ilvl w:val="1"/>
          <w:numId w:val="3"/>
        </w:numPr>
        <w:ind w:hanging="360"/>
      </w:pPr>
      <w:r>
        <w:t xml:space="preserve">Chránit práva a oprávněné zájmy klienta, důsledně využívat všechny zákonné prostředky a uplatňovat vše, co podle svého přesvědčení a příkazu klienta pokládá za prospěšné. </w:t>
      </w:r>
    </w:p>
    <w:p w14:paraId="247B955B" w14:textId="77777777" w:rsidR="004A628E" w:rsidRDefault="00231260">
      <w:pPr>
        <w:numPr>
          <w:ilvl w:val="1"/>
          <w:numId w:val="3"/>
        </w:numPr>
        <w:ind w:hanging="360"/>
      </w:pPr>
      <w:r>
        <w:t xml:space="preserve">Zachovávat mlčenlivost o všech skutečnostech, o nichž se dozvěděl v souvislosti s výkonem poradenství. </w:t>
      </w:r>
    </w:p>
    <w:p w14:paraId="341D9B6D" w14:textId="77777777" w:rsidR="004A628E" w:rsidRDefault="00231260">
      <w:pPr>
        <w:numPr>
          <w:ilvl w:val="1"/>
          <w:numId w:val="3"/>
        </w:numPr>
        <w:ind w:hanging="360"/>
      </w:pPr>
      <w:r>
        <w:t xml:space="preserve">Při předání práce klientovi vrátit veškeré zapůjčené originální podklady a materiály. </w:t>
      </w:r>
    </w:p>
    <w:p w14:paraId="6EE0767E" w14:textId="77777777" w:rsidR="004A628E" w:rsidRDefault="00231260">
      <w:pPr>
        <w:numPr>
          <w:ilvl w:val="1"/>
          <w:numId w:val="3"/>
        </w:numPr>
        <w:spacing w:after="250"/>
        <w:ind w:hanging="360"/>
      </w:pPr>
      <w:r>
        <w:t xml:space="preserve">Činnosti dle této smlouvy vykonávat osobně nebo svými zaměstnanci. </w:t>
      </w:r>
    </w:p>
    <w:p w14:paraId="342EAE12" w14:textId="77777777" w:rsidR="004A628E" w:rsidRDefault="00231260">
      <w:pPr>
        <w:numPr>
          <w:ilvl w:val="0"/>
          <w:numId w:val="4"/>
        </w:numPr>
        <w:ind w:hanging="360"/>
      </w:pPr>
      <w:r>
        <w:t xml:space="preserve">Poradce odpovídá klientovi za škodu, která mu v souvislosti s výkonem poradenství vznikla, pokud byla způsobena poradcem. </w:t>
      </w:r>
    </w:p>
    <w:p w14:paraId="7DD8AA66" w14:textId="77777777" w:rsidR="004A628E" w:rsidRDefault="00231260">
      <w:pPr>
        <w:numPr>
          <w:ilvl w:val="0"/>
          <w:numId w:val="4"/>
        </w:numPr>
        <w:ind w:hanging="360"/>
      </w:pPr>
      <w:r>
        <w:t xml:space="preserve">Poradce je oprávněn: </w:t>
      </w:r>
    </w:p>
    <w:p w14:paraId="7C0DFE4B" w14:textId="77777777" w:rsidR="004A628E" w:rsidRDefault="00231260">
      <w:pPr>
        <w:numPr>
          <w:ilvl w:val="1"/>
          <w:numId w:val="4"/>
        </w:numPr>
        <w:ind w:hanging="360"/>
      </w:pPr>
      <w:r>
        <w:t xml:space="preserve">Vyžadovat potřebnou součinnost klienta. </w:t>
      </w:r>
    </w:p>
    <w:p w14:paraId="3FE16B2C" w14:textId="77777777" w:rsidR="004A628E" w:rsidRDefault="00231260">
      <w:pPr>
        <w:numPr>
          <w:ilvl w:val="1"/>
          <w:numId w:val="4"/>
        </w:numPr>
        <w:ind w:hanging="360"/>
      </w:pPr>
      <w:r>
        <w:t xml:space="preserve">Vyžadovat předložení účetních výkazů, účetních a jiných dokladů. </w:t>
      </w:r>
    </w:p>
    <w:p w14:paraId="45D94E6D" w14:textId="77777777" w:rsidR="004A628E" w:rsidRDefault="00231260">
      <w:pPr>
        <w:numPr>
          <w:ilvl w:val="1"/>
          <w:numId w:val="4"/>
        </w:numPr>
        <w:ind w:hanging="360"/>
      </w:pPr>
      <w:r>
        <w:t xml:space="preserve">Zapůjčit si předložené podklady, příp. vyžadovat provedení fotokopií dokladů na náklady klienta. </w:t>
      </w:r>
    </w:p>
    <w:p w14:paraId="3CA28477" w14:textId="77777777" w:rsidR="004A628E" w:rsidRDefault="00231260">
      <w:pPr>
        <w:numPr>
          <w:ilvl w:val="1"/>
          <w:numId w:val="4"/>
        </w:numPr>
        <w:ind w:hanging="360"/>
      </w:pPr>
      <w:r>
        <w:t xml:space="preserve">Odstoupit od smlouvy v případě narušení důvěry mezi ním a klientem a v případě neposkytování potřebné součinnosti. </w:t>
      </w:r>
    </w:p>
    <w:p w14:paraId="41C08D0A" w14:textId="77777777" w:rsidR="004A628E" w:rsidRDefault="00231260">
      <w:pPr>
        <w:numPr>
          <w:ilvl w:val="1"/>
          <w:numId w:val="4"/>
        </w:numPr>
        <w:ind w:hanging="360"/>
      </w:pPr>
      <w:r>
        <w:t xml:space="preserve">Pohybovat se v prostorách klienta. </w:t>
      </w:r>
    </w:p>
    <w:p w14:paraId="12EFA13C" w14:textId="77777777" w:rsidR="004A628E" w:rsidRDefault="00231260">
      <w:pPr>
        <w:spacing w:after="0" w:line="259" w:lineRule="auto"/>
        <w:ind w:left="0" w:firstLine="0"/>
        <w:jc w:val="left"/>
      </w:pPr>
      <w:r>
        <w:t xml:space="preserve"> </w:t>
      </w:r>
    </w:p>
    <w:p w14:paraId="0E094428" w14:textId="77777777" w:rsidR="004A628E" w:rsidRDefault="00231260">
      <w:pPr>
        <w:spacing w:after="0" w:line="259" w:lineRule="auto"/>
        <w:ind w:left="0" w:firstLine="0"/>
        <w:jc w:val="left"/>
      </w:pPr>
      <w:r>
        <w:t xml:space="preserve"> </w:t>
      </w:r>
    </w:p>
    <w:p w14:paraId="14885F57" w14:textId="77777777" w:rsidR="004A628E" w:rsidRDefault="00231260">
      <w:pPr>
        <w:spacing w:line="271" w:lineRule="auto"/>
        <w:ind w:left="10" w:right="6" w:hanging="10"/>
        <w:jc w:val="center"/>
      </w:pPr>
      <w:r>
        <w:rPr>
          <w:b/>
        </w:rPr>
        <w:t xml:space="preserve">V. </w:t>
      </w:r>
    </w:p>
    <w:p w14:paraId="46852366" w14:textId="77777777" w:rsidR="005A4A04" w:rsidRDefault="00231260">
      <w:pPr>
        <w:spacing w:after="48" w:line="237" w:lineRule="auto"/>
        <w:ind w:left="-15" w:right="2815" w:firstLine="3073"/>
        <w:jc w:val="left"/>
        <w:rPr>
          <w:b/>
        </w:rPr>
      </w:pPr>
      <w:r>
        <w:rPr>
          <w:b/>
        </w:rPr>
        <w:t xml:space="preserve">Závazky a oprávnění klienta </w:t>
      </w:r>
    </w:p>
    <w:p w14:paraId="4EBE57E8" w14:textId="3FCA149A" w:rsidR="004A628E" w:rsidRDefault="00231260" w:rsidP="005A4A04">
      <w:pPr>
        <w:spacing w:after="48" w:line="237" w:lineRule="auto"/>
        <w:ind w:right="2815"/>
        <w:jc w:val="left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Klient se zavazuje: </w:t>
      </w:r>
    </w:p>
    <w:p w14:paraId="773F4E2C" w14:textId="77777777" w:rsidR="004A628E" w:rsidRDefault="00231260">
      <w:pPr>
        <w:numPr>
          <w:ilvl w:val="1"/>
          <w:numId w:val="5"/>
        </w:numPr>
        <w:ind w:hanging="360"/>
      </w:pPr>
      <w:r>
        <w:t xml:space="preserve">Poskytovat potřebnou součinnost, zejména podávat vysvětlení a doplňující podklady. </w:t>
      </w:r>
    </w:p>
    <w:p w14:paraId="52A6E798" w14:textId="77777777" w:rsidR="004A628E" w:rsidRDefault="00231260">
      <w:pPr>
        <w:numPr>
          <w:ilvl w:val="1"/>
          <w:numId w:val="5"/>
        </w:numPr>
        <w:ind w:hanging="360"/>
      </w:pPr>
      <w:r>
        <w:t xml:space="preserve">Přizpůsobit se časově potřebám poradce tak, aby byly dodrženy zákonem stanovené termíny pro podání daňového přiznání.  </w:t>
      </w:r>
    </w:p>
    <w:p w14:paraId="680F8490" w14:textId="77777777" w:rsidR="004A628E" w:rsidRDefault="00231260">
      <w:pPr>
        <w:numPr>
          <w:ilvl w:val="1"/>
          <w:numId w:val="5"/>
        </w:numPr>
        <w:ind w:hanging="360"/>
      </w:pPr>
      <w:r>
        <w:t xml:space="preserve">Nezatajovat skutečnosti, které mají vliv na předmět poradenství. </w:t>
      </w:r>
    </w:p>
    <w:p w14:paraId="365D7A0E" w14:textId="77777777" w:rsidR="004A628E" w:rsidRDefault="00231260">
      <w:pPr>
        <w:numPr>
          <w:ilvl w:val="1"/>
          <w:numId w:val="5"/>
        </w:numPr>
        <w:ind w:hanging="360"/>
      </w:pPr>
      <w:r>
        <w:t xml:space="preserve">Neprodleně informovat poradce o všech skutečnostech, které mají vliv na výkon poradenství. </w:t>
      </w:r>
    </w:p>
    <w:p w14:paraId="3B203A96" w14:textId="77777777" w:rsidR="004A628E" w:rsidRDefault="00231260">
      <w:pPr>
        <w:numPr>
          <w:ilvl w:val="1"/>
          <w:numId w:val="5"/>
        </w:numPr>
        <w:ind w:hanging="360"/>
      </w:pPr>
      <w:r>
        <w:t xml:space="preserve">Předat správci daně plnou moc k zastupování před podáním příslušného daňového přiznání. </w:t>
      </w:r>
    </w:p>
    <w:p w14:paraId="5E745B9D" w14:textId="77777777" w:rsidR="004A628E" w:rsidRDefault="00231260">
      <w:pPr>
        <w:numPr>
          <w:ilvl w:val="1"/>
          <w:numId w:val="5"/>
        </w:numPr>
        <w:ind w:hanging="360"/>
      </w:pPr>
      <w:r>
        <w:t xml:space="preserve">Dodržovat písemné pokyny poradce a poskytovat požadovanou součinnost při zpracování a předávání elektronických podkladů pro podání kontrolních hlášení </w:t>
      </w:r>
    </w:p>
    <w:p w14:paraId="30EB8F0C" w14:textId="77777777" w:rsidR="004A628E" w:rsidRDefault="00231260">
      <w:pPr>
        <w:ind w:left="353"/>
      </w:pPr>
      <w:r>
        <w:t>2)</w:t>
      </w:r>
      <w:r>
        <w:rPr>
          <w:rFonts w:ascii="Arial" w:eastAsia="Arial" w:hAnsi="Arial" w:cs="Arial"/>
        </w:rPr>
        <w:t xml:space="preserve"> </w:t>
      </w:r>
      <w:r>
        <w:t xml:space="preserve">Klient je oprávněn požadovat vysvětlení k jednotlivým činnostem a úkonům vykonávaným poradcem </w:t>
      </w:r>
    </w:p>
    <w:p w14:paraId="57DB803F" w14:textId="77777777" w:rsidR="004A628E" w:rsidRDefault="00231260">
      <w:pPr>
        <w:spacing w:after="0" w:line="259" w:lineRule="auto"/>
        <w:ind w:left="427" w:firstLine="0"/>
        <w:jc w:val="left"/>
      </w:pPr>
      <w:r>
        <w:t xml:space="preserve"> </w:t>
      </w:r>
    </w:p>
    <w:p w14:paraId="1AD3D644" w14:textId="77777777" w:rsidR="004A628E" w:rsidRDefault="00231260">
      <w:pPr>
        <w:spacing w:after="0" w:line="259" w:lineRule="auto"/>
        <w:ind w:left="427" w:firstLine="0"/>
        <w:jc w:val="left"/>
      </w:pPr>
      <w:r>
        <w:t xml:space="preserve"> </w:t>
      </w:r>
    </w:p>
    <w:p w14:paraId="4BCFBF53" w14:textId="77777777" w:rsidR="004A628E" w:rsidRDefault="00231260">
      <w:pPr>
        <w:spacing w:line="271" w:lineRule="auto"/>
        <w:ind w:left="10" w:right="3" w:hanging="10"/>
        <w:jc w:val="center"/>
      </w:pPr>
      <w:r>
        <w:rPr>
          <w:b/>
        </w:rPr>
        <w:t xml:space="preserve">VI. </w:t>
      </w:r>
    </w:p>
    <w:p w14:paraId="7BEBBE12" w14:textId="77777777" w:rsidR="004A628E" w:rsidRDefault="00231260">
      <w:pPr>
        <w:spacing w:line="271" w:lineRule="auto"/>
        <w:ind w:left="10" w:right="5" w:hanging="10"/>
        <w:jc w:val="center"/>
      </w:pPr>
      <w:r>
        <w:rPr>
          <w:b/>
        </w:rPr>
        <w:t xml:space="preserve">Závěrečná ustanovení </w:t>
      </w:r>
    </w:p>
    <w:p w14:paraId="1DE7C076" w14:textId="77777777" w:rsidR="004A628E" w:rsidRDefault="00231260">
      <w:pPr>
        <w:numPr>
          <w:ilvl w:val="0"/>
          <w:numId w:val="6"/>
        </w:numPr>
        <w:ind w:hanging="360"/>
      </w:pPr>
      <w:r>
        <w:lastRenderedPageBreak/>
        <w:t xml:space="preserve">Tato smlouva se uzavírá na dobu neurčitou a nabývá účinnosti 1. 10. 2024.  Smlouvu lze ukončit kromě případu uvedeného v čl. IV odst. 3 písm. d) s tříměsíční výpovědní dobou nebo dohodou obou smluvních stran. </w:t>
      </w:r>
    </w:p>
    <w:p w14:paraId="5ECF3586" w14:textId="77777777" w:rsidR="004A628E" w:rsidRDefault="00231260">
      <w:pPr>
        <w:numPr>
          <w:ilvl w:val="0"/>
          <w:numId w:val="6"/>
        </w:numPr>
        <w:ind w:hanging="360"/>
      </w:pPr>
      <w:r>
        <w:t xml:space="preserve">Ke dni ukončení smlouvy budou klientovi předány veškeré rozpracované materiály, které jsou předmětem smlouvy, navráceny originální písemnosti. Klientem budou poradci uhrazeny přiměřené náklady vynaložené na rozpracované záležitosti. </w:t>
      </w:r>
    </w:p>
    <w:p w14:paraId="4E453A88" w14:textId="77777777" w:rsidR="004A628E" w:rsidRDefault="00231260">
      <w:pPr>
        <w:numPr>
          <w:ilvl w:val="0"/>
          <w:numId w:val="6"/>
        </w:numPr>
        <w:ind w:hanging="360"/>
      </w:pPr>
      <w:r>
        <w:t xml:space="preserve">Tato smlouva je vypracována ve dvou vyhotoveních. Každá ze smluvních stran obdrží jedno vyhotovení. </w:t>
      </w:r>
    </w:p>
    <w:p w14:paraId="50E35FFA" w14:textId="77777777" w:rsidR="004A628E" w:rsidRDefault="00231260">
      <w:pPr>
        <w:numPr>
          <w:ilvl w:val="0"/>
          <w:numId w:val="6"/>
        </w:numPr>
        <w:ind w:hanging="360"/>
      </w:pPr>
      <w:r>
        <w:t xml:space="preserve">Změny této smlouvy lze sjednávat pouze písemnými dodatky. </w:t>
      </w:r>
    </w:p>
    <w:p w14:paraId="3DE5DB3A" w14:textId="5D18737C" w:rsidR="004A628E" w:rsidRDefault="00231260">
      <w:pPr>
        <w:numPr>
          <w:ilvl w:val="0"/>
          <w:numId w:val="6"/>
        </w:numPr>
        <w:ind w:hanging="360"/>
      </w:pPr>
      <w:r>
        <w:t xml:space="preserve">Ostatní vztahy neupravené touto smlouvou se řídí obecnými ustanoveními občanského zákoníku a zákona č. 523/92 Sb., o daňovém poradenství a Komoře daňových poradců. </w:t>
      </w:r>
    </w:p>
    <w:p w14:paraId="13C1C339" w14:textId="6F1492D6" w:rsidR="00231260" w:rsidRPr="006A7A61" w:rsidRDefault="00231260" w:rsidP="00231260">
      <w:pPr>
        <w:numPr>
          <w:ilvl w:val="0"/>
          <w:numId w:val="6"/>
        </w:numPr>
        <w:spacing w:after="0" w:line="240" w:lineRule="auto"/>
        <w:ind w:hanging="360"/>
        <w:rPr>
          <w:color w:val="auto"/>
        </w:rPr>
      </w:pPr>
      <w:r w:rsidRPr="006A7A61">
        <w:rPr>
          <w:color w:val="auto"/>
        </w:rPr>
        <w:t xml:space="preserve">Smlouva nabývá účinnosti zveřejněním v registru smluv dle zákona č. 340/2015 Sb. Registru smluv. Zveřejnění zajistí klient. </w:t>
      </w:r>
    </w:p>
    <w:p w14:paraId="0E13416E" w14:textId="77777777" w:rsidR="00231260" w:rsidRDefault="00231260" w:rsidP="00231260">
      <w:pPr>
        <w:ind w:left="360" w:firstLine="0"/>
      </w:pPr>
    </w:p>
    <w:p w14:paraId="36181F01" w14:textId="77777777" w:rsidR="004A628E" w:rsidRDefault="00231260">
      <w:pPr>
        <w:spacing w:after="4" w:line="259" w:lineRule="auto"/>
        <w:ind w:left="0" w:firstLine="0"/>
        <w:jc w:val="left"/>
      </w:pPr>
      <w:r>
        <w:t xml:space="preserve"> </w:t>
      </w:r>
    </w:p>
    <w:p w14:paraId="566A4885" w14:textId="77777777" w:rsidR="004A628E" w:rsidRDefault="00231260">
      <w:pPr>
        <w:tabs>
          <w:tab w:val="center" w:pos="2126"/>
          <w:tab w:val="center" w:pos="2837"/>
          <w:tab w:val="center" w:pos="3545"/>
          <w:tab w:val="center" w:pos="4253"/>
          <w:tab w:val="center" w:pos="5730"/>
        </w:tabs>
        <w:ind w:left="-15" w:firstLine="0"/>
        <w:jc w:val="left"/>
      </w:pPr>
      <w:r>
        <w:t xml:space="preserve">V Karviné dne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</w:t>
      </w:r>
      <w:r>
        <w:tab/>
        <w:t xml:space="preserve">V Havířově dne  </w:t>
      </w:r>
    </w:p>
    <w:p w14:paraId="466D0A61" w14:textId="77777777" w:rsidR="004A628E" w:rsidRDefault="00231260">
      <w:pPr>
        <w:spacing w:after="0" w:line="259" w:lineRule="auto"/>
        <w:ind w:left="0" w:firstLine="0"/>
        <w:jc w:val="left"/>
      </w:pPr>
      <w:r>
        <w:t xml:space="preserve"> </w:t>
      </w:r>
    </w:p>
    <w:p w14:paraId="603412F0" w14:textId="77777777" w:rsidR="004A628E" w:rsidRDefault="00231260">
      <w:pPr>
        <w:spacing w:after="0" w:line="259" w:lineRule="auto"/>
        <w:ind w:left="0" w:firstLine="0"/>
        <w:jc w:val="left"/>
      </w:pPr>
      <w:r>
        <w:t xml:space="preserve"> </w:t>
      </w:r>
    </w:p>
    <w:p w14:paraId="48C76A03" w14:textId="77777777" w:rsidR="004A628E" w:rsidRDefault="00231260">
      <w:pPr>
        <w:spacing w:after="0" w:line="259" w:lineRule="auto"/>
        <w:ind w:left="0" w:firstLine="0"/>
        <w:jc w:val="left"/>
      </w:pPr>
      <w:r>
        <w:t xml:space="preserve"> </w:t>
      </w:r>
    </w:p>
    <w:p w14:paraId="253AD35A" w14:textId="77777777" w:rsidR="004A628E" w:rsidRDefault="00231260">
      <w:pPr>
        <w:tabs>
          <w:tab w:val="center" w:pos="6401"/>
        </w:tabs>
        <w:ind w:left="-15" w:firstLine="0"/>
        <w:jc w:val="left"/>
      </w:pPr>
      <w:r>
        <w:t xml:space="preserve">------------------------------                               </w:t>
      </w:r>
      <w:r>
        <w:tab/>
        <w:t xml:space="preserve">        ------------------------------ </w:t>
      </w:r>
    </w:p>
    <w:p w14:paraId="5CCAEA80" w14:textId="77777777" w:rsidR="004A628E" w:rsidRDefault="00231260">
      <w:pPr>
        <w:tabs>
          <w:tab w:val="center" w:pos="2126"/>
          <w:tab w:val="center" w:pos="2837"/>
          <w:tab w:val="center" w:pos="3545"/>
          <w:tab w:val="center" w:pos="4253"/>
          <w:tab w:val="center" w:pos="6207"/>
        </w:tabs>
        <w:ind w:left="-15" w:firstLine="0"/>
        <w:jc w:val="left"/>
      </w:pPr>
      <w:r>
        <w:t xml:space="preserve">                klient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daňový poradce </w:t>
      </w:r>
    </w:p>
    <w:sectPr w:rsidR="004A628E">
      <w:pgSz w:w="11906" w:h="16838"/>
      <w:pgMar w:top="1425" w:right="1414" w:bottom="158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83151"/>
    <w:multiLevelType w:val="hybridMultilevel"/>
    <w:tmpl w:val="6F84843A"/>
    <w:lvl w:ilvl="0" w:tplc="411C25E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C8C56E">
      <w:start w:val="1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CEA9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5624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CADA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F430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1E55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C56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F2AC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592300"/>
    <w:multiLevelType w:val="hybridMultilevel"/>
    <w:tmpl w:val="BB1A68D2"/>
    <w:lvl w:ilvl="0" w:tplc="B2C012C0">
      <w:start w:val="2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12DFB6">
      <w:start w:val="1"/>
      <w:numFmt w:val="lowerLetter"/>
      <w:lvlText w:val="%2)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A0BF9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0A83F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3E7C56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DCA5A6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ECC59A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EED534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567A9C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CC76EF"/>
    <w:multiLevelType w:val="hybridMultilevel"/>
    <w:tmpl w:val="26C4B36E"/>
    <w:lvl w:ilvl="0" w:tplc="11C066F8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1C488A">
      <w:start w:val="1"/>
      <w:numFmt w:val="decimal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6418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9E32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F2C5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1CC2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2AC0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6684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AEAE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BE0914"/>
    <w:multiLevelType w:val="hybridMultilevel"/>
    <w:tmpl w:val="27F8BBD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C9357D"/>
    <w:multiLevelType w:val="hybridMultilevel"/>
    <w:tmpl w:val="58369D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97045D"/>
    <w:multiLevelType w:val="hybridMultilevel"/>
    <w:tmpl w:val="3E28EB84"/>
    <w:lvl w:ilvl="0" w:tplc="EEA498AC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C27512">
      <w:start w:val="1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30B980">
      <w:start w:val="1"/>
      <w:numFmt w:val="bullet"/>
      <w:lvlText w:val="•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9A6CD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DC6A5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F0E47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2C24F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541DEC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5C9DF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9F6E1F"/>
    <w:multiLevelType w:val="hybridMultilevel"/>
    <w:tmpl w:val="CEC289FA"/>
    <w:lvl w:ilvl="0" w:tplc="B2B8B7CC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B21C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4E0D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9432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AA7A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BC80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9AD6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C81B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CC1B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08B11E7"/>
    <w:multiLevelType w:val="hybridMultilevel"/>
    <w:tmpl w:val="D6B8F168"/>
    <w:lvl w:ilvl="0" w:tplc="C99AAA4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24B76A">
      <w:start w:val="1"/>
      <w:numFmt w:val="decimal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90E8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9610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2C1B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A41B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96BF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A85D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34C5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83C6FD3"/>
    <w:multiLevelType w:val="hybridMultilevel"/>
    <w:tmpl w:val="DFF2E80A"/>
    <w:lvl w:ilvl="0" w:tplc="BE4886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8E"/>
    <w:rsid w:val="00117342"/>
    <w:rsid w:val="00231260"/>
    <w:rsid w:val="00252E47"/>
    <w:rsid w:val="004A628E"/>
    <w:rsid w:val="00576A71"/>
    <w:rsid w:val="005A4A04"/>
    <w:rsid w:val="006A7A61"/>
    <w:rsid w:val="009903C4"/>
    <w:rsid w:val="00D866DC"/>
    <w:rsid w:val="00EC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53901"/>
  <w15:docId w15:val="{9E0B6F05-990C-41B3-AB08-144B6844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3" w:line="267" w:lineRule="auto"/>
      <w:ind w:left="368" w:hanging="36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EC6C2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66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66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66DC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66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66DC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6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66D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podatelna@karv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1012</Words>
  <Characters>5972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daňového poradenství</vt:lpstr>
    </vt:vector>
  </TitlesOfParts>
  <Company>MMK</Company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daňového poradenství</dc:title>
  <dc:subject/>
  <dc:creator>Alena Klajblová</dc:creator>
  <cp:keywords/>
  <cp:lastModifiedBy>Kozelková Kateřina</cp:lastModifiedBy>
  <cp:revision>8</cp:revision>
  <cp:lastPrinted>2024-06-18T13:07:00Z</cp:lastPrinted>
  <dcterms:created xsi:type="dcterms:W3CDTF">2024-05-07T11:03:00Z</dcterms:created>
  <dcterms:modified xsi:type="dcterms:W3CDTF">2024-07-19T08:48:00Z</dcterms:modified>
</cp:coreProperties>
</file>