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4 ke Smlouvě o dílo č. 687/2024</w:t>
      </w:r>
    </w:p>
    <w:p>
      <w:pPr>
        <w:pStyle w:val="Style2"/>
        <w:keepNext w:val="0"/>
        <w:keepLines w:val="0"/>
        <w:widowControl w:val="0"/>
        <w:shd w:val="clear" w:color="auto" w:fill="auto"/>
        <w:bidi w:val="0"/>
        <w:spacing w:before="0" w:after="0" w:line="221"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ČESTNÉ PROHLÁŠENÍ K FINANČNÍM SANKCÍM</w:t>
      </w:r>
    </w:p>
    <w:tbl>
      <w:tblPr>
        <w:tblOverlap w:val="never"/>
        <w:jc w:val="center"/>
        <w:tblLayout w:type="fixed"/>
      </w:tblPr>
      <w:tblGrid>
        <w:gridCol w:w="1646"/>
        <w:gridCol w:w="7891"/>
      </w:tblGrid>
      <w:tr>
        <w:trPr>
          <w:trHeight w:val="706"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500" w:right="0" w:firstLine="0"/>
              <w:jc w:val="left"/>
              <w:rPr>
                <w:sz w:val="24"/>
                <w:szCs w:val="24"/>
              </w:rPr>
            </w:pPr>
            <w:r>
              <w:rPr>
                <w:b/>
                <w:bCs/>
                <w:color w:val="000000"/>
                <w:spacing w:val="0"/>
                <w:w w:val="100"/>
                <w:position w:val="0"/>
                <w:sz w:val="24"/>
                <w:szCs w:val="24"/>
                <w:shd w:val="clear" w:color="auto" w:fill="auto"/>
                <w:lang w:val="cs-CZ" w:eastAsia="cs-CZ" w:bidi="cs-CZ"/>
              </w:rPr>
              <w:t>„Bystřice, úsek 2, ř. km 4,322 - 4,976 - panely střední chodby bez křížení komunikací“</w:t>
            </w:r>
          </w:p>
        </w:tc>
      </w:tr>
      <w:tr>
        <w:trPr>
          <w:trHeight w:val="50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cs-CZ" w:eastAsia="cs-CZ" w:bidi="cs-CZ"/>
              </w:rPr>
              <w:t>Povodí Ohře, státní podnik, Bezručova 4219, 430 03 Chomutov</w:t>
            </w:r>
          </w:p>
        </w:tc>
      </w:tr>
    </w:tbl>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widowControl w:val="0"/>
        <w:spacing w:after="179" w:line="1" w:lineRule="exact"/>
      </w:pPr>
    </w:p>
    <w:p>
      <w:pPr>
        <w:pStyle w:val="Style14"/>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Vodohospodářské stavby, společnost s ručením omezeným, Křižíkova 2393, 415 01 Teplice </w:t>
      </w:r>
      <w:r>
        <w:rPr>
          <w:color w:val="000000"/>
          <w:spacing w:val="0"/>
          <w:w w:val="100"/>
          <w:position w:val="0"/>
          <w:sz w:val="20"/>
          <w:szCs w:val="20"/>
          <w:shd w:val="clear" w:color="auto" w:fill="auto"/>
          <w:lang w:val="cs-CZ" w:eastAsia="cs-CZ" w:bidi="cs-CZ"/>
        </w:rPr>
        <w:t>(název účastníka zadávacího řízení)</w:t>
      </w:r>
    </w:p>
    <w:p>
      <w:pPr>
        <w:pStyle w:val="Style14"/>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„Bystřice, úsek 2, ř. km 4,322 - 4,976 - panely střední chodby bez křížení komunikací“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Vodohospodářské stavby, společnost s ručením omezeným, Křižíkova 2393, 415 01 Teplice, IČ 402 33 308</w:t>
      </w:r>
    </w:p>
    <w:p>
      <w:pPr>
        <w:pStyle w:val="Style14"/>
        <w:keepNext w:val="0"/>
        <w:keepLines w:val="0"/>
        <w:widowControl w:val="0"/>
        <w:shd w:val="clear" w:color="auto" w:fill="auto"/>
        <w:bidi w:val="0"/>
        <w:spacing w:before="0" w:after="0" w:line="240" w:lineRule="auto"/>
        <w:ind w:left="1000" w:right="0" w:hanging="1000"/>
        <w:jc w:val="both"/>
      </w:pPr>
      <w:r>
        <w:rPr>
          <w:color w:val="000000"/>
          <w:spacing w:val="0"/>
          <w:w w:val="100"/>
          <w:position w:val="0"/>
          <w:shd w:val="clear" w:color="auto" w:fill="auto"/>
          <w:lang w:val="cs-CZ" w:eastAsia="cs-CZ" w:bidi="cs-CZ"/>
        </w:rPr>
        <w:t>jednající prostřednictvím jednatel jednatel</w:t>
      </w:r>
    </w:p>
    <w:p>
      <w:pPr>
        <w:pStyle w:val="Style14"/>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4"/>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4"/>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4"/>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4"/>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14"/>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099"/>
        <w:gridCol w:w="4075"/>
        <w:gridCol w:w="984"/>
        <w:gridCol w:w="2712"/>
      </w:tblGrid>
      <w:tr>
        <w:trPr>
          <w:trHeight w:val="523"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6"/>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6"/>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20.5.2024</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6"/>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1123" w:left="1107" w:right="1105" w:bottom="2382" w:header="69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6">
    <w:name w:val="Style 6"/>
    <w:basedOn w:val="Normal"/>
    <w:link w:val="CharStyle7"/>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