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23C74985" w14:textId="77777777" w:rsidR="002D5FDC" w:rsidRDefault="002D5FDC" w:rsidP="002D5FDC">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2F5C48D0" w14:textId="77777777" w:rsidR="002D5FDC" w:rsidRDefault="002D5FDC" w:rsidP="002D5FDC">
      <w:r>
        <w:t xml:space="preserve">IČO: </w:t>
      </w:r>
      <w:r w:rsidRPr="00B43379">
        <w:t xml:space="preserve">14707420 </w:t>
      </w:r>
    </w:p>
    <w:p w14:paraId="026210B5" w14:textId="77777777" w:rsidR="002D5FDC" w:rsidRDefault="002D5FDC" w:rsidP="002D5FDC">
      <w:r>
        <w:t xml:space="preserve">DIČ: </w:t>
      </w:r>
      <w:r w:rsidRPr="00B43379">
        <w:t xml:space="preserve">CZ14707420 </w:t>
      </w:r>
    </w:p>
    <w:p w14:paraId="0727ABA0" w14:textId="77777777" w:rsidR="002D5FDC" w:rsidRPr="00512AB9" w:rsidRDefault="002D5FDC" w:rsidP="002D5FDC">
      <w:r>
        <w:t>se sídlem</w:t>
      </w:r>
      <w:r w:rsidRPr="00512AB9">
        <w:t xml:space="preserve">: </w:t>
      </w:r>
      <w:r w:rsidRPr="00B43379">
        <w:t>Podle Trati 624/7, 108 00, Praha 10 - Malešice</w:t>
      </w:r>
    </w:p>
    <w:p w14:paraId="17EFD1A0" w14:textId="77777777" w:rsidR="002D5FDC" w:rsidRPr="00512AB9" w:rsidRDefault="002D5FDC" w:rsidP="002D5FDC">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6649AFF2" w14:textId="77777777" w:rsidR="002D5FDC" w:rsidRPr="00512AB9" w:rsidRDefault="002D5FDC" w:rsidP="002D5FDC">
      <w:r w:rsidRPr="00512AB9">
        <w:t xml:space="preserve">bankovní spojení: </w:t>
      </w:r>
      <w:r w:rsidRPr="00B43379">
        <w:t>ČSOB, a.s.</w:t>
      </w:r>
    </w:p>
    <w:p w14:paraId="33EFB6C9" w14:textId="77777777" w:rsidR="002D5FDC" w:rsidRPr="00512AB9" w:rsidRDefault="002D5FDC" w:rsidP="002D5FDC">
      <w:r w:rsidRPr="00512AB9">
        <w:t xml:space="preserve">číslo účtu: </w:t>
      </w:r>
      <w:r w:rsidRPr="00B43379">
        <w:t>8010-0404243703/0300</w:t>
      </w:r>
    </w:p>
    <w:p w14:paraId="0E441357" w14:textId="77777777" w:rsidR="002D5FDC" w:rsidRPr="00512AB9" w:rsidRDefault="002D5FDC" w:rsidP="002D5FDC">
      <w:r>
        <w:t>z</w:t>
      </w:r>
      <w:r w:rsidRPr="00512AB9">
        <w:t>apsán</w:t>
      </w:r>
      <w:r>
        <w:t>a</w:t>
      </w:r>
      <w:r w:rsidRPr="00512AB9">
        <w:t xml:space="preserve"> v obchodním rejstříku vedeném </w:t>
      </w:r>
      <w:r w:rsidRPr="00B43379">
        <w:t>Městským soudem v Praze, oddíl C, vložka 87837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E438C97" w:rsidR="007426B4" w:rsidRPr="003E27F9" w:rsidRDefault="007426B4" w:rsidP="0083292E">
      <w:pPr>
        <w:pStyle w:val="Odstavecsmlouvy"/>
      </w:pPr>
      <w:bookmarkStart w:id="0" w:name="_Ref526843050"/>
      <w:r w:rsidRPr="003E27F9">
        <w:t xml:space="preserve">Účelem této rámcové kupní smlouvy (dále též jen </w:t>
      </w:r>
      <w:r w:rsidRPr="003E27F9">
        <w:rPr>
          <w:b/>
        </w:rPr>
        <w:t>„smlouva“</w:t>
      </w:r>
      <w:r w:rsidRPr="003E27F9">
        <w:t xml:space="preserve">) je sjednání podmínek plnění objednávek zboží v rámci veřejné zakázky </w:t>
      </w:r>
      <w:r w:rsidRPr="003E27F9">
        <w:rPr>
          <w:b/>
        </w:rPr>
        <w:t>„</w:t>
      </w:r>
      <w:r w:rsidR="00967134" w:rsidRPr="00967134">
        <w:rPr>
          <w:b/>
        </w:rPr>
        <w:t>Dodávky léčivých přípr</w:t>
      </w:r>
      <w:r w:rsidR="0083292E">
        <w:rPr>
          <w:b/>
        </w:rPr>
        <w:t xml:space="preserve">avků s účinnou látkou  </w:t>
      </w:r>
      <w:r w:rsidR="0083292E" w:rsidRPr="0083292E">
        <w:rPr>
          <w:b/>
        </w:rPr>
        <w:t xml:space="preserve"> DEXAMETHASON</w:t>
      </w:r>
      <w:r w:rsidR="00435C52">
        <w:rPr>
          <w:b/>
        </w:rPr>
        <w:t xml:space="preserve"> II</w:t>
      </w:r>
      <w:r w:rsidR="00273A4E">
        <w:rPr>
          <w:b/>
        </w:rPr>
        <w:t xml:space="preserve"> výdej pro veřejnost</w:t>
      </w:r>
      <w:r w:rsidR="00435C52">
        <w:rPr>
          <w:b/>
        </w:rPr>
        <w:t>“</w:t>
      </w:r>
      <w:r w:rsidR="005D1EC0">
        <w:rPr>
          <w:b/>
        </w:rPr>
        <w:t xml:space="preserve">, </w:t>
      </w:r>
      <w:r w:rsidR="00435C52" w:rsidRPr="00435C52">
        <w:t>dále</w:t>
      </w:r>
      <w:r w:rsidR="00435C52">
        <w:rPr>
          <w:b/>
        </w:rPr>
        <w:t xml:space="preserve"> </w:t>
      </w:r>
      <w:r w:rsidRPr="003E27F9">
        <w:t xml:space="preserve">jen </w:t>
      </w:r>
      <w:r w:rsidRPr="003E27F9">
        <w:rPr>
          <w:b/>
        </w:rPr>
        <w:t>„Veřejná zakázka“,</w:t>
      </w:r>
      <w:r w:rsidRPr="003E27F9">
        <w:t xml:space="preserve">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1EE1F9F6" w:rsidR="00014CFB" w:rsidRDefault="00014CFB" w:rsidP="00014CFB">
      <w:pPr>
        <w:pStyle w:val="Psmenoodstavce"/>
      </w:pPr>
      <w:r>
        <w:t>e-mailem na adresu</w:t>
      </w:r>
      <w:r w:rsidR="00406071">
        <w:rPr>
          <w:rFonts w:ascii="ArialMT" w:hAnsi="ArialMT" w:cs="ArialMT"/>
        </w:rPr>
        <w:t xml:space="preserve"> </w:t>
      </w:r>
      <w:proofErr w:type="spellStart"/>
      <w:r w:rsidR="00406071">
        <w:rPr>
          <w:rFonts w:ascii="ArialMT" w:hAnsi="ArialMT" w:cs="ArialMT"/>
        </w:rPr>
        <w:t>xxx</w:t>
      </w:r>
      <w:proofErr w:type="spellEnd"/>
      <w:r>
        <w:t>;</w:t>
      </w:r>
    </w:p>
    <w:p w14:paraId="62F78F14" w14:textId="35AFE009" w:rsidR="00014CFB" w:rsidRDefault="00014CFB" w:rsidP="00014CFB">
      <w:pPr>
        <w:pStyle w:val="Psmenoodstavce"/>
      </w:pPr>
      <w:r>
        <w:t>faxem na telefonní číslo</w:t>
      </w:r>
      <w:r w:rsidR="00406071">
        <w:rPr>
          <w:rFonts w:ascii="ArialMT" w:hAnsi="ArialMT" w:cs="ArialMT"/>
        </w:rPr>
        <w:t xml:space="preserve"> </w:t>
      </w:r>
      <w:proofErr w:type="spellStart"/>
      <w:r w:rsidR="00406071">
        <w:rPr>
          <w:rFonts w:ascii="ArialMT" w:hAnsi="ArialMT" w:cs="ArialMT"/>
        </w:rPr>
        <w:t>xxx</w:t>
      </w:r>
      <w:proofErr w:type="spellEnd"/>
      <w:r>
        <w:t>;</w:t>
      </w:r>
    </w:p>
    <w:p w14:paraId="62F78F15" w14:textId="74F95A80" w:rsidR="00014CFB" w:rsidRDefault="00014CFB" w:rsidP="00014CFB">
      <w:pPr>
        <w:pStyle w:val="Psmenoodstavce"/>
      </w:pPr>
      <w:r>
        <w:t xml:space="preserve">v internetovém systému Prodávajícího na adrese </w:t>
      </w:r>
      <w:proofErr w:type="spellStart"/>
      <w:r w:rsidR="00406071">
        <w:t>xxxx</w:t>
      </w:r>
      <w:proofErr w:type="spellEnd"/>
      <w:r w:rsidR="00406071">
        <w:t>.</w:t>
      </w:r>
    </w:p>
    <w:p w14:paraId="62F78F16" w14:textId="77777777" w:rsidR="00014CFB" w:rsidRDefault="00014CFB" w:rsidP="00014CFB">
      <w:pPr>
        <w:pStyle w:val="Odstavecsmlouvy"/>
        <w:numPr>
          <w:ilvl w:val="0"/>
          <w:numId w:val="0"/>
        </w:numPr>
        <w:ind w:left="567"/>
      </w:pPr>
    </w:p>
    <w:p w14:paraId="62F78F17" w14:textId="52B24208" w:rsidR="00014CFB" w:rsidRDefault="00014CFB" w:rsidP="00014CFB">
      <w:pPr>
        <w:pStyle w:val="Odstavecsmlouvy"/>
      </w:pPr>
      <w:r>
        <w:t xml:space="preserve">V naléhavých případech je Kupující oprávněn učinit Objednávku rovněž telefonicky na čísle </w:t>
      </w:r>
      <w:proofErr w:type="spellStart"/>
      <w:r w:rsidR="00406071">
        <w:t>xxxx</w:t>
      </w:r>
      <w:proofErr w:type="spellEnd"/>
      <w:r w:rsidR="00406071">
        <w:t>.</w:t>
      </w:r>
    </w:p>
    <w:p w14:paraId="62F78F18" w14:textId="77777777" w:rsidR="00014CFB" w:rsidRDefault="00014CFB" w:rsidP="00014CFB">
      <w:pPr>
        <w:pStyle w:val="Odstavecsmlouvy"/>
        <w:numPr>
          <w:ilvl w:val="0"/>
          <w:numId w:val="0"/>
        </w:numPr>
        <w:ind w:left="567"/>
      </w:pPr>
    </w:p>
    <w:p w14:paraId="62F78F19" w14:textId="4A26514B"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406071">
        <w:t>xxxx</w:t>
      </w:r>
      <w:proofErr w:type="spellEnd"/>
      <w:r w:rsidR="00406071">
        <w:t>.</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335827FB" w14:textId="7757E5D6" w:rsidR="007C1EE0" w:rsidRDefault="00014CFB" w:rsidP="007D642E">
      <w:pPr>
        <w:pStyle w:val="Psmenoodstavce"/>
      </w:pPr>
      <w:r>
        <w:t>místo dodání.</w:t>
      </w:r>
    </w:p>
    <w:p w14:paraId="1AC3EEBE" w14:textId="77777777" w:rsidR="00435C52" w:rsidRDefault="00435C52" w:rsidP="00435C52">
      <w:pPr>
        <w:pStyle w:val="Psmenoodstavce"/>
        <w:numPr>
          <w:ilvl w:val="0"/>
          <w:numId w:val="0"/>
        </w:numPr>
        <w:ind w:left="2160"/>
      </w:pPr>
    </w:p>
    <w:p w14:paraId="3B098941" w14:textId="77777777" w:rsidR="00406071" w:rsidRDefault="00406071" w:rsidP="00435C52">
      <w:pPr>
        <w:pStyle w:val="Psmenoodstavce"/>
        <w:numPr>
          <w:ilvl w:val="0"/>
          <w:numId w:val="0"/>
        </w:numPr>
        <w:ind w:left="2160"/>
      </w:pPr>
    </w:p>
    <w:p w14:paraId="0619626D" w14:textId="77777777" w:rsidR="00406071" w:rsidRPr="007D642E" w:rsidRDefault="00406071" w:rsidP="00435C52">
      <w:pPr>
        <w:pStyle w:val="Psmenoodstavce"/>
        <w:numPr>
          <w:ilvl w:val="0"/>
          <w:numId w:val="0"/>
        </w:numPr>
        <w:ind w:left="2160"/>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6" w14:textId="742201ED" w:rsidR="00014CFB" w:rsidRDefault="00014CFB" w:rsidP="00D161A2">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021931B7" w14:textId="77777777" w:rsidR="007D642E" w:rsidRDefault="007D642E" w:rsidP="007D642E">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022D2506" w:rsidR="00E84B32" w:rsidRDefault="00E84B32" w:rsidP="00E84B32">
      <w:pPr>
        <w:pStyle w:val="Odstavecsmlouvy"/>
      </w:pPr>
      <w:r w:rsidRPr="086B7283">
        <w:rPr>
          <w:color w:val="000000" w:themeColor="text1"/>
        </w:rPr>
        <w:t>V případě, že dojde v průběhu platnosti této smlouvy ke změně SÚKL kódu zboží, je prodávající povinen tuto skutečnost neprodleně oznámit kupujícímu na e-mail:</w:t>
      </w:r>
      <w:r w:rsidR="00406071">
        <w:rPr>
          <w:color w:val="000000" w:themeColor="text1"/>
        </w:rPr>
        <w:t xml:space="preserve"> </w:t>
      </w:r>
      <w:proofErr w:type="spellStart"/>
      <w:r w:rsidR="00406071">
        <w:rPr>
          <w:color w:val="000000" w:themeColor="text1"/>
        </w:rPr>
        <w:t>xxxx</w:t>
      </w:r>
      <w:proofErr w:type="spellEnd"/>
      <w:r w:rsidR="00406071">
        <w:rPr>
          <w:color w:val="000000" w:themeColor="text1"/>
        </w:rPr>
        <w:t>.</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14A76282"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w:t>
      </w:r>
      <w:r w:rsidRPr="002D5FDC">
        <w:t>ručených Kupujícímu, a to 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0156BFE3" w14:textId="759482D2" w:rsidR="001A1056" w:rsidRPr="00BC5EF7" w:rsidRDefault="000C1FD1" w:rsidP="00435C52">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03CBAA37" w:rsidR="0010739D" w:rsidRDefault="0010739D" w:rsidP="086B7283">
      <w:pPr>
        <w:pStyle w:val="Odstavecsmlouvy"/>
      </w:pPr>
      <w:r w:rsidRPr="086B7283">
        <w:t xml:space="preserve">V případě prodlení </w:t>
      </w:r>
      <w:r w:rsidR="00575EC4" w:rsidRPr="086B7283">
        <w:t>P</w:t>
      </w:r>
      <w:r w:rsidRPr="086B7283">
        <w:t xml:space="preserve">rodávajícího s dodáním </w:t>
      </w:r>
      <w:r w:rsidR="00575EC4" w:rsidRPr="086B7283">
        <w:t>Z</w:t>
      </w:r>
      <w:r w:rsidRPr="086B7283">
        <w:t xml:space="preserve">boží </w:t>
      </w:r>
      <w:r w:rsidR="007A5890">
        <w:t>Kupujícímu řádně a včas (např. v návaznosti na doručení defektního listu),</w:t>
      </w:r>
      <w:r w:rsidR="00435C52">
        <w:t xml:space="preserve"> </w:t>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0CF2279F" w:rsidR="4388250A" w:rsidRDefault="007A5890" w:rsidP="086B7283">
      <w:pPr>
        <w:pStyle w:val="Odstavecsmlouvy"/>
        <w:rPr>
          <w:rFonts w:eastAsia="Arial"/>
        </w:rPr>
      </w:pPr>
      <w:r>
        <w:t xml:space="preserve">Nedodá-li Prodávající Kupujícímu Zboží, k jehož dodání jej Kupující vyzval na základě Objednávky (např. v návaznosti na doručení defektního listu) či nedodá-li Zboží řádně a včas, a to </w:t>
      </w:r>
      <w:r w:rsidR="4388250A" w:rsidRPr="086B7283">
        <w:t>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w:t>
      </w:r>
      <w:r>
        <w:t>, případně čestným prohlášením</w:t>
      </w:r>
      <w:r>
        <w:rPr>
          <w:rStyle w:val="Znakapoznpodarou"/>
        </w:rPr>
        <w:footnoteReference w:id="2"/>
      </w:r>
      <w:r>
        <w:t xml:space="preserve"> Prodávajícího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2" w14:textId="7AE42994" w:rsidR="00150469" w:rsidRDefault="00150469" w:rsidP="00435C52">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540F5703" w14:textId="37361EEE" w:rsidR="006A5B99" w:rsidRDefault="006A5B99" w:rsidP="006A5B99">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D161A2" w:rsidRPr="00D161A2">
        <w:rPr>
          <w:b/>
        </w:rPr>
        <w:t xml:space="preserve">čtyř </w:t>
      </w:r>
      <w:r w:rsidRPr="2C91CE6D">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6A94CF40" w:rsidR="007426B4" w:rsidRPr="00766CF0" w:rsidRDefault="001920AB" w:rsidP="007426B4">
      <w:pPr>
        <w:pStyle w:val="Odstavecsmlouvy"/>
        <w:rPr>
          <w:snapToGrid w:val="0"/>
        </w:rPr>
      </w:pPr>
      <w:r w:rsidRPr="00D161A2">
        <w:rPr>
          <w:snapToGrid w:val="0"/>
        </w:rPr>
        <w:t xml:space="preserve">Tato smlouva je sepsána ve </w:t>
      </w:r>
      <w:r w:rsidR="009D72F8">
        <w:rPr>
          <w:snapToGrid w:val="0"/>
        </w:rPr>
        <w:t>dvou</w:t>
      </w:r>
      <w:r w:rsidR="00D161A2">
        <w:rPr>
          <w:snapToGrid w:val="0"/>
        </w:rPr>
        <w:t xml:space="preserve"> </w:t>
      </w:r>
      <w:r w:rsidRPr="00D161A2">
        <w:rPr>
          <w:snapToGrid w:val="0"/>
        </w:rPr>
        <w:t>vyhotoveních stejné platnosti a závaznosti, přičemž Prodávající obdrží jedno vyhotovení a Kupující obdrží</w:t>
      </w:r>
      <w:r w:rsidR="00D161A2" w:rsidRPr="00D161A2">
        <w:rPr>
          <w:snapToGrid w:val="0"/>
        </w:rPr>
        <w:t xml:space="preserve"> </w:t>
      </w:r>
      <w:r w:rsidR="009D72F8">
        <w:rPr>
          <w:snapToGrid w:val="0"/>
        </w:rPr>
        <w:t xml:space="preserve">jedno </w:t>
      </w:r>
      <w:r w:rsidRPr="00D161A2">
        <w:rPr>
          <w:snapToGrid w:val="0"/>
        </w:rPr>
        <w:t>vyhotovení</w:t>
      </w:r>
      <w:r>
        <w:rPr>
          <w:snapToGrid w:val="0"/>
        </w:rPr>
        <w:t xml:space="preserve">.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D8DD759" w14:textId="56C8E834" w:rsidR="00BC5EF7" w:rsidRPr="00435C52" w:rsidRDefault="00463EC7" w:rsidP="00435C52">
      <w:pPr>
        <w:pStyle w:val="Odstavecsmlouvy"/>
      </w:pPr>
      <w:r>
        <w:t>Smluvní strany prohlašují, že se důkladně seznámily s obsahem této smlouvy, kterému zcela rozumí, a že tato smlouva plně vyjadřuje jejich svobodnou a vážnou vůli.</w:t>
      </w: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8F1F60E"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2D5FDC">
              <w:rPr>
                <w:sz w:val="22"/>
                <w:szCs w:val="22"/>
              </w:rPr>
              <w:t> Praze,</w:t>
            </w:r>
            <w:r w:rsidRPr="00D722DC">
              <w:rPr>
                <w:sz w:val="22"/>
                <w:szCs w:val="22"/>
              </w:rPr>
              <w:t xml:space="preserve"> dne</w:t>
            </w:r>
            <w:r w:rsidR="00406071">
              <w:rPr>
                <w:sz w:val="22"/>
                <w:szCs w:val="22"/>
              </w:rPr>
              <w:t xml:space="preserve"> 8. 7. 2024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15792446"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406071">
              <w:rPr>
                <w:sz w:val="22"/>
                <w:szCs w:val="22"/>
              </w:rPr>
              <w:t xml:space="preserve"> 17. 7. 2024</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2D5FDC" w:rsidRPr="00D722DC" w14:paraId="62F78FBD" w14:textId="77777777" w:rsidTr="005B49AA">
        <w:tc>
          <w:tcPr>
            <w:tcW w:w="4077" w:type="dxa"/>
            <w:tcBorders>
              <w:top w:val="single" w:sz="4" w:space="0" w:color="auto"/>
            </w:tcBorders>
            <w:shd w:val="clear" w:color="auto" w:fill="auto"/>
          </w:tcPr>
          <w:p w14:paraId="3756343A" w14:textId="77777777" w:rsidR="002D5FDC" w:rsidRPr="00D722DC" w:rsidRDefault="002D5FDC" w:rsidP="002D5FDC">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011E7582" w14:textId="77777777" w:rsidR="002D5FDC" w:rsidRDefault="002D5FDC" w:rsidP="002D5FDC">
            <w:pPr>
              <w:pStyle w:val="slovn"/>
              <w:numPr>
                <w:ilvl w:val="0"/>
                <w:numId w:val="0"/>
              </w:numPr>
              <w:tabs>
                <w:tab w:val="num" w:pos="567"/>
              </w:tabs>
              <w:spacing w:after="0" w:line="280" w:lineRule="atLeast"/>
              <w:jc w:val="center"/>
              <w:rPr>
                <w:sz w:val="22"/>
                <w:szCs w:val="22"/>
              </w:rPr>
            </w:pPr>
            <w:r w:rsidRPr="00B43379">
              <w:rPr>
                <w:sz w:val="22"/>
                <w:szCs w:val="22"/>
              </w:rPr>
              <w:t xml:space="preserve">Ing. Jan </w:t>
            </w:r>
            <w:proofErr w:type="spellStart"/>
            <w:r w:rsidRPr="00B43379">
              <w:rPr>
                <w:sz w:val="22"/>
                <w:szCs w:val="22"/>
              </w:rPr>
              <w:t>Rohrbacher</w:t>
            </w:r>
            <w:proofErr w:type="spellEnd"/>
          </w:p>
          <w:p w14:paraId="088EA6F0" w14:textId="77777777" w:rsidR="002D5FDC" w:rsidRDefault="002D5FDC" w:rsidP="002D5FDC">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63A70D31" w:rsidR="002D5FDC" w:rsidRPr="00D722DC" w:rsidRDefault="002D5FDC" w:rsidP="002D5FDC">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2D5FDC" w:rsidRPr="00D722DC" w:rsidRDefault="002D5FDC" w:rsidP="002D5FDC">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2D5FDC" w:rsidRPr="00D722DC" w:rsidRDefault="002D5FDC" w:rsidP="002D5FDC">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2D5FDC" w:rsidRPr="00D722DC" w:rsidRDefault="002D5FDC" w:rsidP="002D5FDC">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B24051"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4641E110" w:rsidR="00B24051" w:rsidRDefault="00B24051" w:rsidP="00B24051">
            <w:r w:rsidRPr="0099461F">
              <w:t>0214096</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5D6D9505" w:rsidR="00B24051" w:rsidRDefault="00B24051" w:rsidP="00B24051">
            <w:r w:rsidRPr="0099461F">
              <w:t>DEXAMETHASONE KRKA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F304B6E" w:rsidR="00B24051" w:rsidRDefault="00B24051" w:rsidP="00B24051">
            <w:r w:rsidRPr="003678F1">
              <w:t>20MG TBL NOB 20</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700ECDCB" w:rsidR="00B24051" w:rsidRDefault="00B24051" w:rsidP="00B24051">
            <w:r w:rsidRPr="00201E77">
              <w:t xml:space="preserve"> 251,13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02F9D644" w:rsidR="00B24051" w:rsidRDefault="00B24051" w:rsidP="00B24051">
            <w:r w:rsidRPr="00201E77">
              <w:t xml:space="preserve"> 30,14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459DA95F" w:rsidR="00B24051" w:rsidRDefault="00B24051" w:rsidP="00B24051">
            <w:r w:rsidRPr="00201E77">
              <w:t xml:space="preserve"> 281,27 </w:t>
            </w:r>
          </w:p>
        </w:tc>
      </w:tr>
      <w:tr w:rsidR="00B24051"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65B438B4" w:rsidR="00B24051" w:rsidRDefault="00B24051" w:rsidP="00B24051">
            <w:r w:rsidRPr="0099461F">
              <w:t>0214084</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471C8AF" w:rsidR="00B24051" w:rsidRDefault="00B24051" w:rsidP="00B24051">
            <w:r w:rsidRPr="0099461F">
              <w:t>DEXAMETHASONE KRKA</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62CAB28E" w:rsidR="00B24051" w:rsidRDefault="00B24051" w:rsidP="00B24051">
            <w:r w:rsidRPr="003678F1">
              <w:t>4MG TBL NOB 20</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4C7783F8" w:rsidR="00B24051" w:rsidRDefault="00B24051" w:rsidP="00B24051">
            <w:r w:rsidRPr="00201E77">
              <w:t xml:space="preserve"> 75,35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200EA580" w:rsidR="00B24051" w:rsidRDefault="00B24051" w:rsidP="00B24051">
            <w:r w:rsidRPr="00201E77">
              <w:t xml:space="preserve"> 9,04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CEFE242" w:rsidR="00B24051" w:rsidRDefault="00B24051" w:rsidP="00B24051">
            <w:r w:rsidRPr="00201E77">
              <w:t xml:space="preserve"> 84,39 </w:t>
            </w:r>
          </w:p>
        </w:tc>
      </w:tr>
      <w:tr w:rsidR="00B24051"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04B54D07" w:rsidR="00B24051" w:rsidRDefault="00B24051" w:rsidP="00B24051">
            <w:r w:rsidRPr="0099461F">
              <w:t>0243143</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7AA1B0C2" w:rsidR="00B24051" w:rsidRDefault="00B24051" w:rsidP="00B24051">
            <w:r w:rsidRPr="0099461F">
              <w:t>FORTECORTIN</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0A79058" w:rsidR="00B24051" w:rsidRDefault="00B24051" w:rsidP="00B24051">
            <w:r w:rsidRPr="003678F1">
              <w:t>4MG TBL NOB 30</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49C7F81C" w:rsidR="00B24051" w:rsidRDefault="00B24051" w:rsidP="00B24051">
            <w:r w:rsidRPr="00201E77">
              <w:t xml:space="preserve"> 263,47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17862703" w:rsidR="00B24051" w:rsidRDefault="00B24051" w:rsidP="00B24051">
            <w:r w:rsidRPr="00201E77">
              <w:t xml:space="preserve"> 31,62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10935398" w:rsidR="00B24051" w:rsidRDefault="00B24051" w:rsidP="00B24051">
            <w:r w:rsidRPr="00201E77">
              <w:t xml:space="preserve"> 295,09 </w:t>
            </w:r>
          </w:p>
        </w:tc>
      </w:tr>
      <w:tr w:rsidR="00B24051"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2FA862D7" w:rsidR="00B24051" w:rsidRDefault="00B24051" w:rsidP="00B24051">
            <w:r w:rsidRPr="0099461F">
              <w:t>0243142</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01273CCF" w:rsidR="00B24051" w:rsidRDefault="00B24051" w:rsidP="00B24051">
            <w:r w:rsidRPr="0099461F">
              <w:t>FORTECORTIN</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05340149" w:rsidR="00B24051" w:rsidRDefault="00B24051" w:rsidP="00B24051">
            <w:r w:rsidRPr="003678F1">
              <w:t>4MG TBL NOB 20</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7EFA95DA" w:rsidR="00B24051" w:rsidRDefault="00B24051" w:rsidP="00B24051">
            <w:r w:rsidRPr="00201E77">
              <w:t xml:space="preserve"> 175,65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6E53CFC4" w:rsidR="00B24051" w:rsidRDefault="00B24051" w:rsidP="00B24051">
            <w:r w:rsidRPr="00201E77">
              <w:t xml:space="preserve"> 21,08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205690E9" w:rsidR="00B24051" w:rsidRDefault="00B24051" w:rsidP="00B24051">
            <w:pPr>
              <w:rPr>
                <w:rFonts w:ascii="Times New Roman" w:hAnsi="Times New Roman" w:cs="Times New Roman"/>
                <w:sz w:val="24"/>
                <w:szCs w:val="24"/>
              </w:rPr>
            </w:pPr>
            <w:r w:rsidRPr="00201E77">
              <w:t xml:space="preserve"> 196,73 </w:t>
            </w: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755C1351"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06071">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55E48EA" w:rsidR="001B5F9C" w:rsidRDefault="001B5F9C">
    <w:pPr>
      <w:pStyle w:val="Zpat"/>
      <w:jc w:val="center"/>
    </w:pPr>
    <w:r>
      <w:fldChar w:fldCharType="begin"/>
    </w:r>
    <w:r>
      <w:instrText>PAGE   \* MERGEFORMAT</w:instrText>
    </w:r>
    <w:r>
      <w:fldChar w:fldCharType="separate"/>
    </w:r>
    <w:r w:rsidR="00406071">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5B79E485" w14:textId="7D020E63" w:rsidR="007A5890" w:rsidRDefault="007A5890">
      <w:pPr>
        <w:pStyle w:val="Textpoznpodarou"/>
      </w:pPr>
      <w:r>
        <w:rPr>
          <w:rStyle w:val="Znakapoznpodarou"/>
        </w:rPr>
        <w:footnoteRef/>
      </w:r>
      <w:r>
        <w:t xml:space="preserve"> </w:t>
      </w:r>
      <w:r w:rsidRPr="000F03A8">
        <w:rPr>
          <w:sz w:val="16"/>
          <w:szCs w:val="16"/>
        </w:rPr>
        <w:t xml:space="preserve">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w:t>
      </w:r>
      <w:r>
        <w:rPr>
          <w:sz w:val="16"/>
          <w:szCs w:val="16"/>
        </w:rPr>
        <w:br/>
      </w:r>
      <w:r w:rsidRPr="000F03A8">
        <w:rPr>
          <w:sz w:val="16"/>
          <w:szCs w:val="16"/>
        </w:rPr>
        <w:t>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9961" w14:textId="1FDE3693" w:rsidR="00435C52" w:rsidRDefault="00435C52">
    <w:pPr>
      <w:pStyle w:val="Zhlav"/>
    </w:pPr>
    <w:r>
      <w:tab/>
    </w:r>
    <w:r>
      <w:tab/>
      <w:t>KP/2217/2024/</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9B827022"/>
    <w:lvl w:ilvl="0" w:tplc="406E1B14">
      <w:start w:val="1"/>
      <w:numFmt w:val="decimal"/>
      <w:lvlText w:val="%1."/>
      <w:lvlJc w:val="left"/>
      <w:pPr>
        <w:ind w:left="720" w:hanging="360"/>
      </w:pPr>
    </w:lvl>
    <w:lvl w:ilvl="1" w:tplc="4A283894">
      <w:start w:val="9"/>
      <w:numFmt w:val="upperLetter"/>
      <w:lvlText w:val="%2.1"/>
      <w:lvlJc w:val="left"/>
      <w:pPr>
        <w:ind w:left="1440" w:hanging="360"/>
      </w:pPr>
    </w:lvl>
    <w:lvl w:ilvl="2" w:tplc="E4C05F30">
      <w:start w:val="1"/>
      <w:numFmt w:val="lowerRoman"/>
      <w:lvlText w:val="%3."/>
      <w:lvlJc w:val="right"/>
      <w:pPr>
        <w:ind w:left="2160" w:hanging="180"/>
      </w:pPr>
    </w:lvl>
    <w:lvl w:ilvl="3" w:tplc="37A297FA">
      <w:start w:val="1"/>
      <w:numFmt w:val="decimal"/>
      <w:lvlText w:val="%4."/>
      <w:lvlJc w:val="left"/>
      <w:pPr>
        <w:ind w:left="2880" w:hanging="360"/>
      </w:pPr>
    </w:lvl>
    <w:lvl w:ilvl="4" w:tplc="E964591C">
      <w:start w:val="1"/>
      <w:numFmt w:val="lowerLetter"/>
      <w:lvlText w:val="%5."/>
      <w:lvlJc w:val="left"/>
      <w:pPr>
        <w:ind w:left="3600" w:hanging="360"/>
      </w:pPr>
    </w:lvl>
    <w:lvl w:ilvl="5" w:tplc="DE1C5760">
      <w:start w:val="1"/>
      <w:numFmt w:val="lowerRoman"/>
      <w:lvlText w:val="%6."/>
      <w:lvlJc w:val="right"/>
      <w:pPr>
        <w:ind w:left="4320" w:hanging="180"/>
      </w:pPr>
    </w:lvl>
    <w:lvl w:ilvl="6" w:tplc="62C6CC62">
      <w:start w:val="1"/>
      <w:numFmt w:val="decimal"/>
      <w:lvlText w:val="%7."/>
      <w:lvlJc w:val="left"/>
      <w:pPr>
        <w:ind w:left="5040" w:hanging="360"/>
      </w:pPr>
    </w:lvl>
    <w:lvl w:ilvl="7" w:tplc="7BEEE5F8">
      <w:start w:val="1"/>
      <w:numFmt w:val="lowerLetter"/>
      <w:lvlText w:val="%8."/>
      <w:lvlJc w:val="left"/>
      <w:pPr>
        <w:ind w:left="5760" w:hanging="360"/>
      </w:pPr>
    </w:lvl>
    <w:lvl w:ilvl="8" w:tplc="15526E2C">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09404808"/>
    <w:lvl w:ilvl="0" w:tplc="C6148B52">
      <w:start w:val="1"/>
      <w:numFmt w:val="decimal"/>
      <w:lvlText w:val="%1."/>
      <w:lvlJc w:val="left"/>
      <w:pPr>
        <w:ind w:left="720" w:hanging="360"/>
      </w:pPr>
    </w:lvl>
    <w:lvl w:ilvl="1" w:tplc="6F22EDB8">
      <w:start w:val="9"/>
      <w:numFmt w:val="upperLetter"/>
      <w:lvlText w:val="%2.1"/>
      <w:lvlJc w:val="left"/>
      <w:pPr>
        <w:ind w:left="1440" w:hanging="360"/>
      </w:pPr>
    </w:lvl>
    <w:lvl w:ilvl="2" w:tplc="39F87282">
      <w:start w:val="1"/>
      <w:numFmt w:val="lowerRoman"/>
      <w:lvlText w:val="%3."/>
      <w:lvlJc w:val="right"/>
      <w:pPr>
        <w:ind w:left="2160" w:hanging="180"/>
      </w:pPr>
    </w:lvl>
    <w:lvl w:ilvl="3" w:tplc="6FAC96BA">
      <w:start w:val="1"/>
      <w:numFmt w:val="decimal"/>
      <w:lvlText w:val="%4."/>
      <w:lvlJc w:val="left"/>
      <w:pPr>
        <w:ind w:left="2880" w:hanging="360"/>
      </w:pPr>
    </w:lvl>
    <w:lvl w:ilvl="4" w:tplc="F6C810B4">
      <w:start w:val="1"/>
      <w:numFmt w:val="lowerLetter"/>
      <w:lvlText w:val="%5."/>
      <w:lvlJc w:val="left"/>
      <w:pPr>
        <w:ind w:left="3600" w:hanging="360"/>
      </w:pPr>
    </w:lvl>
    <w:lvl w:ilvl="5" w:tplc="292833CA">
      <w:start w:val="1"/>
      <w:numFmt w:val="lowerRoman"/>
      <w:lvlText w:val="%6."/>
      <w:lvlJc w:val="right"/>
      <w:pPr>
        <w:ind w:left="4320" w:hanging="180"/>
      </w:pPr>
    </w:lvl>
    <w:lvl w:ilvl="6" w:tplc="3F32D004">
      <w:start w:val="1"/>
      <w:numFmt w:val="decimal"/>
      <w:lvlText w:val="%7."/>
      <w:lvlJc w:val="left"/>
      <w:pPr>
        <w:ind w:left="5040" w:hanging="360"/>
      </w:pPr>
    </w:lvl>
    <w:lvl w:ilvl="7" w:tplc="A2CC0968">
      <w:start w:val="1"/>
      <w:numFmt w:val="lowerLetter"/>
      <w:lvlText w:val="%8."/>
      <w:lvlJc w:val="left"/>
      <w:pPr>
        <w:ind w:left="5760" w:hanging="360"/>
      </w:pPr>
    </w:lvl>
    <w:lvl w:ilvl="8" w:tplc="42BA31C4">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7FE88804"/>
    <w:lvl w:ilvl="0" w:tplc="6A78FF0E">
      <w:numFmt w:val="none"/>
      <w:lvlText w:val=""/>
      <w:lvlJc w:val="left"/>
      <w:pPr>
        <w:tabs>
          <w:tab w:val="num" w:pos="360"/>
        </w:tabs>
      </w:pPr>
    </w:lvl>
    <w:lvl w:ilvl="1" w:tplc="5A3881E6">
      <w:start w:val="1"/>
      <w:numFmt w:val="lowerLetter"/>
      <w:lvlText w:val="%2."/>
      <w:lvlJc w:val="left"/>
      <w:pPr>
        <w:ind w:left="1440" w:hanging="360"/>
      </w:pPr>
    </w:lvl>
    <w:lvl w:ilvl="2" w:tplc="B5621178">
      <w:start w:val="1"/>
      <w:numFmt w:val="lowerRoman"/>
      <w:lvlText w:val="%3."/>
      <w:lvlJc w:val="right"/>
      <w:pPr>
        <w:ind w:left="2160" w:hanging="180"/>
      </w:pPr>
    </w:lvl>
    <w:lvl w:ilvl="3" w:tplc="7AE66192">
      <w:start w:val="1"/>
      <w:numFmt w:val="decimal"/>
      <w:lvlText w:val="%4."/>
      <w:lvlJc w:val="left"/>
      <w:pPr>
        <w:ind w:left="2880" w:hanging="360"/>
      </w:pPr>
    </w:lvl>
    <w:lvl w:ilvl="4" w:tplc="9C68F1B0">
      <w:start w:val="1"/>
      <w:numFmt w:val="lowerLetter"/>
      <w:lvlText w:val="%5."/>
      <w:lvlJc w:val="left"/>
      <w:pPr>
        <w:ind w:left="3600" w:hanging="360"/>
      </w:pPr>
    </w:lvl>
    <w:lvl w:ilvl="5" w:tplc="99420BF0">
      <w:start w:val="1"/>
      <w:numFmt w:val="lowerRoman"/>
      <w:lvlText w:val="%6."/>
      <w:lvlJc w:val="right"/>
      <w:pPr>
        <w:ind w:left="4320" w:hanging="180"/>
      </w:pPr>
    </w:lvl>
    <w:lvl w:ilvl="6" w:tplc="5D367CE6">
      <w:start w:val="1"/>
      <w:numFmt w:val="decimal"/>
      <w:lvlText w:val="%7."/>
      <w:lvlJc w:val="left"/>
      <w:pPr>
        <w:ind w:left="5040" w:hanging="360"/>
      </w:pPr>
    </w:lvl>
    <w:lvl w:ilvl="7" w:tplc="F3B06468">
      <w:start w:val="1"/>
      <w:numFmt w:val="lowerLetter"/>
      <w:lvlText w:val="%8."/>
      <w:lvlJc w:val="left"/>
      <w:pPr>
        <w:ind w:left="5760" w:hanging="360"/>
      </w:pPr>
    </w:lvl>
    <w:lvl w:ilvl="8" w:tplc="7FBCB630">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3FC0"/>
    <w:rsid w:val="0011421E"/>
    <w:rsid w:val="00116BD7"/>
    <w:rsid w:val="00125640"/>
    <w:rsid w:val="00125D43"/>
    <w:rsid w:val="00126740"/>
    <w:rsid w:val="00126B24"/>
    <w:rsid w:val="00127758"/>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300A"/>
    <w:rsid w:val="002241F2"/>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73A4E"/>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5FDC"/>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27F9"/>
    <w:rsid w:val="003E311E"/>
    <w:rsid w:val="003E3823"/>
    <w:rsid w:val="003E5B53"/>
    <w:rsid w:val="003F567B"/>
    <w:rsid w:val="003F5CF4"/>
    <w:rsid w:val="003F5D14"/>
    <w:rsid w:val="004017B4"/>
    <w:rsid w:val="00403A28"/>
    <w:rsid w:val="00406071"/>
    <w:rsid w:val="0040619A"/>
    <w:rsid w:val="004066A0"/>
    <w:rsid w:val="00411036"/>
    <w:rsid w:val="0041220C"/>
    <w:rsid w:val="00414ABF"/>
    <w:rsid w:val="00416208"/>
    <w:rsid w:val="004165DB"/>
    <w:rsid w:val="00422172"/>
    <w:rsid w:val="00430BDA"/>
    <w:rsid w:val="00432606"/>
    <w:rsid w:val="00434D5D"/>
    <w:rsid w:val="00435C52"/>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1EC0"/>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1EF3"/>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A5890"/>
    <w:rsid w:val="007B298D"/>
    <w:rsid w:val="007B4F60"/>
    <w:rsid w:val="007B5200"/>
    <w:rsid w:val="007B5FDD"/>
    <w:rsid w:val="007C1EE0"/>
    <w:rsid w:val="007D0D56"/>
    <w:rsid w:val="007D13B2"/>
    <w:rsid w:val="007D3523"/>
    <w:rsid w:val="007D642E"/>
    <w:rsid w:val="007E1FCA"/>
    <w:rsid w:val="007E416F"/>
    <w:rsid w:val="007E4EF4"/>
    <w:rsid w:val="007E5715"/>
    <w:rsid w:val="007F0866"/>
    <w:rsid w:val="007F216E"/>
    <w:rsid w:val="007F2D01"/>
    <w:rsid w:val="00801C57"/>
    <w:rsid w:val="00803984"/>
    <w:rsid w:val="00806564"/>
    <w:rsid w:val="008111D1"/>
    <w:rsid w:val="00812EA1"/>
    <w:rsid w:val="008130A0"/>
    <w:rsid w:val="00817EEC"/>
    <w:rsid w:val="00825B3C"/>
    <w:rsid w:val="00826135"/>
    <w:rsid w:val="008316A7"/>
    <w:rsid w:val="0083292E"/>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36A8"/>
    <w:rsid w:val="00926B15"/>
    <w:rsid w:val="009349D0"/>
    <w:rsid w:val="009364A6"/>
    <w:rsid w:val="0094188C"/>
    <w:rsid w:val="00941D28"/>
    <w:rsid w:val="00942669"/>
    <w:rsid w:val="009436C7"/>
    <w:rsid w:val="00945D74"/>
    <w:rsid w:val="00950039"/>
    <w:rsid w:val="00960B1F"/>
    <w:rsid w:val="00967134"/>
    <w:rsid w:val="0097133D"/>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D72F8"/>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4051"/>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161A2"/>
    <w:rsid w:val="00D20310"/>
    <w:rsid w:val="00D221A4"/>
    <w:rsid w:val="00D23BA8"/>
    <w:rsid w:val="00D3341B"/>
    <w:rsid w:val="00D33510"/>
    <w:rsid w:val="00D35D83"/>
    <w:rsid w:val="00D4239D"/>
    <w:rsid w:val="00D441FB"/>
    <w:rsid w:val="00D50E44"/>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35BDF"/>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890963993">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f8073be8-ba4e-4991-92ef-8ca69007da56"/>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3577E18-2DBD-424C-8317-9ACE2FB5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3620</Words>
  <Characters>20851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5</cp:revision>
  <cp:lastPrinted>2024-06-03T06:05:00Z</cp:lastPrinted>
  <dcterms:created xsi:type="dcterms:W3CDTF">2024-06-13T11:37:00Z</dcterms:created>
  <dcterms:modified xsi:type="dcterms:W3CDTF">2024-07-18T12:21:00Z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