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4D54"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SMLOUVA č. 1473/2024</w:t>
      </w:r>
    </w:p>
    <w:p w14:paraId="1B64666F"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uzavřená podle § 2586 a násl. zákona č. 89/2012 Sb., občanský zákoník (dále jen “OZ“)</w:t>
      </w:r>
    </w:p>
    <w:p w14:paraId="75BA7EC5"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p w14:paraId="0E9E5297"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p w14:paraId="6AD32A9E"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I.</w:t>
      </w:r>
    </w:p>
    <w:p w14:paraId="4216DF57"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Smluvní strany</w:t>
      </w:r>
    </w:p>
    <w:p w14:paraId="0282F4D6"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74F75C41" w14:textId="77777777" w:rsidR="003B783B" w:rsidRDefault="004E4D09">
      <w:pPr>
        <w:numPr>
          <w:ilvl w:val="0"/>
          <w:numId w:val="7"/>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color w:val="000000"/>
          <w:sz w:val="24"/>
          <w:szCs w:val="24"/>
        </w:rPr>
        <w:t>Česká republika</w:t>
      </w:r>
      <w:r>
        <w:rPr>
          <w:rFonts w:ascii="Garamond" w:eastAsia="Garamond" w:hAnsi="Garamond" w:cs="Garamond"/>
          <w:color w:val="000000"/>
          <w:sz w:val="24"/>
          <w:szCs w:val="24"/>
        </w:rPr>
        <w:t xml:space="preserve"> – </w:t>
      </w:r>
      <w:r>
        <w:rPr>
          <w:rFonts w:ascii="Garamond" w:eastAsia="Garamond" w:hAnsi="Garamond" w:cs="Garamond"/>
          <w:b/>
          <w:color w:val="000000"/>
          <w:sz w:val="24"/>
          <w:szCs w:val="24"/>
        </w:rPr>
        <w:t>Městský soud v Praze</w:t>
      </w:r>
    </w:p>
    <w:p w14:paraId="509B1164"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se sídlem Spálená 6/2, 112 </w:t>
      </w:r>
      <w:proofErr w:type="gramStart"/>
      <w:r>
        <w:rPr>
          <w:rFonts w:ascii="Garamond" w:eastAsia="Garamond" w:hAnsi="Garamond" w:cs="Garamond"/>
          <w:color w:val="000000"/>
          <w:sz w:val="24"/>
          <w:szCs w:val="24"/>
        </w:rPr>
        <w:t>16  Praha</w:t>
      </w:r>
      <w:proofErr w:type="gramEnd"/>
      <w:r>
        <w:rPr>
          <w:rFonts w:ascii="Garamond" w:eastAsia="Garamond" w:hAnsi="Garamond" w:cs="Garamond"/>
          <w:color w:val="000000"/>
          <w:sz w:val="24"/>
          <w:szCs w:val="24"/>
        </w:rPr>
        <w:t xml:space="preserve"> 2</w:t>
      </w:r>
    </w:p>
    <w:p w14:paraId="67F709C2"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zastoupená Ing. Michaelem Mrzkošem, LL.M., ředitelem správy soudu, na základě pověření předsedkyně Městského soudu v Praze Spr 724/2021 ze dne 3. 3. 2021</w:t>
      </w:r>
    </w:p>
    <w:p w14:paraId="0B3E4EEA"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IČO: 00215660</w:t>
      </w:r>
    </w:p>
    <w:p w14:paraId="70662F03"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DIČ: CZ00215660</w:t>
      </w:r>
    </w:p>
    <w:p w14:paraId="1B267549"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bankovní spojení: ČNB</w:t>
      </w:r>
    </w:p>
    <w:p w14:paraId="2D6E3A47"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č.ú.: 2928021/0710</w:t>
      </w:r>
    </w:p>
    <w:p w14:paraId="78BE7794"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(dále jen „objednatel“) na straně jedné</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p>
    <w:p w14:paraId="3DFE550A"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6111263D"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a</w:t>
      </w:r>
    </w:p>
    <w:p w14:paraId="69F4E88B"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738A1C65" w14:textId="77777777" w:rsidR="003B783B" w:rsidRDefault="004E4D09">
      <w:pPr>
        <w:numPr>
          <w:ilvl w:val="0"/>
          <w:numId w:val="7"/>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sz w:val="24"/>
          <w:szCs w:val="24"/>
        </w:rPr>
        <w:t>Lubomír Dusil</w:t>
      </w:r>
    </w:p>
    <w:p w14:paraId="14705138"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[je-li zhotovitelem </w:t>
      </w:r>
      <w:r>
        <w:rPr>
          <w:rFonts w:ascii="Garamond" w:eastAsia="Garamond" w:hAnsi="Garamond" w:cs="Garamond"/>
          <w:b/>
          <w:color w:val="000000"/>
          <w:sz w:val="24"/>
          <w:szCs w:val="24"/>
        </w:rPr>
        <w:t>fyzická osoba – podnikatel</w:t>
      </w:r>
      <w:r>
        <w:rPr>
          <w:rFonts w:ascii="Garamond" w:eastAsia="Garamond" w:hAnsi="Garamond" w:cs="Garamond"/>
          <w:color w:val="000000"/>
          <w:sz w:val="24"/>
          <w:szCs w:val="24"/>
        </w:rPr>
        <w:t>]</w:t>
      </w:r>
    </w:p>
    <w:p w14:paraId="33E89501"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Pr>
          <w:rFonts w:ascii="Garamond" w:eastAsia="Garamond" w:hAnsi="Garamond" w:cs="Garamond"/>
          <w:sz w:val="24"/>
          <w:szCs w:val="24"/>
        </w:rPr>
        <w:t xml:space="preserve"> Lubomír Dusil, Průběžná 1174/</w:t>
      </w:r>
      <w:proofErr w:type="gramStart"/>
      <w:r>
        <w:rPr>
          <w:rFonts w:ascii="Garamond" w:eastAsia="Garamond" w:hAnsi="Garamond" w:cs="Garamond"/>
          <w:sz w:val="24"/>
          <w:szCs w:val="24"/>
        </w:rPr>
        <w:t>28,Praha</w:t>
      </w:r>
      <w:proofErr w:type="gramEnd"/>
      <w:r>
        <w:rPr>
          <w:rFonts w:ascii="Garamond" w:eastAsia="Garamond" w:hAnsi="Garamond" w:cs="Garamond"/>
          <w:sz w:val="24"/>
          <w:szCs w:val="24"/>
        </w:rPr>
        <w:t xml:space="preserve"> 10, 100 00</w:t>
      </w:r>
    </w:p>
    <w:p w14:paraId="7CA92206"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Pr>
          <w:rFonts w:ascii="Garamond" w:eastAsia="Garamond" w:hAnsi="Garamond" w:cs="Garamond"/>
          <w:sz w:val="24"/>
          <w:szCs w:val="24"/>
        </w:rPr>
        <w:t>Lubomír Dusil</w:t>
      </w:r>
    </w:p>
    <w:p w14:paraId="7F8B3823"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(IČO, u plátců DPH DIČ)</w:t>
      </w:r>
    </w:p>
    <w:p w14:paraId="1AF58F94"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(zapsaný v obchodním rejstříku vedeném Krajským soudem v (Městským soudem v </w:t>
      </w:r>
      <w:proofErr w:type="gramStart"/>
      <w:r>
        <w:rPr>
          <w:rFonts w:ascii="Garamond" w:eastAsia="Garamond" w:hAnsi="Garamond" w:cs="Garamond"/>
          <w:color w:val="000000"/>
          <w:sz w:val="24"/>
          <w:szCs w:val="24"/>
        </w:rPr>
        <w:t>Praze) ....</w:t>
      </w:r>
      <w:proofErr w:type="gramEnd"/>
      <w:r>
        <w:rPr>
          <w:rFonts w:ascii="Garamond" w:eastAsia="Garamond" w:hAnsi="Garamond" w:cs="Garamond"/>
          <w:color w:val="000000"/>
          <w:sz w:val="24"/>
          <w:szCs w:val="24"/>
        </w:rPr>
        <w:t>, oddíl...., vložka..... nebo poznámka, fyzická osoba podnikající podle živnostenského zákona nezapsaná v obchodním rejstříku, živnostenský list, výpis z živnostenského rejstříku)</w:t>
      </w:r>
    </w:p>
    <w:p w14:paraId="5991D3CA"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IČO: </w:t>
      </w:r>
      <w:r>
        <w:rPr>
          <w:rFonts w:ascii="Roboto" w:eastAsia="Roboto" w:hAnsi="Roboto" w:cs="Roboto"/>
          <w:sz w:val="21"/>
          <w:szCs w:val="21"/>
        </w:rPr>
        <w:t>11704101</w:t>
      </w:r>
    </w:p>
    <w:p w14:paraId="4A76E0F9" w14:textId="646FE5FB"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bankovní spojení:</w:t>
      </w:r>
      <w:r w:rsidR="005D17D0">
        <w:rPr>
          <w:rFonts w:ascii="Garamond" w:eastAsia="Garamond" w:hAnsi="Garamond" w:cs="Garamond"/>
          <w:color w:val="000000"/>
          <w:sz w:val="24"/>
          <w:szCs w:val="24"/>
        </w:rPr>
        <w:t xml:space="preserve"> </w:t>
      </w:r>
      <w:r w:rsidR="005D17D0" w:rsidRPr="005D17D0">
        <w:rPr>
          <w:rFonts w:ascii="Garamond" w:eastAsia="Garamond" w:hAnsi="Garamond" w:cs="Garamond"/>
          <w:sz w:val="24"/>
          <w:szCs w:val="24"/>
          <w:highlight w:val="black"/>
        </w:rPr>
        <w:t>XXXXXXXXXXXXXX</w:t>
      </w:r>
    </w:p>
    <w:p w14:paraId="3D7078E8" w14:textId="77777777" w:rsidR="005D17D0" w:rsidRDefault="004E4D09" w:rsidP="005D17D0">
      <w:pPr>
        <w:pBdr>
          <w:top w:val="nil"/>
          <w:left w:val="nil"/>
          <w:bottom w:val="nil"/>
          <w:right w:val="nil"/>
          <w:between w:val="nil"/>
        </w:pBdr>
        <w:jc w:val="both"/>
        <w:rPr>
          <w:rFonts w:ascii="Garamond" w:eastAsia="Garamond" w:hAnsi="Garamond" w:cs="Garamond"/>
          <w:color w:val="000000"/>
          <w:sz w:val="24"/>
          <w:szCs w:val="24"/>
        </w:rPr>
      </w:pPr>
      <w:r>
        <w:rPr>
          <w:sz w:val="24"/>
          <w:szCs w:val="24"/>
        </w:rPr>
        <w:t xml:space="preserve">č.ú.: </w:t>
      </w:r>
      <w:r w:rsidR="005D17D0" w:rsidRPr="005D17D0">
        <w:rPr>
          <w:rFonts w:ascii="Garamond" w:eastAsia="Garamond" w:hAnsi="Garamond" w:cs="Garamond"/>
          <w:sz w:val="24"/>
          <w:szCs w:val="24"/>
          <w:highlight w:val="black"/>
        </w:rPr>
        <w:t>XXXXXXXXXXXXXX</w:t>
      </w:r>
    </w:p>
    <w:p w14:paraId="4726EF98"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(dále jen „zhotovitel“) na straně druhé</w:t>
      </w:r>
    </w:p>
    <w:p w14:paraId="3BC27B1A"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2EF968F7"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uzavřely tuto smlouvu (dále jen „Smlouva“)</w:t>
      </w:r>
      <w:r>
        <w:rPr>
          <w:rFonts w:ascii="Garamond" w:eastAsia="Garamond" w:hAnsi="Garamond" w:cs="Garamond"/>
          <w:color w:val="000000"/>
          <w:sz w:val="24"/>
          <w:szCs w:val="24"/>
        </w:rPr>
        <w:t>:</w:t>
      </w:r>
    </w:p>
    <w:p w14:paraId="313CA160"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7E07AAF3"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br w:type="page"/>
      </w:r>
      <w:r>
        <w:rPr>
          <w:rFonts w:ascii="Garamond" w:eastAsia="Garamond" w:hAnsi="Garamond" w:cs="Garamond"/>
          <w:b/>
          <w:color w:val="000000"/>
          <w:sz w:val="24"/>
          <w:szCs w:val="24"/>
        </w:rPr>
        <w:lastRenderedPageBreak/>
        <w:t>II.</w:t>
      </w:r>
    </w:p>
    <w:p w14:paraId="07362CA2"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Předmět Smlouvy</w:t>
      </w:r>
    </w:p>
    <w:p w14:paraId="445AFC2C"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7188FC19" w14:textId="77777777" w:rsidR="003B783B" w:rsidRDefault="004E4D09">
      <w:pPr>
        <w:numPr>
          <w:ilvl w:val="0"/>
          <w:numId w:val="1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Předmětem této Smlouvy je provedení oprava výměnou 8 ks zárubní (průchody mezi veřejnou a neveřejnou zónou, dvoukřídlové dveře) v Justičním areálu Na Míčánkách v objektu SO 01. Zárubně budou z masivu dub s povrchovou úpravou vosk. Výměna je z důvodu neopravitelnosti stávajících zárubní a se zachováním dveří včetně demontáže a montáže bezpečnostních prvků. </w:t>
      </w:r>
      <w:r>
        <w:rPr>
          <w:rFonts w:ascii="Garamond" w:eastAsia="Garamond" w:hAnsi="Garamond" w:cs="Garamond"/>
          <w:color w:val="9933FF"/>
          <w:sz w:val="24"/>
          <w:szCs w:val="24"/>
        </w:rPr>
        <w:t xml:space="preserve"> </w:t>
      </w:r>
      <w:r>
        <w:rPr>
          <w:rFonts w:ascii="Garamond" w:eastAsia="Garamond" w:hAnsi="Garamond" w:cs="Garamond"/>
          <w:color w:val="000000"/>
          <w:sz w:val="24"/>
          <w:szCs w:val="24"/>
        </w:rPr>
        <w:t>(dále jen „Předmět smlouvy“). Jeho rozsah a technické parametry jsou specifikovány v příloze č. 1, která je nedílnou součástí této Smlouvy.</w:t>
      </w:r>
    </w:p>
    <w:p w14:paraId="2F3C3C4D"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34E21B22" w14:textId="77777777" w:rsidR="003B783B" w:rsidRDefault="004E4D09">
      <w:pPr>
        <w:numPr>
          <w:ilvl w:val="0"/>
          <w:numId w:val="11"/>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Místo provádění Předmětu smlouvy – objekt Městského soudu v Praze </w:t>
      </w:r>
      <w:r>
        <w:rPr>
          <w:color w:val="000000"/>
          <w:sz w:val="24"/>
          <w:szCs w:val="24"/>
        </w:rPr>
        <w:t xml:space="preserve">– </w:t>
      </w:r>
      <w:r>
        <w:rPr>
          <w:rFonts w:ascii="Garamond" w:eastAsia="Garamond" w:hAnsi="Garamond" w:cs="Garamond"/>
          <w:color w:val="000000"/>
          <w:sz w:val="24"/>
          <w:szCs w:val="24"/>
        </w:rPr>
        <w:t>Justiční areál Na Míčánkách, 28. pluku 1533/</w:t>
      </w:r>
      <w:proofErr w:type="gramStart"/>
      <w:r>
        <w:rPr>
          <w:rFonts w:ascii="Garamond" w:eastAsia="Garamond" w:hAnsi="Garamond" w:cs="Garamond"/>
          <w:color w:val="000000"/>
          <w:sz w:val="24"/>
          <w:szCs w:val="24"/>
        </w:rPr>
        <w:t>29b</w:t>
      </w:r>
      <w:proofErr w:type="gramEnd"/>
      <w:r>
        <w:rPr>
          <w:rFonts w:ascii="Garamond" w:eastAsia="Garamond" w:hAnsi="Garamond" w:cs="Garamond"/>
          <w:color w:val="000000"/>
          <w:sz w:val="24"/>
          <w:szCs w:val="24"/>
        </w:rPr>
        <w:t>, Praha 10</w:t>
      </w:r>
    </w:p>
    <w:p w14:paraId="6137B3ED"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30FE7D5D" w14:textId="77777777" w:rsidR="003B783B" w:rsidRDefault="004E4D09">
      <w:pPr>
        <w:numPr>
          <w:ilvl w:val="0"/>
          <w:numId w:val="1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Součástí Předmětu smlouvy jsou i veškeré další činnosti zhotovitele spojené s realizací Předmětu smlouvy.</w:t>
      </w:r>
    </w:p>
    <w:p w14:paraId="2E1C32B3"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0AD1D5AC" w14:textId="77777777" w:rsidR="003B783B" w:rsidRDefault="004E4D09">
      <w:pPr>
        <w:numPr>
          <w:ilvl w:val="0"/>
          <w:numId w:val="1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Zhotovitel se zavazuje provést Předmět smlouvy s odbornou péčí, na vlastní náklady a nebezpečí tak, aby Předmět smlouvy svou kvalitou i rozsahem odpovídal podmínkám této Smlouvy, zejména z hlediska uživatelských a provozních potřeb objednatele. Zhotovitel se zavazuje provést Předmět smlouvy v souladu s touto Smlouvou v rozsahu všech jejích příloh a se závaznými podmínkami stanovenými pro provedení Předmětu smlouvy objednatelem v podmínkách obsažených ve vyhlášení zadávacího řízení v Národním elektronickém nástroji (NEN).</w:t>
      </w:r>
    </w:p>
    <w:p w14:paraId="2EFED664" w14:textId="77777777" w:rsidR="003B783B" w:rsidRDefault="003B783B">
      <w:pPr>
        <w:pBdr>
          <w:top w:val="nil"/>
          <w:left w:val="nil"/>
          <w:bottom w:val="nil"/>
          <w:right w:val="nil"/>
          <w:between w:val="nil"/>
        </w:pBdr>
        <w:ind w:left="774"/>
        <w:jc w:val="both"/>
        <w:rPr>
          <w:rFonts w:ascii="Garamond" w:eastAsia="Garamond" w:hAnsi="Garamond" w:cs="Garamond"/>
          <w:color w:val="000000"/>
          <w:sz w:val="24"/>
          <w:szCs w:val="24"/>
        </w:rPr>
      </w:pPr>
    </w:p>
    <w:p w14:paraId="017388EF" w14:textId="77777777" w:rsidR="003B783B" w:rsidRDefault="004E4D09">
      <w:pPr>
        <w:numPr>
          <w:ilvl w:val="0"/>
          <w:numId w:val="1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Zhotovitel se zavazuje při provádění Předmětu smlouvy zajistit legální zaměstnávání, důstojné pracovní podmínky a odpovídající úroveň bezpečnosti práce pro všechny osoby, které se na provádění podílejí. </w:t>
      </w:r>
    </w:p>
    <w:p w14:paraId="4858DAB1"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13CA960A" w14:textId="77777777" w:rsidR="003B783B" w:rsidRDefault="004E4D09">
      <w:pPr>
        <w:numPr>
          <w:ilvl w:val="0"/>
          <w:numId w:val="11"/>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Práce nad rámec rozsahu Předmětu smlouvy, vymezeného v článku II. této Smlouvy, které budou nezbytné k řádnému dokončení Předmětu smlouvy, se zhotovitel zavazuje provést pouze na základě uzavřeného dodatku k této Smlouvě.</w:t>
      </w:r>
    </w:p>
    <w:p w14:paraId="5DEAC57D"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12A72DAC"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III.</w:t>
      </w:r>
    </w:p>
    <w:p w14:paraId="328FCA1F"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Čas plnění</w:t>
      </w:r>
    </w:p>
    <w:p w14:paraId="5149C84C"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1695FEED" w14:textId="77777777" w:rsidR="003B783B" w:rsidRDefault="004E4D09">
      <w:pPr>
        <w:numPr>
          <w:ilvl w:val="0"/>
          <w:numId w:val="1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Zhotovitel se zavazuje provést Předmět smlouvy vymezený v čl. II. této Smlouvy a předat tento Předmět smlouvy objednateli nejpozději do 3 měsíců od nabytí účinnosti této Smlouvy. Dokončení Předmětu smlouvy potvrdí objednatel a zhotovitel v protokolu o předání a převzetí Předmětu smlouvy vč. zápisu o odstranění vad a nedodělků nebránících provozu.</w:t>
      </w:r>
    </w:p>
    <w:p w14:paraId="1361927B"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213D3DFF"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IV.</w:t>
      </w:r>
    </w:p>
    <w:p w14:paraId="458013C9"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Cena Předmětu smlouvy</w:t>
      </w:r>
    </w:p>
    <w:p w14:paraId="5D83F00B"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299CB0A9" w14:textId="77777777" w:rsidR="003B783B" w:rsidRDefault="004E4D09">
      <w:pPr>
        <w:numPr>
          <w:ilvl w:val="0"/>
          <w:numId w:val="13"/>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Cena Předmětu smlouvy, uvedeného v čl. II. této Smlouvy byla dohodnuta v celkové výši</w:t>
      </w:r>
    </w:p>
    <w:p w14:paraId="7B3214FD" w14:textId="77777777" w:rsidR="003B783B" w:rsidRDefault="004E4D09">
      <w:p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b/>
          <w:sz w:val="24"/>
          <w:szCs w:val="24"/>
        </w:rPr>
        <w:t>456000</w:t>
      </w:r>
      <w:r>
        <w:rPr>
          <w:rFonts w:ascii="Garamond" w:eastAsia="Garamond" w:hAnsi="Garamond" w:cs="Garamond"/>
          <w:b/>
          <w:color w:val="000000"/>
          <w:sz w:val="24"/>
          <w:szCs w:val="24"/>
        </w:rPr>
        <w:t xml:space="preserve"> Kč s DPH (</w:t>
      </w:r>
      <w:proofErr w:type="gramStart"/>
      <w:r>
        <w:rPr>
          <w:rFonts w:ascii="Garamond" w:eastAsia="Garamond" w:hAnsi="Garamond" w:cs="Garamond"/>
          <w:b/>
          <w:color w:val="000000"/>
          <w:sz w:val="24"/>
          <w:szCs w:val="24"/>
        </w:rPr>
        <w:t>slovy:</w:t>
      </w:r>
      <w:r>
        <w:rPr>
          <w:rFonts w:ascii="Garamond" w:eastAsia="Garamond" w:hAnsi="Garamond" w:cs="Garamond"/>
          <w:b/>
          <w:sz w:val="24"/>
          <w:szCs w:val="24"/>
        </w:rPr>
        <w:t>čtyři</w:t>
      </w:r>
      <w:proofErr w:type="gramEnd"/>
      <w:r>
        <w:rPr>
          <w:rFonts w:ascii="Garamond" w:eastAsia="Garamond" w:hAnsi="Garamond" w:cs="Garamond"/>
          <w:b/>
          <w:sz w:val="24"/>
          <w:szCs w:val="24"/>
        </w:rPr>
        <w:t xml:space="preserve"> sta padesát šest tisíc korun českých</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w:t>
      </w:r>
    </w:p>
    <w:p w14:paraId="4B5C26B2" w14:textId="77777777" w:rsidR="003B783B" w:rsidRDefault="004E4D09">
      <w:p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Tato cena je stanovena jako cena nejvýše přípustná a nepřekročitelná, vycházející z nabídkové ceny zhotovitele, je platná po celou dobu realizace Předmětu smlouvy. </w:t>
      </w:r>
    </w:p>
    <w:p w14:paraId="29454D03"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62A83777" w14:textId="77777777" w:rsidR="003B783B" w:rsidRDefault="004E4D09">
      <w:pPr>
        <w:numPr>
          <w:ilvl w:val="0"/>
          <w:numId w:val="1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Rozpis ceny v Kč:</w:t>
      </w:r>
    </w:p>
    <w:p w14:paraId="6A64C617" w14:textId="77777777" w:rsidR="003B783B" w:rsidRDefault="004E4D09">
      <w:pPr>
        <w:pBdr>
          <w:top w:val="nil"/>
          <w:left w:val="nil"/>
          <w:bottom w:val="nil"/>
          <w:right w:val="nil"/>
          <w:between w:val="nil"/>
        </w:pBdr>
        <w:ind w:firstLine="708"/>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cena bez DPH </w:t>
      </w:r>
      <w:r>
        <w:rPr>
          <w:rFonts w:ascii="Garamond" w:eastAsia="Garamond" w:hAnsi="Garamond" w:cs="Garamond"/>
          <w:sz w:val="24"/>
          <w:szCs w:val="24"/>
        </w:rPr>
        <w:t>456000</w:t>
      </w:r>
      <w:r>
        <w:rPr>
          <w:rFonts w:ascii="Garamond" w:eastAsia="Garamond" w:hAnsi="Garamond" w:cs="Garamond"/>
          <w:color w:val="000000"/>
          <w:sz w:val="24"/>
          <w:szCs w:val="24"/>
        </w:rPr>
        <w:t>(</w:t>
      </w:r>
      <w:r>
        <w:rPr>
          <w:rFonts w:ascii="Garamond" w:eastAsia="Garamond" w:hAnsi="Garamond" w:cs="Garamond"/>
          <w:sz w:val="24"/>
          <w:szCs w:val="24"/>
        </w:rPr>
        <w:t>čtyři sta padesát šest tisíc korun českých</w:t>
      </w:r>
      <w:r>
        <w:rPr>
          <w:rFonts w:ascii="Garamond" w:eastAsia="Garamond" w:hAnsi="Garamond" w:cs="Garamond"/>
          <w:color w:val="000000"/>
          <w:sz w:val="24"/>
          <w:szCs w:val="24"/>
        </w:rPr>
        <w:t>)</w:t>
      </w:r>
    </w:p>
    <w:p w14:paraId="371055D8" w14:textId="77777777" w:rsidR="003B783B" w:rsidRDefault="004E4D09">
      <w:pPr>
        <w:pBdr>
          <w:top w:val="nil"/>
          <w:left w:val="nil"/>
          <w:bottom w:val="nil"/>
          <w:right w:val="nil"/>
          <w:between w:val="nil"/>
        </w:pBdr>
        <w:ind w:left="708"/>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DPH </w:t>
      </w:r>
      <w:proofErr w:type="gramStart"/>
      <w:r>
        <w:rPr>
          <w:rFonts w:ascii="Garamond" w:eastAsia="Garamond" w:hAnsi="Garamond" w:cs="Garamond"/>
          <w:color w:val="000000"/>
          <w:sz w:val="24"/>
          <w:szCs w:val="24"/>
        </w:rPr>
        <w:t>0%</w:t>
      </w:r>
      <w:proofErr w:type="gramEnd"/>
      <w:r>
        <w:rPr>
          <w:rFonts w:ascii="Garamond" w:eastAsia="Garamond" w:hAnsi="Garamond" w:cs="Garamond"/>
          <w:color w:val="000000"/>
          <w:sz w:val="24"/>
          <w:szCs w:val="24"/>
        </w:rPr>
        <w:t>_________________________(slovy_________________)</w:t>
      </w:r>
    </w:p>
    <w:p w14:paraId="08BA121E" w14:textId="77777777" w:rsidR="003B783B" w:rsidRDefault="004E4D09">
      <w:pPr>
        <w:pBdr>
          <w:top w:val="nil"/>
          <w:left w:val="nil"/>
          <w:bottom w:val="nil"/>
          <w:right w:val="nil"/>
          <w:between w:val="nil"/>
        </w:pBdr>
        <w:ind w:firstLine="708"/>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celková cena s DPH </w:t>
      </w:r>
      <w:r>
        <w:rPr>
          <w:rFonts w:ascii="Garamond" w:eastAsia="Garamond" w:hAnsi="Garamond" w:cs="Garamond"/>
          <w:b/>
          <w:sz w:val="24"/>
          <w:szCs w:val="24"/>
        </w:rPr>
        <w:t>456000</w:t>
      </w:r>
      <w:r>
        <w:rPr>
          <w:rFonts w:ascii="Garamond" w:eastAsia="Garamond" w:hAnsi="Garamond" w:cs="Garamond"/>
          <w:b/>
          <w:color w:val="000000"/>
          <w:sz w:val="24"/>
          <w:szCs w:val="24"/>
        </w:rPr>
        <w:t>(</w:t>
      </w:r>
      <w:r>
        <w:rPr>
          <w:rFonts w:ascii="Garamond" w:eastAsia="Garamond" w:hAnsi="Garamond" w:cs="Garamond"/>
          <w:b/>
          <w:sz w:val="24"/>
          <w:szCs w:val="24"/>
        </w:rPr>
        <w:t>čtyři sta padesát šest tisíc korun českých</w:t>
      </w:r>
      <w:r>
        <w:rPr>
          <w:rFonts w:ascii="Garamond" w:eastAsia="Garamond" w:hAnsi="Garamond" w:cs="Garamond"/>
          <w:b/>
          <w:color w:val="000000"/>
          <w:sz w:val="24"/>
          <w:szCs w:val="24"/>
        </w:rPr>
        <w:t>)</w:t>
      </w:r>
    </w:p>
    <w:p w14:paraId="6555C9C9"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272B0966" w14:textId="77777777" w:rsidR="003B783B" w:rsidRDefault="004E4D09">
      <w:pPr>
        <w:numPr>
          <w:ilvl w:val="0"/>
          <w:numId w:val="13"/>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prohlašuje, že celková cena zahrnuje veškeré náklady zhotovitele spojené s realizací jednotlivých částí Předmětu smlouvy a Předmětu smlouvy jako celku. Mimo jiné zhotovitel přebírá také veškeré povinnosti plynoucí v souvislosti s plněním této Smlouvy ze zákona č. 185/2001 Sb., o odpadech a o změně některých dalších zákonů, ve znění pozdějších předpisů (zejména odvoz a řádná likvidace odpadu), přičemž náklady spojené s plněním těchto povinností jsou zahrnuty v ceně Předmětu smlouvy. Součástí ceny Předmětu smlouvy jsou také poplatky za uložení odpadu na veřejnou skládku, včetně dopravy.</w:t>
      </w:r>
    </w:p>
    <w:p w14:paraId="39145EAE"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w:t>
      </w:r>
    </w:p>
    <w:p w14:paraId="5D80FDC5" w14:textId="77777777" w:rsidR="003B783B" w:rsidRDefault="004E4D09">
      <w:pPr>
        <w:numPr>
          <w:ilvl w:val="0"/>
          <w:numId w:val="13"/>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Drobná změna a upřesnění Předmětu smlouvy, která nemá vliv na cenu, termín plnění ani výsledné užitné vlastnosti Předmětu smlouvy, může být písemně potvrzena pověřeným pracovníkem objednatele. </w:t>
      </w:r>
    </w:p>
    <w:p w14:paraId="38945020"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2CD2A222" w14:textId="77777777" w:rsidR="003B783B" w:rsidRDefault="004E4D09">
      <w:pPr>
        <w:numPr>
          <w:ilvl w:val="0"/>
          <w:numId w:val="13"/>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Dojde-li v průběhu provádění Předmětu smlouvy ke změně výše příslušné sazby DPH či jiných poplatků stanovených příslušnými právními předpisy, bude účtována DPH k příslušným zdanitelným plněním či jiné poplatky ve výši stanovené novou právní úpravou a cena Předmětu smlouvy bude upravena písemným dodatkem k této Smlouvě.</w:t>
      </w:r>
    </w:p>
    <w:p w14:paraId="27A2C945"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2B102A85" w14:textId="77777777" w:rsidR="003B783B" w:rsidRDefault="004E4D09">
      <w:pPr>
        <w:numPr>
          <w:ilvl w:val="0"/>
          <w:numId w:val="1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Cena Předmětu smlouvy, uvedeného v čl. II. této Smlouvy může být změněna v důsledku změny režimu uplatnění DPH (přenesená daňová povinnost) na základě příslušného právního předpisu.</w:t>
      </w:r>
    </w:p>
    <w:p w14:paraId="263BEA9D"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63A448A6"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3083EA50"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V.</w:t>
      </w:r>
    </w:p>
    <w:p w14:paraId="4FC0C904"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Platební podmínky</w:t>
      </w:r>
    </w:p>
    <w:p w14:paraId="31EC8302"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596AB46C" w14:textId="77777777" w:rsidR="003B783B" w:rsidRDefault="004E4D09">
      <w:pPr>
        <w:numPr>
          <w:ilvl w:val="0"/>
          <w:numId w:val="10"/>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Objednatel neposkytuje pro realizaci Předmětu smlouvy zálohy a ani jedna smluvní strana neposkytne druhé smluvní straně závdavek.</w:t>
      </w:r>
    </w:p>
    <w:p w14:paraId="6D98851F"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0F37FA10" w14:textId="77777777" w:rsidR="003B783B" w:rsidRDefault="004E4D09">
      <w:pPr>
        <w:numPr>
          <w:ilvl w:val="0"/>
          <w:numId w:val="10"/>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Úhrada ceny Předmětu smlouvy bude provedena v české měně po splnění věcných a termínových podmínek. Přílohou faktury bude objednatelem odsouhlasený a oboustranně podepsaný soupis provedených prací a dodávek. Odsouhlasený a podepsaný soupis provedených prací a dodávek slouží jako podklad pro zpracování faktury za provedené práce.</w:t>
      </w:r>
    </w:p>
    <w:p w14:paraId="7180FEC4" w14:textId="77777777" w:rsidR="003B783B" w:rsidRDefault="003B783B">
      <w:pPr>
        <w:pBdr>
          <w:top w:val="nil"/>
          <w:left w:val="nil"/>
          <w:bottom w:val="nil"/>
          <w:right w:val="nil"/>
          <w:between w:val="nil"/>
        </w:pBdr>
        <w:ind w:left="360"/>
        <w:jc w:val="both"/>
        <w:rPr>
          <w:rFonts w:ascii="Garamond" w:eastAsia="Garamond" w:hAnsi="Garamond" w:cs="Garamond"/>
          <w:color w:val="000000"/>
          <w:sz w:val="24"/>
          <w:szCs w:val="24"/>
        </w:rPr>
      </w:pPr>
    </w:p>
    <w:p w14:paraId="7CBAA5ED" w14:textId="77777777" w:rsidR="003B783B" w:rsidRDefault="004E4D09">
      <w:pPr>
        <w:numPr>
          <w:ilvl w:val="0"/>
          <w:numId w:val="10"/>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Faktura doručená objednateli a vystavená zhotovitelem v souladu s § 28 zákona č. 235/2004 Sb., o dani z přidané hodnoty, ve znění pozdějších předpisů musí být objednateli doručena do pěti (5) pracovních dnů od vystavení, musí mít náležitosti daňového dokladu stanovené v ust. § 29 zákona č. 235/2004 Sb., o dani z přidané hodnoty, ve znění pozdějších předpisů a v ust. § 435 zákona č. 89/2012 Sb., OZ. Přílohou faktury musí být potvrzený soupis skutečně provedených prací a dodávek. Splatnost faktury je stanovena do třiceti (30) kalendářních dnů od data vystavení faktury zhotovitelem. Povinnost úhrady je splněna okamžikem odepsání z účtu objednatele vedeného u peněžního ústavu. Pokud faktura neobsahuje všechny náležitosti a přílohy stanovené v tomto článku a požadované právními předpisy, objednatel má právo ve lhůtě splatnosti fakturu vrátit zhotoviteli k opravě a doplnění. Nová lhůta splatnosti počíná běžet znovu od okamžiku vystavení opravené či doplněné faktury zhotovitelem.</w:t>
      </w:r>
    </w:p>
    <w:p w14:paraId="1F7C77B3"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0508D896" w14:textId="755F1CB9" w:rsidR="003B783B" w:rsidRDefault="004E4D09">
      <w:pPr>
        <w:numPr>
          <w:ilvl w:val="0"/>
          <w:numId w:val="10"/>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Zhotovitelem vystavená faktura bude doručena v listinné podobě včetně všech příloh na adresu sídla objednatele, nebo doručena elektronicky do e-mailové schránky objednatele: </w:t>
      </w:r>
      <w:r w:rsidR="005D17D0" w:rsidRPr="005D17D0">
        <w:rPr>
          <w:rFonts w:ascii="Garamond" w:eastAsia="Garamond" w:hAnsi="Garamond" w:cs="Garamond"/>
          <w:color w:val="000000"/>
          <w:sz w:val="24"/>
          <w:szCs w:val="24"/>
          <w:highlight w:val="black"/>
        </w:rPr>
        <w:t>XXXXXXXXXXXXXX</w:t>
      </w:r>
      <w:r>
        <w:rPr>
          <w:rFonts w:ascii="Garamond" w:eastAsia="Garamond" w:hAnsi="Garamond" w:cs="Garamond"/>
          <w:color w:val="000000"/>
          <w:sz w:val="24"/>
          <w:szCs w:val="24"/>
        </w:rPr>
        <w:t xml:space="preserve"> ve formátu PDF.</w:t>
      </w:r>
    </w:p>
    <w:p w14:paraId="3F699BB4"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p w14:paraId="51871E7C"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VI.</w:t>
      </w:r>
    </w:p>
    <w:p w14:paraId="47A94992"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Další povinnosti objednatele a zhotovitele</w:t>
      </w:r>
    </w:p>
    <w:p w14:paraId="44784DAA"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5648549D" w14:textId="77777777" w:rsidR="003B783B" w:rsidRDefault="004E4D09">
      <w:pPr>
        <w:widowControl w:val="0"/>
        <w:numPr>
          <w:ilvl w:val="0"/>
          <w:numId w:val="8"/>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Zhotovitel se zavazuje během zhotovování Předmětu smlouvy i po jeho předání objednateli, zachovávat mlčenlivost o všech skutečnostech, o kterých se dozví od objednatele v souvislosti se zhotovením Předmětu smlouvy. Zhotovitel odpovídá za porušení mlčenlivosti svými zaměstnanci, jakož i třetími osobami, které se na provádění Předmětu smlouvy podílejí. </w:t>
      </w:r>
    </w:p>
    <w:p w14:paraId="2FE2ED6B"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2FBAE84E" w14:textId="77777777" w:rsidR="003B783B" w:rsidRDefault="004E4D09">
      <w:pPr>
        <w:numPr>
          <w:ilvl w:val="0"/>
          <w:numId w:val="8"/>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je povinen udržovat na předaném pracovišti pořádek a čistotu a odstraňovat odpady a nečistoty vzniklé prováděním Předmětu smlouvy.</w:t>
      </w:r>
    </w:p>
    <w:p w14:paraId="306EC849"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25066B18" w14:textId="77777777" w:rsidR="003B783B" w:rsidRDefault="004E4D09">
      <w:pPr>
        <w:numPr>
          <w:ilvl w:val="0"/>
          <w:numId w:val="8"/>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Zhotovitel zajistí při provádění Předmětu smlouvy dodržování bezpečnostních a protipožárních předpisů a zajistí proškolení všech pracovníků provádějících </w:t>
      </w:r>
      <w:proofErr w:type="gramStart"/>
      <w:r>
        <w:rPr>
          <w:rFonts w:ascii="Garamond" w:eastAsia="Garamond" w:hAnsi="Garamond" w:cs="Garamond"/>
          <w:color w:val="000000"/>
          <w:sz w:val="24"/>
          <w:szCs w:val="24"/>
        </w:rPr>
        <w:t>Předmět  plnění</w:t>
      </w:r>
      <w:proofErr w:type="gramEnd"/>
      <w:r>
        <w:rPr>
          <w:rFonts w:ascii="Garamond" w:eastAsia="Garamond" w:hAnsi="Garamond" w:cs="Garamond"/>
          <w:color w:val="000000"/>
          <w:sz w:val="24"/>
          <w:szCs w:val="24"/>
        </w:rPr>
        <w:t xml:space="preserve"> z těchto předpisů. Dále se zavazuje k dodržování obecně platných právních předpisů, zejména hygienických, týkajících se likvidace odpadů, ochrany životního prostředí a ochrany vod před ropnými látkami. </w:t>
      </w:r>
    </w:p>
    <w:p w14:paraId="024731A4" w14:textId="77777777" w:rsidR="003B783B" w:rsidRDefault="004E4D09">
      <w:pPr>
        <w:numPr>
          <w:ilvl w:val="0"/>
          <w:numId w:val="8"/>
        </w:numPr>
        <w:pBdr>
          <w:top w:val="nil"/>
          <w:left w:val="nil"/>
          <w:bottom w:val="nil"/>
          <w:right w:val="nil"/>
          <w:between w:val="nil"/>
        </w:pBdr>
        <w:tabs>
          <w:tab w:val="left" w:pos="1134"/>
          <w:tab w:val="left" w:pos="720"/>
        </w:tabs>
        <w:spacing w:before="240" w:after="60"/>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Veškeré práce Předmětu plnění budou prováděny za provozu objednatele; zhotovitel nesmí při plnění povinností dle této Smlouvy omezit provoz objednatele; hlučné a velmi prašné práce budou prováděny mimo pracovní dobu objednatele.</w:t>
      </w:r>
    </w:p>
    <w:p w14:paraId="004823B8" w14:textId="77777777" w:rsidR="003B783B" w:rsidRDefault="004E4D09">
      <w:pPr>
        <w:numPr>
          <w:ilvl w:val="0"/>
          <w:numId w:val="8"/>
        </w:numPr>
        <w:pBdr>
          <w:top w:val="nil"/>
          <w:left w:val="nil"/>
          <w:bottom w:val="nil"/>
          <w:right w:val="nil"/>
          <w:between w:val="nil"/>
        </w:pBdr>
        <w:tabs>
          <w:tab w:val="left" w:pos="1134"/>
          <w:tab w:val="left" w:pos="720"/>
        </w:tabs>
        <w:spacing w:before="240" w:after="60"/>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je povinen označit pracovní oděvy svých zaměstnanců vlastním logem a zabezpečit označení pracovních oděvů zaměstnanců poddodavatelů logem příslušného poddodavatele.</w:t>
      </w:r>
    </w:p>
    <w:p w14:paraId="6A8EF3BB" w14:textId="77777777" w:rsidR="003B783B" w:rsidRDefault="004E4D09">
      <w:pPr>
        <w:numPr>
          <w:ilvl w:val="0"/>
          <w:numId w:val="8"/>
        </w:numPr>
        <w:pBdr>
          <w:top w:val="nil"/>
          <w:left w:val="nil"/>
          <w:bottom w:val="nil"/>
          <w:right w:val="nil"/>
          <w:between w:val="nil"/>
        </w:pBdr>
        <w:tabs>
          <w:tab w:val="left" w:pos="1134"/>
          <w:tab w:val="left" w:pos="720"/>
        </w:tabs>
        <w:spacing w:before="240" w:after="60"/>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se zavazuje, že zaplatí ve splatnosti oprávněné faktury poddodavatelů, které zhotovitel pro provedení Předmětu smlouvy využil.</w:t>
      </w:r>
    </w:p>
    <w:p w14:paraId="09292C04" w14:textId="77777777" w:rsidR="003B783B" w:rsidRDefault="004E4D09">
      <w:pPr>
        <w:numPr>
          <w:ilvl w:val="0"/>
          <w:numId w:val="8"/>
        </w:numPr>
        <w:pBdr>
          <w:top w:val="nil"/>
          <w:left w:val="nil"/>
          <w:bottom w:val="nil"/>
          <w:right w:val="nil"/>
          <w:between w:val="nil"/>
        </w:pBdr>
        <w:tabs>
          <w:tab w:val="left" w:pos="1134"/>
          <w:tab w:val="left" w:pos="720"/>
        </w:tabs>
        <w:spacing w:before="240" w:after="60"/>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nesmí bez předchozího písemného souhlasu objednatele nakládat s jeho majetkem ani povolit takové nakládání s majetkem, který má objednatel ve svém držení, úschově či pod svou kontrolou.</w:t>
      </w:r>
    </w:p>
    <w:p w14:paraId="0B8A4BEE" w14:textId="77777777" w:rsidR="003B783B" w:rsidRDefault="004E4D09">
      <w:pPr>
        <w:numPr>
          <w:ilvl w:val="0"/>
          <w:numId w:val="8"/>
        </w:numPr>
        <w:pBdr>
          <w:top w:val="nil"/>
          <w:left w:val="nil"/>
          <w:bottom w:val="nil"/>
          <w:right w:val="nil"/>
          <w:between w:val="nil"/>
        </w:pBdr>
        <w:tabs>
          <w:tab w:val="left" w:pos="1134"/>
          <w:tab w:val="left" w:pos="720"/>
        </w:tabs>
        <w:spacing w:before="240" w:after="60"/>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bude řádně nakládat a pečovat o zařízení a stroje převzaté od objednatele po dobu jejich užívání.</w:t>
      </w:r>
    </w:p>
    <w:p w14:paraId="538F9EF5" w14:textId="77777777" w:rsidR="003B783B" w:rsidRDefault="004E4D09">
      <w:pPr>
        <w:numPr>
          <w:ilvl w:val="0"/>
          <w:numId w:val="8"/>
        </w:numPr>
        <w:pBdr>
          <w:top w:val="nil"/>
          <w:left w:val="nil"/>
          <w:bottom w:val="nil"/>
          <w:right w:val="nil"/>
          <w:between w:val="nil"/>
        </w:pBdr>
        <w:tabs>
          <w:tab w:val="left" w:pos="1134"/>
          <w:tab w:val="left" w:pos="720"/>
        </w:tabs>
        <w:spacing w:before="240" w:after="60"/>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prohlašuje, že se na něj nevztahuje mezinárodní sankce podle zákona č. 69/2006 Sb., o provádění mezinárodních sankcí, ve znění pozdějších předpisů. Zhotovitel se zavazuje neprodleně písemně informovat objednatele, pokud se toto prohlášení stane nepravdivým.</w:t>
      </w:r>
    </w:p>
    <w:p w14:paraId="47D2115E"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p w14:paraId="60F1205C"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VII.</w:t>
      </w:r>
    </w:p>
    <w:p w14:paraId="1D7341C4"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Oprávněné osoby</w:t>
      </w:r>
    </w:p>
    <w:p w14:paraId="69AEB599"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6E798DAA" w14:textId="77777777" w:rsidR="003B783B" w:rsidRDefault="004E4D09">
      <w:pPr>
        <w:numPr>
          <w:ilvl w:val="0"/>
          <w:numId w:val="14"/>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Mimo osoby uvedené v čl. I. této Smlouvy jsou oprávněni objednatele zastupovat:</w:t>
      </w:r>
    </w:p>
    <w:p w14:paraId="483C9FDA" w14:textId="77777777" w:rsidR="003B783B" w:rsidRDefault="004E4D09">
      <w:p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ve věcech ekonomických i technických, včetně kontroly provádění prací, převzetí Předmětu smlouvy a odsouhlasení faktur: </w:t>
      </w:r>
    </w:p>
    <w:p w14:paraId="2CC6400A" w14:textId="77777777" w:rsidR="005D17D0" w:rsidRPr="005D17D0" w:rsidRDefault="005D17D0" w:rsidP="005D17D0">
      <w:pPr>
        <w:pBdr>
          <w:top w:val="nil"/>
          <w:left w:val="nil"/>
          <w:bottom w:val="nil"/>
          <w:right w:val="nil"/>
          <w:between w:val="nil"/>
        </w:pBdr>
        <w:ind w:left="709"/>
        <w:jc w:val="both"/>
        <w:rPr>
          <w:rFonts w:ascii="Garamond" w:eastAsia="Garamond" w:hAnsi="Garamond" w:cs="Garamond"/>
          <w:color w:val="000000"/>
          <w:sz w:val="24"/>
          <w:szCs w:val="24"/>
        </w:rPr>
      </w:pPr>
      <w:r w:rsidRPr="005D17D0">
        <w:rPr>
          <w:rFonts w:ascii="Garamond" w:eastAsia="Garamond" w:hAnsi="Garamond" w:cs="Garamond"/>
          <w:color w:val="000000"/>
          <w:sz w:val="24"/>
          <w:szCs w:val="24"/>
          <w:highlight w:val="black"/>
        </w:rPr>
        <w:t>XXXXXXXXXXXXXX</w:t>
      </w:r>
    </w:p>
    <w:p w14:paraId="58CD5A04" w14:textId="4A54A838" w:rsidR="003B783B" w:rsidRDefault="003B783B">
      <w:pPr>
        <w:pBdr>
          <w:top w:val="nil"/>
          <w:left w:val="nil"/>
          <w:bottom w:val="nil"/>
          <w:right w:val="nil"/>
          <w:between w:val="nil"/>
        </w:pBdr>
        <w:ind w:left="709"/>
        <w:jc w:val="both"/>
        <w:rPr>
          <w:rFonts w:ascii="Garamond" w:eastAsia="Garamond" w:hAnsi="Garamond" w:cs="Garamond"/>
          <w:color w:val="000000"/>
          <w:sz w:val="24"/>
          <w:szCs w:val="24"/>
        </w:rPr>
      </w:pPr>
    </w:p>
    <w:p w14:paraId="590333E7"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6AEB06B2" w14:textId="77777777" w:rsidR="003B783B" w:rsidRDefault="004E4D09">
      <w:pPr>
        <w:numPr>
          <w:ilvl w:val="0"/>
          <w:numId w:val="14"/>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Mimo osoby uvedené v čl. I. této Smlouvy jsou oprávněni zhotovitele zastupovat: bez omezení rozsahu včetně předání Předmětu smlouvy:</w:t>
      </w:r>
    </w:p>
    <w:p w14:paraId="0382242B" w14:textId="77777777" w:rsidR="005D17D0" w:rsidRPr="005D17D0" w:rsidRDefault="005D17D0" w:rsidP="005D17D0">
      <w:pPr>
        <w:pStyle w:val="Odstavecseseznamem"/>
        <w:pBdr>
          <w:top w:val="nil"/>
          <w:left w:val="nil"/>
          <w:bottom w:val="nil"/>
          <w:right w:val="nil"/>
          <w:between w:val="nil"/>
        </w:pBdr>
        <w:jc w:val="both"/>
        <w:rPr>
          <w:rFonts w:ascii="Garamond" w:eastAsia="Garamond" w:hAnsi="Garamond" w:cs="Garamond"/>
          <w:color w:val="000000"/>
          <w:sz w:val="24"/>
          <w:szCs w:val="24"/>
        </w:rPr>
      </w:pPr>
      <w:r w:rsidRPr="005D17D0">
        <w:rPr>
          <w:rFonts w:ascii="Garamond" w:eastAsia="Garamond" w:hAnsi="Garamond" w:cs="Garamond"/>
          <w:color w:val="000000"/>
          <w:sz w:val="24"/>
          <w:szCs w:val="24"/>
          <w:highlight w:val="black"/>
        </w:rPr>
        <w:t>XXXXXXXXXXXXXX</w:t>
      </w:r>
    </w:p>
    <w:p w14:paraId="4C51A59B"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734AFAE1" w14:textId="77777777" w:rsidR="003B783B" w:rsidRDefault="004E4D09">
      <w:pPr>
        <w:numPr>
          <w:ilvl w:val="0"/>
          <w:numId w:val="14"/>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Změna pověřených pracovníků nebo rozsahu jejich oprávnění bude provedena písemným dodatkem k této Smlouvě.</w:t>
      </w:r>
    </w:p>
    <w:p w14:paraId="1E878632"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p w14:paraId="5033FAC3"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VIII.</w:t>
      </w:r>
    </w:p>
    <w:p w14:paraId="7527F96E"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Způsob provedení Předmětu smlouvy, vlastnické právo, </w:t>
      </w:r>
    </w:p>
    <w:p w14:paraId="1998F510"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škody vzniklé prováděním Předmětu smlouvy</w:t>
      </w:r>
    </w:p>
    <w:p w14:paraId="1BFE2348"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7F9C4B08" w14:textId="77777777" w:rsidR="003B783B" w:rsidRDefault="004E4D09">
      <w:pPr>
        <w:numPr>
          <w:ilvl w:val="0"/>
          <w:numId w:val="1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Vlastnické právo k realizovanému Předmětu plnění přechází ze zhotovitele na objednatele okamžikem převzetí Předmětu smlouvy objednatelem. Vlastnictví k movitým věcem použitým ke zhotovení Předmětu smlouvy, které se zabudováním stanou součástí nemovité věci ve vlastnictví objednatele, však nabývá objednatel okamžikem zabudování do příslušné nemovité věci.</w:t>
      </w:r>
    </w:p>
    <w:p w14:paraId="29F775DB"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15712775" w14:textId="77777777" w:rsidR="003B783B" w:rsidRDefault="004E4D09">
      <w:pPr>
        <w:numPr>
          <w:ilvl w:val="0"/>
          <w:numId w:val="1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Zhotovitel odpovídá za škody způsobené při provádění Předmětu smlouvy. </w:t>
      </w:r>
    </w:p>
    <w:p w14:paraId="31035F43"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696A6A2C" w14:textId="77777777" w:rsidR="003B783B" w:rsidRDefault="004E4D09">
      <w:pPr>
        <w:numPr>
          <w:ilvl w:val="0"/>
          <w:numId w:val="15"/>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Zhotovitel pojistí svým jménem a na své náklady vlastní práce, které jsou předmětem této Smlouvy, vlastní dodávky po dobu jejich dopravy, sebe ve smyslu odpovědnosti vůči třetím osobám nebo jejich majetku a své pracovníky pro případ své povinnosti nahradit újmu při pracovním úrazu nebo nemoci z povolání, s limitem pojistného plnění v minimální výši 500 000,- Kč, maximální výše spoluúčasti nesmí přesahovat částku 5 000,- Kč. Pojistnou smlouvu zhotovitel předloží na žádost objednateli. </w:t>
      </w:r>
    </w:p>
    <w:p w14:paraId="32781C36"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44DF119E"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IX.</w:t>
      </w:r>
    </w:p>
    <w:p w14:paraId="3CB3B79C"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Předání a převzetí Předmětu smlouvy</w:t>
      </w:r>
    </w:p>
    <w:p w14:paraId="5597B403"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37E1B6D9" w14:textId="77777777" w:rsidR="003B783B" w:rsidRDefault="003B783B">
      <w:pPr>
        <w:pBdr>
          <w:top w:val="nil"/>
          <w:left w:val="nil"/>
          <w:bottom w:val="nil"/>
          <w:right w:val="nil"/>
          <w:between w:val="nil"/>
        </w:pBdr>
        <w:ind w:left="346"/>
        <w:jc w:val="both"/>
        <w:rPr>
          <w:rFonts w:ascii="Garamond" w:eastAsia="Garamond" w:hAnsi="Garamond" w:cs="Garamond"/>
          <w:color w:val="000000"/>
          <w:sz w:val="24"/>
          <w:szCs w:val="24"/>
        </w:rPr>
      </w:pPr>
    </w:p>
    <w:p w14:paraId="693081EA" w14:textId="77777777" w:rsidR="003B783B" w:rsidRDefault="004E4D09">
      <w:pPr>
        <w:numPr>
          <w:ilvl w:val="1"/>
          <w:numId w:val="4"/>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Pokud jsou splněny všechny podmínky pro zhotovení Předmětu smlouvy, Předmět smlouvy byl objednatelem zkontrolován, nemá faktické ani právní vady, je proveden řádně a včas, potvrdí objednatel a zhotovitel zápis o předání a převzetí Předmětu smlouvy.</w:t>
      </w:r>
    </w:p>
    <w:p w14:paraId="04F4DB1B"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40866044" w14:textId="77777777" w:rsidR="003B783B" w:rsidRDefault="004E4D09">
      <w:pPr>
        <w:numPr>
          <w:ilvl w:val="1"/>
          <w:numId w:val="4"/>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Sepsání a podpis zápisu o předání a převzetí Předmětu smlouvy nemá vliv na odpovědnost zhotovitele za vady plnění.</w:t>
      </w:r>
    </w:p>
    <w:p w14:paraId="7E27F926"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5E8E2EF3" w14:textId="77777777" w:rsidR="003B783B" w:rsidRDefault="004E4D09">
      <w:pPr>
        <w:numPr>
          <w:ilvl w:val="1"/>
          <w:numId w:val="4"/>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Objednatel splní svůj závazek převzít Předmět smlouvy podepsáním zápisu o předání a převzetí Předmětu smlouvy.</w:t>
      </w:r>
    </w:p>
    <w:p w14:paraId="0FABFBC5" w14:textId="77777777" w:rsidR="003B783B" w:rsidRDefault="003B783B">
      <w:pPr>
        <w:pBdr>
          <w:top w:val="nil"/>
          <w:left w:val="nil"/>
          <w:bottom w:val="nil"/>
          <w:right w:val="nil"/>
          <w:between w:val="nil"/>
        </w:pBdr>
        <w:ind w:left="709"/>
        <w:jc w:val="both"/>
        <w:rPr>
          <w:rFonts w:ascii="Garamond" w:eastAsia="Garamond" w:hAnsi="Garamond" w:cs="Garamond"/>
          <w:color w:val="000000"/>
          <w:sz w:val="24"/>
          <w:szCs w:val="24"/>
        </w:rPr>
      </w:pPr>
    </w:p>
    <w:p w14:paraId="53E65FB9"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X.</w:t>
      </w:r>
    </w:p>
    <w:p w14:paraId="47F32E06"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Záruka za jakost, odpovědnost za vady</w:t>
      </w:r>
    </w:p>
    <w:p w14:paraId="573972A5"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51F0154F" w14:textId="77777777" w:rsidR="003B783B" w:rsidRDefault="004E4D09">
      <w:pPr>
        <w:numPr>
          <w:ilvl w:val="2"/>
          <w:numId w:val="1"/>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Zhotovitel poskytuje objednateli až do uplynutí záruční doby záruku za jakost Předmětu smlouvy, tedy přejímá závazek, že Předmět smlouvy bude v průběhu příslušných záručních dob odpovídat výsledku určenému v této Smlouvě, že nedojde ke zhoršení parametrů, standardů a jakosti. Záruční doby za jakost Předmětu smlouvy, za kvalitu použitých materiálů, a stejně tak i za odborné provedení, které zaručuje správnou funkci a výkon </w:t>
      </w:r>
      <w:r>
        <w:rPr>
          <w:rFonts w:ascii="Garamond" w:eastAsia="Garamond" w:hAnsi="Garamond" w:cs="Garamond"/>
          <w:color w:val="000000"/>
          <w:sz w:val="24"/>
          <w:szCs w:val="24"/>
        </w:rPr>
        <w:lastRenderedPageBreak/>
        <w:t xml:space="preserve">dodaného Předmětu smlouvy v délce dvaceti čtyř (24) měsíců, začínají běžet ode dne podpisu zápisu o předání a převzetí Předmětu smlouvy. </w:t>
      </w:r>
    </w:p>
    <w:p w14:paraId="026E4AB9" w14:textId="77777777" w:rsidR="003B783B" w:rsidRDefault="003B783B">
      <w:pPr>
        <w:pBdr>
          <w:top w:val="nil"/>
          <w:left w:val="nil"/>
          <w:bottom w:val="nil"/>
          <w:right w:val="nil"/>
          <w:between w:val="nil"/>
        </w:pBdr>
        <w:ind w:left="346"/>
        <w:jc w:val="both"/>
        <w:rPr>
          <w:rFonts w:ascii="Garamond" w:eastAsia="Garamond" w:hAnsi="Garamond" w:cs="Garamond"/>
          <w:color w:val="000000"/>
          <w:sz w:val="24"/>
          <w:szCs w:val="24"/>
        </w:rPr>
      </w:pPr>
    </w:p>
    <w:p w14:paraId="5C355892" w14:textId="77777777" w:rsidR="003B783B" w:rsidRDefault="004E4D09">
      <w:pPr>
        <w:numPr>
          <w:ilvl w:val="2"/>
          <w:numId w:val="1"/>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V případě, že se v záruční lhůtě vyskytne vada Předmětu smlouvy, má objednatel právo na její bezplatné odstranění. V protokolu o nahlášení vady smluvní strany potvrdí lhůtu pro odstranění vady a rovněž den, kdy je vada skutečně odstraněna. </w:t>
      </w:r>
    </w:p>
    <w:p w14:paraId="0593D02E" w14:textId="77777777" w:rsidR="003B783B" w:rsidRDefault="003B783B">
      <w:pPr>
        <w:pBdr>
          <w:top w:val="nil"/>
          <w:left w:val="nil"/>
          <w:bottom w:val="nil"/>
          <w:right w:val="nil"/>
          <w:between w:val="nil"/>
        </w:pBdr>
        <w:tabs>
          <w:tab w:val="left" w:pos="1134"/>
          <w:tab w:val="left" w:pos="900"/>
        </w:tabs>
        <w:ind w:left="709" w:hanging="851"/>
        <w:jc w:val="both"/>
        <w:rPr>
          <w:rFonts w:ascii="Garamond" w:eastAsia="Garamond" w:hAnsi="Garamond" w:cs="Garamond"/>
          <w:color w:val="000000"/>
          <w:sz w:val="24"/>
          <w:szCs w:val="24"/>
        </w:rPr>
      </w:pPr>
    </w:p>
    <w:p w14:paraId="12A637DA" w14:textId="77777777" w:rsidR="003B783B" w:rsidRDefault="004E4D09">
      <w:pPr>
        <w:numPr>
          <w:ilvl w:val="2"/>
          <w:numId w:val="1"/>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Ustanovením čl. X. této Smlouvy není dotčeno právo objednatele odstoupit od této Smlouvy z důvodu vad Předmětu smlouvy v těch případech, kdy vada představuje podstatné porušení této Smlouvy. </w:t>
      </w:r>
    </w:p>
    <w:p w14:paraId="0DB95015" w14:textId="77777777" w:rsidR="003B783B" w:rsidRDefault="003B783B">
      <w:pPr>
        <w:pBdr>
          <w:top w:val="nil"/>
          <w:left w:val="nil"/>
          <w:bottom w:val="nil"/>
          <w:right w:val="nil"/>
          <w:between w:val="nil"/>
        </w:pBdr>
        <w:ind w:left="709"/>
        <w:jc w:val="both"/>
        <w:rPr>
          <w:rFonts w:ascii="Garamond" w:eastAsia="Garamond" w:hAnsi="Garamond" w:cs="Garamond"/>
          <w:color w:val="000000"/>
          <w:sz w:val="24"/>
          <w:szCs w:val="24"/>
        </w:rPr>
      </w:pPr>
    </w:p>
    <w:p w14:paraId="1941FDB6" w14:textId="77777777" w:rsidR="003B783B" w:rsidRDefault="004E4D09">
      <w:pPr>
        <w:numPr>
          <w:ilvl w:val="2"/>
          <w:numId w:val="1"/>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V případě, že objednatel uplatní v záruční době nárok z odpovědnosti za vady, zahájí zhotovitel práce na odstranění vad do dvou (2) pracovních dnů od písemného oznámení vad a práce provede ve lhůtě pěti (5) dnů ode dne písemného oznámení objednatelem. V případě, že zhotovitel prokáže, že lhůtu pro odstranění vad nelze s ohledem na technologické postupy, klimatické podmínky apod. objektivně dodržet, dohodnou obě strany lhůty náhradní. Pokud nedojde k dohodě ohledně termínu odstranění vady, určí přiměřený termín závazně objednatel. Zhotovitel se zavazuje, že zahájené odstraňování vady nebude bez vážných důvodů přerušovat a bude v něm pokračovat až do úplného odstranění vady. </w:t>
      </w:r>
      <w:r>
        <w:rPr>
          <w:rFonts w:ascii="Garamond" w:eastAsia="Garamond" w:hAnsi="Garamond" w:cs="Garamond"/>
          <w:color w:val="000000"/>
          <w:sz w:val="24"/>
          <w:szCs w:val="24"/>
        </w:rPr>
        <w:tab/>
      </w:r>
    </w:p>
    <w:p w14:paraId="13AEFEEB"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bookmarkStart w:id="0" w:name="_gjdgxs" w:colFirst="0" w:colLast="0"/>
      <w:bookmarkEnd w:id="0"/>
    </w:p>
    <w:p w14:paraId="3B764202" w14:textId="77777777" w:rsidR="003B783B" w:rsidRDefault="004E4D09">
      <w:pPr>
        <w:numPr>
          <w:ilvl w:val="2"/>
          <w:numId w:val="1"/>
        </w:numPr>
        <w:pBdr>
          <w:top w:val="nil"/>
          <w:left w:val="nil"/>
          <w:bottom w:val="nil"/>
          <w:right w:val="nil"/>
          <w:between w:val="nil"/>
        </w:pBdr>
        <w:ind w:left="70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Nároky z vad plnění se nedotýkají práv objednatele na náhradu újmy vzniklé objednateli v důsledku vady ani na smluvní pokutu vážící se na porušení povinnosti, jež vedlo ke vzniku vady. </w:t>
      </w:r>
    </w:p>
    <w:p w14:paraId="42CF08E3"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1B94D538"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XI.</w:t>
      </w:r>
    </w:p>
    <w:p w14:paraId="37C47646"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Úrok z prodlení a smluvní pokuty </w:t>
      </w:r>
    </w:p>
    <w:p w14:paraId="06FA265D"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459E6379" w14:textId="77777777" w:rsidR="003B783B" w:rsidRDefault="004E4D09">
      <w:pPr>
        <w:numPr>
          <w:ilvl w:val="0"/>
          <w:numId w:val="5"/>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Je-li objednatel v prodlení s úhradou plateb podle čl. V. této Smlouvy, je povinen uhradit zhotoviteli úrok z prodlení z neuhrazené dlužné částky podle konkrétní faktury za každý, i započatý den prodlení ve výši stanovené zvláštním právním předpisem (nařízení vlády č. 351/2013 Sb., ve znění pozdějších předpisů).</w:t>
      </w:r>
    </w:p>
    <w:p w14:paraId="685B00CE"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063AD59A" w14:textId="77777777" w:rsidR="003B783B" w:rsidRDefault="004E4D09">
      <w:pPr>
        <w:numPr>
          <w:ilvl w:val="0"/>
          <w:numId w:val="5"/>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Za prodlení s provedením Předmětu smlouvy ve lhůtě uvedené v čl. III. odst. 1. této Smlouvy, uhradí zhotovitel objednateli smluvní pokutu ve výši 0,1 % z celkové ceny Předmětu smlouvy uvedené v čl. IV. odst. 1 této Smlouvy za každý, i započatý den prodlení.</w:t>
      </w:r>
    </w:p>
    <w:p w14:paraId="1A21249A"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0485EF81" w14:textId="77777777" w:rsidR="003B783B" w:rsidRDefault="004E4D09">
      <w:pPr>
        <w:numPr>
          <w:ilvl w:val="0"/>
          <w:numId w:val="5"/>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Za prodlení s odstraněním vad nebo nedodělků Předmětu smlouvy ve lhůtě uvedené v čl. X. této Smlouvy uhradí zhotovitel objednateli smluvní pokutu ve výši 0,1 % z </w:t>
      </w:r>
      <w:proofErr w:type="gramStart"/>
      <w:r>
        <w:rPr>
          <w:rFonts w:ascii="Garamond" w:eastAsia="Garamond" w:hAnsi="Garamond" w:cs="Garamond"/>
          <w:color w:val="000000"/>
          <w:sz w:val="24"/>
          <w:szCs w:val="24"/>
        </w:rPr>
        <w:t>celkové  ceny</w:t>
      </w:r>
      <w:proofErr w:type="gramEnd"/>
      <w:r>
        <w:rPr>
          <w:rFonts w:ascii="Garamond" w:eastAsia="Garamond" w:hAnsi="Garamond" w:cs="Garamond"/>
          <w:color w:val="000000"/>
          <w:sz w:val="24"/>
          <w:szCs w:val="24"/>
        </w:rPr>
        <w:t xml:space="preserve"> Předmětu smlouvy uvedené v čl. IV. odst. 1 této Smlouvy za každý, i započatý den prodlení, a to za každou vadu nebo nedodělek zvlášť.</w:t>
      </w:r>
    </w:p>
    <w:p w14:paraId="2141ED40"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79376B5E" w14:textId="77777777" w:rsidR="003B783B" w:rsidRDefault="004E4D09">
      <w:pPr>
        <w:widowControl w:val="0"/>
        <w:numPr>
          <w:ilvl w:val="0"/>
          <w:numId w:val="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Za porušení povinnosti mlčenlivosti specifikované v čl. VI. této Smlouvy je zhotovitel povinen uhradit objednateli smluvní pokutu ve výši 5 000,- Kč, a to za každý jednotlivý případ porušení povinnosti.</w:t>
      </w:r>
    </w:p>
    <w:p w14:paraId="5E1EDB0D"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60C65CC2" w14:textId="77777777" w:rsidR="003B783B" w:rsidRDefault="004E4D09">
      <w:pPr>
        <w:numPr>
          <w:ilvl w:val="0"/>
          <w:numId w:val="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Za porušení povinností nastoupit k odstraňování vady je zhotovitel povinen zaplatit smluvní pokutu ve výši 1 000,- Kč, a to za každý, i započatý den prodlení.</w:t>
      </w:r>
    </w:p>
    <w:p w14:paraId="34E172EB"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48025F30" w14:textId="77777777" w:rsidR="003B783B" w:rsidRDefault="004E4D09">
      <w:pPr>
        <w:numPr>
          <w:ilvl w:val="0"/>
          <w:numId w:val="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je povinen zaplatit smluvní pokutu v případě nedodržení technologických postupů, a to za každý zjištěný případ ve výši 5 000,- Kč.</w:t>
      </w:r>
    </w:p>
    <w:p w14:paraId="1E0A88A9"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1529752B" w14:textId="77777777" w:rsidR="003B783B" w:rsidRDefault="004E4D09">
      <w:pPr>
        <w:numPr>
          <w:ilvl w:val="0"/>
          <w:numId w:val="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Zhotovitel je povinen zaplatit smluvní pokutu ve výši 5 000,- Kč za každý jednotlivý případ, jestliže zhotovitel poruší povinnosti při nakládání s odpady.</w:t>
      </w:r>
    </w:p>
    <w:p w14:paraId="7280A7D1"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4CB2FBC7" w14:textId="77777777" w:rsidR="003B783B" w:rsidRDefault="004E4D09">
      <w:pPr>
        <w:numPr>
          <w:ilvl w:val="0"/>
          <w:numId w:val="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Úhradou smluvní pokuty není dotčeno právo na náhradu újmy způsobené porušením povinnosti, pro kterou jsou smluvní pokuty sjednány.</w:t>
      </w:r>
    </w:p>
    <w:p w14:paraId="0971EF11"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72ED169F" w14:textId="77777777" w:rsidR="003B783B" w:rsidRDefault="004E4D09">
      <w:pPr>
        <w:numPr>
          <w:ilvl w:val="0"/>
          <w:numId w:val="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Pro vyúčtování, náležitosti faktury a splatnost úroků z prodlení a smluvních pokut, platí obdobně ustanovení čl. V. této Smlouvy.</w:t>
      </w:r>
    </w:p>
    <w:p w14:paraId="0C89BB7D" w14:textId="77777777" w:rsidR="003B783B" w:rsidRDefault="003B783B">
      <w:pPr>
        <w:pBdr>
          <w:top w:val="nil"/>
          <w:left w:val="nil"/>
          <w:bottom w:val="nil"/>
          <w:right w:val="nil"/>
          <w:between w:val="nil"/>
        </w:pBdr>
        <w:ind w:left="709" w:hanging="349"/>
        <w:jc w:val="both"/>
        <w:rPr>
          <w:rFonts w:ascii="Garamond" w:eastAsia="Garamond" w:hAnsi="Garamond" w:cs="Garamond"/>
          <w:color w:val="000000"/>
          <w:sz w:val="24"/>
          <w:szCs w:val="24"/>
        </w:rPr>
      </w:pPr>
    </w:p>
    <w:p w14:paraId="1AEA6947" w14:textId="77777777" w:rsidR="003B783B" w:rsidRDefault="004E4D09">
      <w:pPr>
        <w:numPr>
          <w:ilvl w:val="0"/>
          <w:numId w:val="5"/>
        </w:numPr>
        <w:pBdr>
          <w:top w:val="nil"/>
          <w:left w:val="nil"/>
          <w:bottom w:val="nil"/>
          <w:right w:val="nil"/>
          <w:between w:val="nil"/>
        </w:pBdr>
        <w:ind w:left="709" w:hanging="349"/>
        <w:jc w:val="both"/>
        <w:rPr>
          <w:rFonts w:ascii="Garamond" w:eastAsia="Garamond" w:hAnsi="Garamond" w:cs="Garamond"/>
          <w:color w:val="000000"/>
          <w:sz w:val="24"/>
          <w:szCs w:val="24"/>
        </w:rPr>
      </w:pPr>
      <w:r>
        <w:rPr>
          <w:rFonts w:ascii="Garamond" w:eastAsia="Garamond" w:hAnsi="Garamond" w:cs="Garamond"/>
          <w:color w:val="000000"/>
          <w:sz w:val="24"/>
          <w:szCs w:val="24"/>
        </w:rPr>
        <w:t>Odstoupením od této Smlouvy dosud vzniklý nárok na úhradu smluvní pokuty nezaniká.</w:t>
      </w:r>
    </w:p>
    <w:p w14:paraId="2DD58B7B"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7454BA7B"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718307DA"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4AD12A1C"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55494E03"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78429AC2"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XII.</w:t>
      </w:r>
    </w:p>
    <w:p w14:paraId="2E38043B"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Ukončení Smlouvy</w:t>
      </w:r>
    </w:p>
    <w:p w14:paraId="360719BC" w14:textId="77777777" w:rsidR="003B783B" w:rsidRDefault="004E4D09">
      <w:pPr>
        <w:keepNext/>
        <w:numPr>
          <w:ilvl w:val="0"/>
          <w:numId w:val="2"/>
        </w:numPr>
        <w:pBdr>
          <w:top w:val="nil"/>
          <w:left w:val="nil"/>
          <w:bottom w:val="nil"/>
          <w:right w:val="nil"/>
          <w:between w:val="nil"/>
        </w:pBdr>
        <w:spacing w:before="240" w:after="60"/>
        <w:jc w:val="both"/>
        <w:rPr>
          <w:rFonts w:ascii="Garamond" w:eastAsia="Garamond" w:hAnsi="Garamond" w:cs="Garamond"/>
          <w:color w:val="000000"/>
          <w:sz w:val="24"/>
          <w:szCs w:val="24"/>
        </w:rPr>
      </w:pPr>
      <w:r>
        <w:rPr>
          <w:rFonts w:ascii="Garamond" w:eastAsia="Garamond" w:hAnsi="Garamond" w:cs="Garamond"/>
          <w:color w:val="000000"/>
          <w:sz w:val="24"/>
          <w:szCs w:val="24"/>
        </w:rPr>
        <w:t>Odstoupit od této Smlouvy lze v případech podstatného porušení smluvní povinnosti ve smyslu ustanovení § 2106 a násl. OZ.</w:t>
      </w:r>
    </w:p>
    <w:p w14:paraId="49731404" w14:textId="77777777" w:rsidR="003B783B" w:rsidRDefault="004E4D09">
      <w:pPr>
        <w:keepNext/>
        <w:numPr>
          <w:ilvl w:val="0"/>
          <w:numId w:val="2"/>
        </w:numPr>
        <w:pBdr>
          <w:top w:val="nil"/>
          <w:left w:val="nil"/>
          <w:bottom w:val="nil"/>
          <w:right w:val="nil"/>
          <w:between w:val="nil"/>
        </w:pBdr>
        <w:spacing w:before="240" w:after="60"/>
        <w:jc w:val="both"/>
        <w:rPr>
          <w:rFonts w:ascii="Garamond" w:eastAsia="Garamond" w:hAnsi="Garamond" w:cs="Garamond"/>
          <w:color w:val="000000"/>
          <w:sz w:val="24"/>
          <w:szCs w:val="24"/>
        </w:rPr>
      </w:pPr>
      <w:r>
        <w:rPr>
          <w:rFonts w:ascii="Garamond" w:eastAsia="Garamond" w:hAnsi="Garamond" w:cs="Garamond"/>
          <w:color w:val="000000"/>
          <w:sz w:val="24"/>
          <w:szCs w:val="24"/>
        </w:rPr>
        <w:t>Objednatel je dále oprávněn od této Smlouvy odstoupit bez udání důvodu. Tímto smluvní strany vylučují aplikaci ustanovení § 2004 odst. 3 OZ a odstoupením od této Smlouvy se závazek ruší vždy od počátku.</w:t>
      </w:r>
    </w:p>
    <w:p w14:paraId="5ED3CBAC" w14:textId="77777777" w:rsidR="003B783B" w:rsidRDefault="003B783B">
      <w:pPr>
        <w:widowControl w:val="0"/>
        <w:pBdr>
          <w:top w:val="nil"/>
          <w:left w:val="nil"/>
          <w:bottom w:val="nil"/>
          <w:right w:val="nil"/>
          <w:between w:val="nil"/>
        </w:pBdr>
        <w:jc w:val="both"/>
        <w:rPr>
          <w:rFonts w:ascii="Garamond" w:eastAsia="Garamond" w:hAnsi="Garamond" w:cs="Garamond"/>
          <w:color w:val="000000"/>
          <w:sz w:val="24"/>
          <w:szCs w:val="24"/>
        </w:rPr>
      </w:pPr>
    </w:p>
    <w:p w14:paraId="7E3966BD" w14:textId="77777777" w:rsidR="003B783B" w:rsidRDefault="004E4D09">
      <w:pPr>
        <w:widowControl w:val="0"/>
        <w:numPr>
          <w:ilvl w:val="0"/>
          <w:numId w:val="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Objednatel je oprávněn odstoupit od této Smlouvy, pokud zjistí, že zhotovitel nebo jeho poddodavatel je osobou, na kterou se vztahuje mezinárodní sankce podle zákona č. 69/2006 Sb., o provádění mezinárodních sankcí, ve znění pozdějších předpisů.</w:t>
      </w:r>
    </w:p>
    <w:p w14:paraId="7B275805"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2F689F4B" w14:textId="77777777" w:rsidR="003B783B" w:rsidRDefault="004E4D09">
      <w:pPr>
        <w:widowControl w:val="0"/>
        <w:numPr>
          <w:ilvl w:val="0"/>
          <w:numId w:val="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Odstoupení od této Smlouvy je účinné okamžikem doručení písemného oznámení o odstoupení uvádějícího důvod odstoupení druhé smluvní straně.</w:t>
      </w:r>
    </w:p>
    <w:p w14:paraId="5BB3D43D" w14:textId="77777777" w:rsidR="003B783B" w:rsidRDefault="003B783B">
      <w:pPr>
        <w:widowControl w:val="0"/>
        <w:pBdr>
          <w:top w:val="nil"/>
          <w:left w:val="nil"/>
          <w:bottom w:val="nil"/>
          <w:right w:val="nil"/>
          <w:between w:val="nil"/>
        </w:pBdr>
        <w:jc w:val="both"/>
        <w:rPr>
          <w:rFonts w:ascii="Garamond" w:eastAsia="Garamond" w:hAnsi="Garamond" w:cs="Garamond"/>
          <w:color w:val="000000"/>
          <w:sz w:val="24"/>
          <w:szCs w:val="24"/>
        </w:rPr>
      </w:pPr>
    </w:p>
    <w:p w14:paraId="1CE219C1" w14:textId="77777777" w:rsidR="003B783B" w:rsidRDefault="004E4D09">
      <w:pPr>
        <w:widowControl w:val="0"/>
        <w:numPr>
          <w:ilvl w:val="0"/>
          <w:numId w:val="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Odstoupení od této Smlouvy se nedotýká nároku na zaplacení smluvní pokuty, nároku na náhradu újmy vzniklé porušením této Smlouvy, práv objednatele ze záruk zhotovitele za jakost včetně podmínek stanovených pro odstranění záručních vad ani závazku mlčenlivosti zhotovitele, ani dalších práv a povinností, z jejichž povahy plyne, že mají trvat i po ukončení této Smlouvy.</w:t>
      </w:r>
    </w:p>
    <w:p w14:paraId="2902C2AD" w14:textId="77777777" w:rsidR="003B783B" w:rsidRDefault="003B783B">
      <w:pPr>
        <w:widowControl w:val="0"/>
        <w:pBdr>
          <w:top w:val="nil"/>
          <w:left w:val="nil"/>
          <w:bottom w:val="nil"/>
          <w:right w:val="nil"/>
          <w:between w:val="nil"/>
        </w:pBdr>
        <w:jc w:val="both"/>
        <w:rPr>
          <w:rFonts w:ascii="Garamond" w:eastAsia="Garamond" w:hAnsi="Garamond" w:cs="Garamond"/>
          <w:color w:val="000000"/>
          <w:sz w:val="24"/>
          <w:szCs w:val="24"/>
        </w:rPr>
      </w:pPr>
    </w:p>
    <w:p w14:paraId="69F33E36" w14:textId="77777777" w:rsidR="003B783B" w:rsidRDefault="004E4D09">
      <w:pPr>
        <w:widowControl w:val="0"/>
        <w:numPr>
          <w:ilvl w:val="0"/>
          <w:numId w:val="2"/>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Zhotovitel výslovně prohlašuje, že na sebe přebírá nebezpečí změny okolností ve smyslu ustanovení § 1765 odst. 2 OZ.     </w:t>
      </w:r>
    </w:p>
    <w:p w14:paraId="33A695E1"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18D0A0AC"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XIII.</w:t>
      </w:r>
    </w:p>
    <w:p w14:paraId="16B0A859"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Zvláštní ustanovení</w:t>
      </w:r>
    </w:p>
    <w:p w14:paraId="12372B36"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69817807" w14:textId="77777777" w:rsidR="003B783B" w:rsidRDefault="004E4D09">
      <w:pPr>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této Smlouvy v tomto bodě nedopustila.</w:t>
      </w:r>
    </w:p>
    <w:p w14:paraId="26E69456"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76D58161" w14:textId="77777777" w:rsidR="003B783B" w:rsidRDefault="004E4D09">
      <w:pPr>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Stane-li se některé ustanovení této Smlouvy neplatné či neúčinné, nedotýká se to ostatních ustanovení této Smlouvy, která zůstávají platná a účinná. Smluvní strany se </w:t>
      </w:r>
    </w:p>
    <w:p w14:paraId="77D153C8"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34880F13" w14:textId="77777777" w:rsidR="003B783B" w:rsidRDefault="003B783B">
      <w:pPr>
        <w:pBdr>
          <w:top w:val="nil"/>
          <w:left w:val="nil"/>
          <w:bottom w:val="nil"/>
          <w:right w:val="nil"/>
          <w:between w:val="nil"/>
        </w:pBdr>
        <w:ind w:left="360"/>
        <w:jc w:val="both"/>
        <w:rPr>
          <w:rFonts w:ascii="Garamond" w:eastAsia="Garamond" w:hAnsi="Garamond" w:cs="Garamond"/>
          <w:color w:val="000000"/>
          <w:sz w:val="24"/>
          <w:szCs w:val="24"/>
        </w:rPr>
      </w:pPr>
    </w:p>
    <w:p w14:paraId="62B729A3" w14:textId="77777777" w:rsidR="003B783B" w:rsidRDefault="004E4D09">
      <w:pPr>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7C534F9"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538DF75E" w14:textId="77777777" w:rsidR="003B783B" w:rsidRDefault="004E4D09">
      <w:pPr>
        <w:widowControl w:val="0"/>
        <w:numPr>
          <w:ilvl w:val="0"/>
          <w:numId w:val="3"/>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0857B2DC" w14:textId="77777777" w:rsidR="003B783B" w:rsidRDefault="003B783B">
      <w:pPr>
        <w:pBdr>
          <w:top w:val="nil"/>
          <w:left w:val="nil"/>
          <w:bottom w:val="nil"/>
          <w:right w:val="nil"/>
          <w:between w:val="nil"/>
        </w:pBdr>
        <w:ind w:left="708"/>
        <w:rPr>
          <w:rFonts w:ascii="Garamond" w:eastAsia="Garamond" w:hAnsi="Garamond" w:cs="Garamond"/>
          <w:color w:val="000000"/>
          <w:sz w:val="24"/>
          <w:szCs w:val="24"/>
        </w:rPr>
      </w:pPr>
    </w:p>
    <w:p w14:paraId="27755001"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XIV.</w:t>
      </w:r>
    </w:p>
    <w:p w14:paraId="5A8B0509"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Závěrečná ustanovení</w:t>
      </w:r>
    </w:p>
    <w:p w14:paraId="224D1FD6"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p w14:paraId="03CB07FF"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Na právní vztahy, touto Smlouvou založené a v ní výslovně neupravené, se použijí příslušná ustanovení OZ. </w:t>
      </w:r>
    </w:p>
    <w:p w14:paraId="1EFE7E68"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24441B2C"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Smluvní strany v souladu s ustanovením § 558 odst. 2 OZ vylučují použití obchodních zvyklostí na právní vztahy vzniklé z této Smlouvy.</w:t>
      </w:r>
    </w:p>
    <w:p w14:paraId="63D33415"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3882064F"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Smluvní strany souhlasně prohlašují, že tato Smlouva není smlouvou uzavřenou adhezním způsobem ve smyslu ustanovení § 1798 a násl. OZ.  Ustanovení § 1799 a § 1800 OZ se nepoužijí. </w:t>
      </w:r>
    </w:p>
    <w:p w14:paraId="6F38E820"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752E153F"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Jsou-li v této Smlouvě uvedeny přílohy, tvoří její nedílnou součást.</w:t>
      </w:r>
    </w:p>
    <w:p w14:paraId="03F21B62"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7A113E10"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Veškeré změny a doplňky této Smlouvy musí být učiněny písemně ve formě číslovaného dodatku k této Smlouvě, podepsaného oprávněnými zástupci obou smluvních stran.</w:t>
      </w:r>
    </w:p>
    <w:p w14:paraId="0286E640"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0C3BD13D"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Tato Smlouva je vyhotovena v elektronické podobě ve dvou (2) stejnopisech s platností originálu, z nichž každá ze smluvních stran obdrží po jednom (1) vyhotovení.    </w:t>
      </w:r>
    </w:p>
    <w:p w14:paraId="6DD6B62D"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6117C2D7"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Účastníci této Smlouvy prohlašují, že tato Smlouva byla sjednána na základě jejich pravé a svobodné vůle, že si její obsah přečetli a bezvýhradně s ním souhlasí, což stvrzují svými vlastnoručními podpisy.</w:t>
      </w:r>
    </w:p>
    <w:p w14:paraId="679A8F64"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2F7BCEA3" w14:textId="77777777" w:rsidR="003B783B" w:rsidRDefault="004E4D09">
      <w:pPr>
        <w:numPr>
          <w:ilvl w:val="0"/>
          <w:numId w:val="6"/>
        </w:num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Tato 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Smlouvu uveřejní v Registru smluv objednatel. Zhotovitel bere povinnost uveřejnění této Smlouvy v Registru smluv na vědomí.</w:t>
      </w:r>
    </w:p>
    <w:p w14:paraId="3BB31EDA"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61B370A7"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3BF5A03E"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591141BD"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2DF788B7" w14:textId="77777777" w:rsidR="007D5FC2" w:rsidRDefault="007D5FC2">
      <w:pPr>
        <w:pBdr>
          <w:top w:val="nil"/>
          <w:left w:val="nil"/>
          <w:bottom w:val="nil"/>
          <w:right w:val="nil"/>
          <w:between w:val="nil"/>
        </w:pBdr>
        <w:jc w:val="both"/>
        <w:rPr>
          <w:rFonts w:ascii="Garamond" w:eastAsia="Garamond" w:hAnsi="Garamond" w:cs="Garamond"/>
          <w:color w:val="000000"/>
          <w:sz w:val="24"/>
          <w:szCs w:val="24"/>
        </w:rPr>
      </w:pPr>
    </w:p>
    <w:p w14:paraId="0613D9FD"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429E68B8"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lastRenderedPageBreak/>
        <w:t>XV.</w:t>
      </w:r>
    </w:p>
    <w:p w14:paraId="52244252"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b/>
          <w:color w:val="000000"/>
          <w:sz w:val="24"/>
          <w:szCs w:val="24"/>
        </w:rPr>
        <w:t>Seznam příloh</w:t>
      </w:r>
    </w:p>
    <w:p w14:paraId="541117B5"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2EC76561" w14:textId="77777777" w:rsidR="003B783B" w:rsidRDefault="004E4D09">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Nedílnou součástí této Smlouvy jsou tyto přílohy:</w:t>
      </w:r>
    </w:p>
    <w:p w14:paraId="3288FFEC" w14:textId="77777777" w:rsidR="003B783B" w:rsidRDefault="004E4D09">
      <w:pPr>
        <w:numPr>
          <w:ilvl w:val="0"/>
          <w:numId w:val="9"/>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 xml:space="preserve">Způsob výpočtu jednotkových cen  </w:t>
      </w:r>
    </w:p>
    <w:p w14:paraId="4CCED7BA" w14:textId="77777777" w:rsidR="003B783B" w:rsidRDefault="004E4D09">
      <w:pPr>
        <w:numPr>
          <w:ilvl w:val="0"/>
          <w:numId w:val="9"/>
        </w:num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kopie pověření Spr 724/2021 ze dne 3. 3. 2021</w:t>
      </w:r>
    </w:p>
    <w:p w14:paraId="3636CFFD" w14:textId="77777777" w:rsidR="003B783B" w:rsidRDefault="003B783B">
      <w:pPr>
        <w:pBdr>
          <w:top w:val="nil"/>
          <w:left w:val="nil"/>
          <w:bottom w:val="nil"/>
          <w:right w:val="nil"/>
          <w:between w:val="nil"/>
        </w:pBdr>
        <w:rPr>
          <w:rFonts w:ascii="Garamond" w:eastAsia="Garamond" w:hAnsi="Garamond" w:cs="Garamond"/>
          <w:color w:val="000000"/>
          <w:sz w:val="24"/>
          <w:szCs w:val="24"/>
        </w:rPr>
      </w:pPr>
    </w:p>
    <w:p w14:paraId="6FD5F972"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7ECF70C3"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V Praze dne                                         V </w:t>
      </w:r>
      <w:r>
        <w:rPr>
          <w:rFonts w:ascii="Garamond" w:eastAsia="Garamond" w:hAnsi="Garamond" w:cs="Garamond"/>
          <w:sz w:val="24"/>
          <w:szCs w:val="24"/>
        </w:rPr>
        <w:t>Praze</w:t>
      </w:r>
      <w:r>
        <w:rPr>
          <w:rFonts w:ascii="Garamond" w:eastAsia="Garamond" w:hAnsi="Garamond" w:cs="Garamond"/>
          <w:color w:val="000000"/>
          <w:sz w:val="24"/>
          <w:szCs w:val="24"/>
        </w:rPr>
        <w:t xml:space="preserve"> dne </w:t>
      </w:r>
      <w:r>
        <w:rPr>
          <w:rFonts w:ascii="Garamond" w:eastAsia="Garamond" w:hAnsi="Garamond" w:cs="Garamond"/>
          <w:sz w:val="24"/>
          <w:szCs w:val="24"/>
        </w:rPr>
        <w:t>21.6.2024</w:t>
      </w:r>
    </w:p>
    <w:p w14:paraId="7725EDD6"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tbl>
      <w:tblPr>
        <w:tblStyle w:val="a"/>
        <w:tblW w:w="9530" w:type="dxa"/>
        <w:tblInd w:w="-426" w:type="dxa"/>
        <w:tblLayout w:type="fixed"/>
        <w:tblLook w:val="0000" w:firstRow="0" w:lastRow="0" w:firstColumn="0" w:lastColumn="0" w:noHBand="0" w:noVBand="0"/>
      </w:tblPr>
      <w:tblGrid>
        <w:gridCol w:w="4924"/>
        <w:gridCol w:w="4606"/>
      </w:tblGrid>
      <w:tr w:rsidR="003B783B" w14:paraId="17CA1CCE" w14:textId="77777777">
        <w:tc>
          <w:tcPr>
            <w:tcW w:w="4924" w:type="dxa"/>
          </w:tcPr>
          <w:p w14:paraId="05221478"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za objednatele</w:t>
            </w:r>
          </w:p>
          <w:p w14:paraId="0777FE76"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2169B78E"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Ing. Michael Mrzkoš, LL.M.</w:t>
            </w:r>
          </w:p>
          <w:p w14:paraId="6FB38F63"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color w:val="000000"/>
                <w:sz w:val="24"/>
                <w:szCs w:val="24"/>
              </w:rPr>
              <w:t>ředitel správy Městského soudu v Praze</w:t>
            </w:r>
          </w:p>
        </w:tc>
        <w:tc>
          <w:tcPr>
            <w:tcW w:w="4606" w:type="dxa"/>
          </w:tcPr>
          <w:p w14:paraId="5690A9C5" w14:textId="77777777" w:rsidR="003B783B" w:rsidRDefault="004E4D09">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color w:val="000000"/>
                <w:sz w:val="24"/>
                <w:szCs w:val="24"/>
              </w:rPr>
              <w:t>za zhotovitele</w:t>
            </w:r>
          </w:p>
          <w:p w14:paraId="06CDDE7C"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22DCEE73"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p w14:paraId="10B47C7C" w14:textId="77777777" w:rsidR="003B783B" w:rsidRDefault="004E4D09">
            <w:pPr>
              <w:pBdr>
                <w:top w:val="nil"/>
                <w:left w:val="nil"/>
                <w:bottom w:val="nil"/>
                <w:right w:val="nil"/>
                <w:between w:val="nil"/>
              </w:pBdr>
              <w:jc w:val="center"/>
              <w:rPr>
                <w:rFonts w:ascii="Garamond" w:eastAsia="Garamond" w:hAnsi="Garamond" w:cs="Garamond"/>
                <w:color w:val="000000"/>
                <w:sz w:val="24"/>
                <w:szCs w:val="24"/>
              </w:rPr>
            </w:pPr>
            <w:r>
              <w:rPr>
                <w:rFonts w:ascii="Garamond" w:eastAsia="Garamond" w:hAnsi="Garamond" w:cs="Garamond"/>
                <w:sz w:val="24"/>
                <w:szCs w:val="24"/>
              </w:rPr>
              <w:t>Lubomír Dusil</w:t>
            </w:r>
          </w:p>
          <w:p w14:paraId="77185831"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p w14:paraId="7BFC4403" w14:textId="77777777" w:rsidR="003B783B" w:rsidRDefault="003B783B">
            <w:pPr>
              <w:pBdr>
                <w:top w:val="nil"/>
                <w:left w:val="nil"/>
                <w:bottom w:val="nil"/>
                <w:right w:val="nil"/>
                <w:between w:val="nil"/>
              </w:pBdr>
              <w:jc w:val="center"/>
              <w:rPr>
                <w:rFonts w:ascii="Garamond" w:eastAsia="Garamond" w:hAnsi="Garamond" w:cs="Garamond"/>
                <w:color w:val="000000"/>
                <w:sz w:val="24"/>
                <w:szCs w:val="24"/>
              </w:rPr>
            </w:pPr>
          </w:p>
        </w:tc>
      </w:tr>
    </w:tbl>
    <w:p w14:paraId="3FBFCC19" w14:textId="25069C94" w:rsidR="00222AAF" w:rsidRDefault="00222AAF">
      <w:pPr>
        <w:pBdr>
          <w:top w:val="nil"/>
          <w:left w:val="nil"/>
          <w:bottom w:val="nil"/>
          <w:right w:val="nil"/>
          <w:between w:val="nil"/>
        </w:pBdr>
        <w:jc w:val="both"/>
        <w:rPr>
          <w:rFonts w:ascii="Garamond" w:eastAsia="Garamond" w:hAnsi="Garamond" w:cs="Garamond"/>
          <w:color w:val="000000"/>
          <w:sz w:val="24"/>
          <w:szCs w:val="24"/>
        </w:rPr>
      </w:pPr>
    </w:p>
    <w:p w14:paraId="09B19B7B" w14:textId="77777777" w:rsidR="00222AAF" w:rsidRDefault="00222AAF">
      <w:pPr>
        <w:rPr>
          <w:rFonts w:ascii="Garamond" w:eastAsia="Garamond" w:hAnsi="Garamond" w:cs="Garamond"/>
          <w:color w:val="000000"/>
          <w:sz w:val="24"/>
          <w:szCs w:val="24"/>
        </w:rPr>
      </w:pPr>
      <w:r>
        <w:rPr>
          <w:rFonts w:ascii="Garamond" w:eastAsia="Garamond" w:hAnsi="Garamond" w:cs="Garamond"/>
          <w:color w:val="000000"/>
          <w:sz w:val="24"/>
          <w:szCs w:val="24"/>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22AAF" w:rsidRPr="00222AAF" w14:paraId="7A4E9F13" w14:textId="77777777" w:rsidTr="00281789">
        <w:tc>
          <w:tcPr>
            <w:tcW w:w="4077" w:type="dxa"/>
          </w:tcPr>
          <w:p w14:paraId="472AF7AE" w14:textId="77777777" w:rsidR="00222AAF" w:rsidRPr="00222AAF" w:rsidRDefault="00222AAF" w:rsidP="00222AAF">
            <w:pPr>
              <w:jc w:val="center"/>
              <w:rPr>
                <w:b/>
                <w:bCs/>
                <w:sz w:val="24"/>
                <w:szCs w:val="24"/>
              </w:rPr>
            </w:pPr>
            <w:r w:rsidRPr="00222AAF">
              <w:rPr>
                <w:b/>
                <w:bCs/>
                <w:sz w:val="24"/>
                <w:szCs w:val="24"/>
              </w:rPr>
              <w:lastRenderedPageBreak/>
              <w:t>PŘEDSEDKYNĚ</w:t>
            </w:r>
          </w:p>
          <w:p w14:paraId="566CA341" w14:textId="77777777" w:rsidR="00222AAF" w:rsidRPr="00222AAF" w:rsidRDefault="00222AAF" w:rsidP="00222AAF">
            <w:pPr>
              <w:jc w:val="center"/>
              <w:rPr>
                <w:b/>
                <w:bCs/>
                <w:sz w:val="24"/>
                <w:szCs w:val="24"/>
              </w:rPr>
            </w:pPr>
            <w:r w:rsidRPr="00222AAF">
              <w:rPr>
                <w:b/>
                <w:bCs/>
                <w:sz w:val="24"/>
                <w:szCs w:val="24"/>
              </w:rPr>
              <w:t>MĚSTSKÉHO SOUDU V PRAZE</w:t>
            </w:r>
          </w:p>
          <w:p w14:paraId="20BFD4AC" w14:textId="77777777" w:rsidR="00222AAF" w:rsidRPr="00222AAF" w:rsidRDefault="00222AAF" w:rsidP="00222AAF">
            <w:pPr>
              <w:keepNext/>
              <w:jc w:val="center"/>
              <w:outlineLvl w:val="0"/>
              <w:rPr>
                <w:i/>
                <w:iCs/>
                <w:sz w:val="18"/>
                <w:szCs w:val="18"/>
              </w:rPr>
            </w:pPr>
            <w:r w:rsidRPr="00222AAF">
              <w:rPr>
                <w:i/>
                <w:iCs/>
                <w:sz w:val="18"/>
                <w:szCs w:val="18"/>
              </w:rPr>
              <w:t>JUDr. Jaroslava Pokorná</w:t>
            </w:r>
          </w:p>
        </w:tc>
      </w:tr>
    </w:tbl>
    <w:p w14:paraId="35399EE1" w14:textId="77777777" w:rsidR="00222AAF" w:rsidRPr="00222AAF" w:rsidRDefault="00222AAF" w:rsidP="00222AAF">
      <w:pPr>
        <w:jc w:val="both"/>
        <w:rPr>
          <w:sz w:val="24"/>
          <w:szCs w:val="24"/>
        </w:rPr>
      </w:pPr>
    </w:p>
    <w:p w14:paraId="7E90E4B1" w14:textId="77777777" w:rsidR="00222AAF" w:rsidRPr="00222AAF" w:rsidRDefault="00222AAF" w:rsidP="00222AAF">
      <w:pPr>
        <w:jc w:val="both"/>
        <w:rPr>
          <w:sz w:val="24"/>
          <w:szCs w:val="24"/>
        </w:rPr>
      </w:pPr>
    </w:p>
    <w:p w14:paraId="17A25B08" w14:textId="77777777" w:rsidR="00222AAF" w:rsidRPr="00222AAF" w:rsidRDefault="00222AAF" w:rsidP="00222AAF">
      <w:pPr>
        <w:jc w:val="both"/>
        <w:rPr>
          <w:sz w:val="24"/>
          <w:szCs w:val="24"/>
        </w:rPr>
      </w:pPr>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tblGrid>
      <w:tr w:rsidR="00222AAF" w:rsidRPr="00222AAF" w14:paraId="50507E22" w14:textId="77777777" w:rsidTr="00281789">
        <w:trPr>
          <w:jc w:val="right"/>
        </w:trPr>
        <w:tc>
          <w:tcPr>
            <w:tcW w:w="4140" w:type="dxa"/>
          </w:tcPr>
          <w:p w14:paraId="4A8AF7C8" w14:textId="77777777" w:rsidR="00222AAF" w:rsidRPr="00222AAF" w:rsidRDefault="00222AAF" w:rsidP="00222AAF">
            <w:pPr>
              <w:jc w:val="right"/>
              <w:rPr>
                <w:sz w:val="24"/>
                <w:szCs w:val="24"/>
              </w:rPr>
            </w:pPr>
            <w:r w:rsidRPr="00222AAF">
              <w:rPr>
                <w:sz w:val="24"/>
                <w:szCs w:val="24"/>
              </w:rPr>
              <w:t>V Praze dne 3. března 2021</w:t>
            </w:r>
          </w:p>
        </w:tc>
      </w:tr>
      <w:tr w:rsidR="00222AAF" w:rsidRPr="00222AAF" w14:paraId="1BE89D01" w14:textId="77777777" w:rsidTr="00281789">
        <w:trPr>
          <w:jc w:val="right"/>
        </w:trPr>
        <w:tc>
          <w:tcPr>
            <w:tcW w:w="4140" w:type="dxa"/>
          </w:tcPr>
          <w:p w14:paraId="3B03CD52" w14:textId="77777777" w:rsidR="00222AAF" w:rsidRPr="00222AAF" w:rsidRDefault="00222AAF" w:rsidP="00222AAF">
            <w:pPr>
              <w:jc w:val="right"/>
              <w:rPr>
                <w:sz w:val="24"/>
                <w:szCs w:val="24"/>
              </w:rPr>
            </w:pPr>
            <w:r w:rsidRPr="00222AAF">
              <w:rPr>
                <w:sz w:val="24"/>
                <w:szCs w:val="24"/>
              </w:rPr>
              <w:t xml:space="preserve">Spr 724/2021   </w:t>
            </w:r>
          </w:p>
        </w:tc>
      </w:tr>
      <w:tr w:rsidR="00222AAF" w:rsidRPr="00222AAF" w14:paraId="239975BD" w14:textId="77777777" w:rsidTr="00281789">
        <w:trPr>
          <w:jc w:val="right"/>
        </w:trPr>
        <w:tc>
          <w:tcPr>
            <w:tcW w:w="4140" w:type="dxa"/>
          </w:tcPr>
          <w:p w14:paraId="45DBFD83" w14:textId="77777777" w:rsidR="00222AAF" w:rsidRPr="00222AAF" w:rsidRDefault="00222AAF" w:rsidP="00222AAF">
            <w:pPr>
              <w:jc w:val="right"/>
              <w:rPr>
                <w:sz w:val="24"/>
                <w:szCs w:val="24"/>
              </w:rPr>
            </w:pPr>
            <w:r w:rsidRPr="00222AAF">
              <w:rPr>
                <w:sz w:val="24"/>
                <w:szCs w:val="24"/>
              </w:rPr>
              <w:t xml:space="preserve">  </w:t>
            </w:r>
          </w:p>
        </w:tc>
      </w:tr>
    </w:tbl>
    <w:p w14:paraId="5146A3C2" w14:textId="77777777" w:rsidR="00222AAF" w:rsidRPr="00222AAF" w:rsidRDefault="00222AAF" w:rsidP="00222AAF">
      <w:pPr>
        <w:jc w:val="both"/>
        <w:rPr>
          <w:sz w:val="24"/>
          <w:szCs w:val="24"/>
        </w:rPr>
      </w:pPr>
    </w:p>
    <w:p w14:paraId="1E0529FD" w14:textId="77777777" w:rsidR="00222AAF" w:rsidRPr="00222AAF" w:rsidRDefault="00222AAF" w:rsidP="00222AAF">
      <w:pPr>
        <w:jc w:val="both"/>
        <w:rPr>
          <w:sz w:val="24"/>
          <w:szCs w:val="24"/>
        </w:rPr>
      </w:pPr>
    </w:p>
    <w:p w14:paraId="47288096" w14:textId="77777777" w:rsidR="00222AAF" w:rsidRPr="00222AAF" w:rsidRDefault="00222AAF" w:rsidP="00222AAF">
      <w:pPr>
        <w:jc w:val="both"/>
        <w:rPr>
          <w:sz w:val="24"/>
          <w:szCs w:val="24"/>
        </w:rPr>
      </w:pPr>
    </w:p>
    <w:p w14:paraId="77D9E4BD" w14:textId="77777777" w:rsidR="00222AAF" w:rsidRPr="00222AAF" w:rsidRDefault="00222AAF" w:rsidP="00222AAF">
      <w:pPr>
        <w:jc w:val="both"/>
        <w:rPr>
          <w:sz w:val="24"/>
          <w:szCs w:val="24"/>
        </w:rPr>
      </w:pPr>
      <w:r w:rsidRPr="00222AAF">
        <w:rPr>
          <w:sz w:val="24"/>
          <w:szCs w:val="24"/>
        </w:rPr>
        <w:t>Vážený pane řediteli,</w:t>
      </w:r>
    </w:p>
    <w:p w14:paraId="7D29163A" w14:textId="77777777" w:rsidR="00222AAF" w:rsidRPr="00222AAF" w:rsidRDefault="00222AAF" w:rsidP="00222AAF">
      <w:pPr>
        <w:jc w:val="both"/>
        <w:rPr>
          <w:sz w:val="24"/>
          <w:szCs w:val="24"/>
        </w:rPr>
      </w:pPr>
    </w:p>
    <w:p w14:paraId="2C469ABE" w14:textId="77777777" w:rsidR="00222AAF" w:rsidRPr="00222AAF" w:rsidRDefault="00222AAF" w:rsidP="00222AAF">
      <w:pPr>
        <w:spacing w:line="276" w:lineRule="auto"/>
        <w:jc w:val="both"/>
        <w:rPr>
          <w:sz w:val="24"/>
          <w:szCs w:val="24"/>
        </w:rPr>
      </w:pPr>
      <w:r w:rsidRPr="00222AAF">
        <w:rPr>
          <w:sz w:val="24"/>
          <w:szCs w:val="24"/>
        </w:rPr>
        <w:t xml:space="preserve">v souladu s § 6 a § 7, odst. 2 zákona č. 219/2000 Sb., o majetku České republiky a jejím vystupování v právních vztazích, ve znění pozdějších předpisů, Vás s účinností od 4. března 2021 pověřuji k níže uvedeným právním úkonům jménem České </w:t>
      </w:r>
      <w:proofErr w:type="gramStart"/>
      <w:r w:rsidRPr="00222AAF">
        <w:rPr>
          <w:sz w:val="24"/>
          <w:szCs w:val="24"/>
        </w:rPr>
        <w:t>republiky - Městského</w:t>
      </w:r>
      <w:proofErr w:type="gramEnd"/>
      <w:r w:rsidRPr="00222AAF">
        <w:rPr>
          <w:sz w:val="24"/>
          <w:szCs w:val="24"/>
        </w:rPr>
        <w:t xml:space="preserve"> soudu v Praze souvisejících s výkonem práva hospodařit se všemi objekty státu v příslušnosti Městského soudu v Praze a movitým i nemovitým majetkem Městského soudu v Praze:</w:t>
      </w:r>
    </w:p>
    <w:p w14:paraId="2BAB459D" w14:textId="77777777" w:rsidR="00222AAF" w:rsidRPr="00222AAF" w:rsidRDefault="00222AAF" w:rsidP="00222AAF">
      <w:pPr>
        <w:jc w:val="both"/>
        <w:rPr>
          <w:sz w:val="24"/>
          <w:szCs w:val="24"/>
        </w:rPr>
      </w:pPr>
    </w:p>
    <w:p w14:paraId="649A62A9" w14:textId="77777777" w:rsidR="00222AAF" w:rsidRPr="00222AAF" w:rsidRDefault="00222AAF" w:rsidP="00222AAF">
      <w:pPr>
        <w:jc w:val="both"/>
        <w:rPr>
          <w:sz w:val="24"/>
          <w:szCs w:val="24"/>
        </w:rPr>
      </w:pPr>
    </w:p>
    <w:p w14:paraId="11C7EA4E" w14:textId="77777777" w:rsidR="00222AAF" w:rsidRPr="00222AAF" w:rsidRDefault="00222AAF" w:rsidP="00222AAF">
      <w:pPr>
        <w:jc w:val="center"/>
        <w:rPr>
          <w:b/>
          <w:sz w:val="24"/>
          <w:szCs w:val="24"/>
        </w:rPr>
      </w:pPr>
      <w:r w:rsidRPr="00222AAF">
        <w:rPr>
          <w:b/>
          <w:sz w:val="24"/>
          <w:szCs w:val="24"/>
        </w:rPr>
        <w:t>I.</w:t>
      </w:r>
    </w:p>
    <w:p w14:paraId="3D745DF2" w14:textId="77777777" w:rsidR="00222AAF" w:rsidRPr="00222AAF" w:rsidRDefault="00222AAF" w:rsidP="00222AAF">
      <w:pPr>
        <w:spacing w:after="120"/>
        <w:jc w:val="center"/>
        <w:rPr>
          <w:b/>
          <w:sz w:val="24"/>
          <w:szCs w:val="24"/>
        </w:rPr>
      </w:pPr>
      <w:r w:rsidRPr="00222AAF">
        <w:rPr>
          <w:b/>
          <w:sz w:val="24"/>
          <w:szCs w:val="24"/>
        </w:rPr>
        <w:t>Rozsah pověření</w:t>
      </w:r>
    </w:p>
    <w:p w14:paraId="3444DBD1" w14:textId="77777777" w:rsidR="00222AAF" w:rsidRPr="00222AAF" w:rsidRDefault="00222AAF" w:rsidP="00222AAF">
      <w:pPr>
        <w:numPr>
          <w:ilvl w:val="0"/>
          <w:numId w:val="16"/>
        </w:numPr>
        <w:spacing w:after="120" w:line="276" w:lineRule="auto"/>
        <w:ind w:left="357" w:hanging="357"/>
        <w:jc w:val="both"/>
        <w:rPr>
          <w:sz w:val="24"/>
          <w:szCs w:val="24"/>
        </w:rPr>
      </w:pPr>
      <w:r w:rsidRPr="00222AAF">
        <w:rPr>
          <w:sz w:val="24"/>
          <w:szCs w:val="24"/>
        </w:rPr>
        <w:t xml:space="preserve">k odsouhlasení úkonů a schválení veškerých dokumentů týkajících se zadávání veřejných zakázek malého rozsahu dle § 27 zákona č. 134/2016 Sb., o zadávání veřejných zakázek, ve znění pozdějších předpisů (dále jen „VZMR dle ZZVZ“), a to až do výše </w:t>
      </w:r>
      <w:proofErr w:type="gramStart"/>
      <w:r w:rsidRPr="00222AAF">
        <w:rPr>
          <w:sz w:val="24"/>
          <w:szCs w:val="24"/>
        </w:rPr>
        <w:t>6.000.000,-</w:t>
      </w:r>
      <w:proofErr w:type="gramEnd"/>
      <w:r w:rsidRPr="00222AAF">
        <w:rPr>
          <w:sz w:val="24"/>
          <w:szCs w:val="24"/>
        </w:rPr>
        <w:t xml:space="preserve"> Kč bez DPH,</w:t>
      </w:r>
    </w:p>
    <w:p w14:paraId="50B19EAA" w14:textId="77777777" w:rsidR="00222AAF" w:rsidRPr="00222AAF" w:rsidRDefault="00222AAF" w:rsidP="00222AAF">
      <w:pPr>
        <w:numPr>
          <w:ilvl w:val="0"/>
          <w:numId w:val="16"/>
        </w:numPr>
        <w:spacing w:after="120" w:line="276" w:lineRule="auto"/>
        <w:ind w:left="357" w:hanging="357"/>
        <w:jc w:val="both"/>
        <w:rPr>
          <w:sz w:val="24"/>
          <w:szCs w:val="24"/>
        </w:rPr>
      </w:pPr>
      <w:r w:rsidRPr="00222AAF">
        <w:rPr>
          <w:sz w:val="24"/>
          <w:szCs w:val="24"/>
        </w:rPr>
        <w:t xml:space="preserve">ke schválení investičních záměrů a formulářů v databázi systému SMVS (správa majetku ve vlastnictví státu) při zajišťování investičních i neinvestičních akcí v rámci systému programového financování u akcí s celkovými náklady až do výše </w:t>
      </w:r>
      <w:proofErr w:type="gramStart"/>
      <w:r w:rsidRPr="00222AAF">
        <w:rPr>
          <w:sz w:val="24"/>
          <w:szCs w:val="24"/>
        </w:rPr>
        <w:t>6.000.000,-</w:t>
      </w:r>
      <w:proofErr w:type="gramEnd"/>
      <w:r w:rsidRPr="00222AAF">
        <w:rPr>
          <w:sz w:val="24"/>
          <w:szCs w:val="24"/>
        </w:rPr>
        <w:t xml:space="preserve"> Kč bez DPH,</w:t>
      </w:r>
    </w:p>
    <w:p w14:paraId="4920D35F" w14:textId="77777777" w:rsidR="00222AAF" w:rsidRPr="00222AAF" w:rsidRDefault="00222AAF" w:rsidP="00222AAF">
      <w:pPr>
        <w:numPr>
          <w:ilvl w:val="0"/>
          <w:numId w:val="16"/>
        </w:numPr>
        <w:spacing w:after="120" w:line="276" w:lineRule="auto"/>
        <w:ind w:left="357" w:hanging="357"/>
        <w:jc w:val="both"/>
        <w:rPr>
          <w:sz w:val="24"/>
          <w:szCs w:val="24"/>
        </w:rPr>
      </w:pPr>
      <w:r w:rsidRPr="00222AAF">
        <w:rPr>
          <w:sz w:val="24"/>
          <w:szCs w:val="24"/>
        </w:rPr>
        <w:t xml:space="preserve">k projednávání a schválení objednávek, faktur a uzavírání smluv na VZMR dle ZZVZ investičního i neinvestičního charakteru s výjimkou objednávek, faktur nebo smluv týkajících se závazků hrazených z prostředků FKSP, a to až do výše </w:t>
      </w:r>
      <w:proofErr w:type="gramStart"/>
      <w:r w:rsidRPr="00222AAF">
        <w:rPr>
          <w:sz w:val="24"/>
          <w:szCs w:val="24"/>
        </w:rPr>
        <w:t>6.000.000,-</w:t>
      </w:r>
      <w:proofErr w:type="gramEnd"/>
      <w:r w:rsidRPr="00222AAF">
        <w:rPr>
          <w:sz w:val="24"/>
          <w:szCs w:val="24"/>
        </w:rPr>
        <w:t xml:space="preserve"> Kč bez DPH,</w:t>
      </w:r>
    </w:p>
    <w:p w14:paraId="0B59C7C5" w14:textId="77777777" w:rsidR="00222AAF" w:rsidRPr="00222AAF" w:rsidRDefault="00222AAF" w:rsidP="00222AAF">
      <w:pPr>
        <w:numPr>
          <w:ilvl w:val="0"/>
          <w:numId w:val="16"/>
        </w:numPr>
        <w:spacing w:after="240" w:line="276" w:lineRule="auto"/>
        <w:ind w:left="357" w:hanging="357"/>
        <w:jc w:val="both"/>
        <w:rPr>
          <w:sz w:val="24"/>
          <w:szCs w:val="24"/>
        </w:rPr>
      </w:pPr>
      <w:r w:rsidRPr="00222AAF">
        <w:rPr>
          <w:sz w:val="24"/>
          <w:szCs w:val="24"/>
        </w:rPr>
        <w:t>k projednávání a schválení nájemních smluv,</w:t>
      </w:r>
    </w:p>
    <w:p w14:paraId="0E518565" w14:textId="77777777" w:rsidR="00222AAF" w:rsidRPr="00222AAF" w:rsidRDefault="00222AAF" w:rsidP="00222AAF">
      <w:pPr>
        <w:numPr>
          <w:ilvl w:val="0"/>
          <w:numId w:val="16"/>
        </w:numPr>
        <w:spacing w:after="240" w:line="276" w:lineRule="auto"/>
        <w:ind w:left="357" w:hanging="357"/>
        <w:jc w:val="both"/>
        <w:rPr>
          <w:sz w:val="24"/>
          <w:szCs w:val="24"/>
        </w:rPr>
      </w:pPr>
      <w:r w:rsidRPr="00222AAF">
        <w:rPr>
          <w:sz w:val="24"/>
          <w:szCs w:val="24"/>
        </w:rPr>
        <w:t>k projednávání a schválení zápisů o převodu nebo výpůjčce majetku státu s organizačními složkami státu,</w:t>
      </w:r>
    </w:p>
    <w:p w14:paraId="68772957" w14:textId="77777777" w:rsidR="00222AAF" w:rsidRDefault="00222AAF" w:rsidP="00222AAF">
      <w:pPr>
        <w:numPr>
          <w:ilvl w:val="0"/>
          <w:numId w:val="16"/>
        </w:numPr>
        <w:spacing w:after="360" w:line="276" w:lineRule="auto"/>
        <w:ind w:left="357" w:hanging="357"/>
        <w:contextualSpacing/>
        <w:jc w:val="both"/>
        <w:rPr>
          <w:sz w:val="24"/>
          <w:szCs w:val="24"/>
        </w:rPr>
      </w:pPr>
      <w:r w:rsidRPr="00222AAF">
        <w:rPr>
          <w:sz w:val="24"/>
          <w:szCs w:val="24"/>
        </w:rPr>
        <w:t>k rozhodování a schválení všech dokumentů (včetně rozhodnutí o nepotřebnosti dle ustanovení § 14 odst. 7 zákona č. 219/2000 Sb., o majetku České republiky a jejím vystupování v právních vztazích) souvisejících s nabýváním a vyřazováním majetku České republiky – Městského soudu v Praze.</w:t>
      </w:r>
    </w:p>
    <w:p w14:paraId="65025E0F" w14:textId="77777777" w:rsidR="00222AAF" w:rsidRDefault="00222AAF" w:rsidP="00222AAF">
      <w:pPr>
        <w:spacing w:after="360" w:line="276" w:lineRule="auto"/>
        <w:contextualSpacing/>
        <w:jc w:val="both"/>
        <w:rPr>
          <w:sz w:val="24"/>
          <w:szCs w:val="24"/>
        </w:rPr>
      </w:pPr>
    </w:p>
    <w:p w14:paraId="62B61010" w14:textId="77777777" w:rsidR="00222AAF" w:rsidRPr="00222AAF" w:rsidRDefault="00222AAF" w:rsidP="00222AAF">
      <w:pPr>
        <w:spacing w:after="360" w:line="276" w:lineRule="auto"/>
        <w:contextualSpacing/>
        <w:jc w:val="both"/>
        <w:rPr>
          <w:sz w:val="24"/>
          <w:szCs w:val="24"/>
        </w:rPr>
      </w:pPr>
    </w:p>
    <w:p w14:paraId="3E79CA8B" w14:textId="77777777" w:rsidR="00222AAF" w:rsidRPr="00222AAF" w:rsidRDefault="00222AAF" w:rsidP="00222AAF">
      <w:pPr>
        <w:jc w:val="center"/>
        <w:rPr>
          <w:b/>
          <w:sz w:val="24"/>
          <w:szCs w:val="24"/>
        </w:rPr>
      </w:pPr>
      <w:r w:rsidRPr="00222AAF">
        <w:rPr>
          <w:b/>
          <w:sz w:val="24"/>
          <w:szCs w:val="24"/>
        </w:rPr>
        <w:lastRenderedPageBreak/>
        <w:t>II.</w:t>
      </w:r>
    </w:p>
    <w:p w14:paraId="615C0B77" w14:textId="77777777" w:rsidR="00222AAF" w:rsidRPr="00222AAF" w:rsidRDefault="00222AAF" w:rsidP="00222AAF">
      <w:pPr>
        <w:spacing w:after="120"/>
        <w:jc w:val="center"/>
        <w:rPr>
          <w:b/>
          <w:sz w:val="24"/>
          <w:szCs w:val="24"/>
        </w:rPr>
      </w:pPr>
      <w:r w:rsidRPr="00222AAF">
        <w:rPr>
          <w:b/>
          <w:sz w:val="24"/>
          <w:szCs w:val="24"/>
        </w:rPr>
        <w:t>Ukončení předchozích pověření</w:t>
      </w:r>
    </w:p>
    <w:p w14:paraId="2330AD53" w14:textId="77777777" w:rsidR="00222AAF" w:rsidRPr="00222AAF" w:rsidRDefault="00222AAF" w:rsidP="00222AAF">
      <w:pPr>
        <w:numPr>
          <w:ilvl w:val="0"/>
          <w:numId w:val="17"/>
        </w:numPr>
        <w:spacing w:after="240" w:line="276" w:lineRule="auto"/>
        <w:ind w:left="357" w:hanging="357"/>
        <w:contextualSpacing/>
        <w:jc w:val="both"/>
        <w:rPr>
          <w:sz w:val="24"/>
          <w:szCs w:val="24"/>
        </w:rPr>
      </w:pPr>
      <w:r w:rsidRPr="00222AAF">
        <w:rPr>
          <w:sz w:val="24"/>
          <w:szCs w:val="24"/>
        </w:rPr>
        <w:t>ukončuje se pověření k vystupování v právních vztazích jménem České republiky –Městského soudu v Praze ze dne 5. 11. 2019, vedené pod Spr 2068/2019.</w:t>
      </w:r>
    </w:p>
    <w:p w14:paraId="1D75FB82" w14:textId="77777777" w:rsidR="00222AAF" w:rsidRPr="00222AAF" w:rsidRDefault="00222AAF" w:rsidP="00222AAF">
      <w:pPr>
        <w:spacing w:after="240"/>
        <w:jc w:val="both"/>
        <w:rPr>
          <w:sz w:val="24"/>
          <w:szCs w:val="24"/>
        </w:rPr>
      </w:pPr>
    </w:p>
    <w:p w14:paraId="523E6019" w14:textId="77777777" w:rsidR="00222AAF" w:rsidRPr="00222AAF" w:rsidRDefault="00222AAF" w:rsidP="00222AAF">
      <w:pPr>
        <w:spacing w:after="240"/>
        <w:ind w:left="357"/>
        <w:contextualSpacing/>
        <w:jc w:val="both"/>
        <w:rPr>
          <w:sz w:val="24"/>
          <w:szCs w:val="24"/>
        </w:rPr>
      </w:pPr>
    </w:p>
    <w:p w14:paraId="3DF98FED" w14:textId="77777777" w:rsidR="00222AAF" w:rsidRPr="00222AAF" w:rsidRDefault="00222AAF" w:rsidP="00222AAF">
      <w:pPr>
        <w:jc w:val="both"/>
        <w:rPr>
          <w:sz w:val="24"/>
          <w:szCs w:val="24"/>
        </w:rPr>
      </w:pPr>
    </w:p>
    <w:p w14:paraId="2A133FB4" w14:textId="77777777" w:rsidR="00222AAF" w:rsidRPr="00222AAF" w:rsidRDefault="00222AAF" w:rsidP="00222AAF">
      <w:pPr>
        <w:jc w:val="both"/>
        <w:rPr>
          <w:sz w:val="24"/>
          <w:szCs w:val="24"/>
        </w:rPr>
      </w:pPr>
    </w:p>
    <w:p w14:paraId="3F7FB69B" w14:textId="77777777" w:rsidR="00222AAF" w:rsidRPr="00222AAF" w:rsidRDefault="00222AAF" w:rsidP="00222AAF">
      <w:pPr>
        <w:jc w:val="both"/>
        <w:rPr>
          <w:sz w:val="24"/>
          <w:szCs w:val="24"/>
        </w:rPr>
      </w:pPr>
    </w:p>
    <w:p w14:paraId="218D2676" w14:textId="77777777" w:rsidR="00222AAF" w:rsidRPr="00222AAF" w:rsidRDefault="00222AAF" w:rsidP="00222AAF">
      <w:pPr>
        <w:jc w:val="both"/>
        <w:rPr>
          <w:sz w:val="24"/>
          <w:szCs w:val="24"/>
        </w:rPr>
      </w:pPr>
    </w:p>
    <w:p w14:paraId="3F0941A7" w14:textId="77777777" w:rsidR="00222AAF" w:rsidRPr="00222AAF" w:rsidRDefault="00222AAF" w:rsidP="00222AAF">
      <w:pPr>
        <w:jc w:val="both"/>
        <w:rPr>
          <w:sz w:val="24"/>
          <w:szCs w:val="24"/>
        </w:rPr>
      </w:pPr>
    </w:p>
    <w:p w14:paraId="612873C4" w14:textId="77777777" w:rsidR="00222AAF" w:rsidRPr="00222AAF" w:rsidRDefault="00222AAF" w:rsidP="00222AAF">
      <w:pPr>
        <w:jc w:val="both"/>
        <w:rPr>
          <w:sz w:val="24"/>
          <w:szCs w:val="24"/>
        </w:rPr>
      </w:pPr>
    </w:p>
    <w:p w14:paraId="67EE06B5" w14:textId="77777777" w:rsidR="00222AAF" w:rsidRPr="00222AAF" w:rsidRDefault="00222AAF" w:rsidP="00222AAF">
      <w:pPr>
        <w:jc w:val="both"/>
        <w:rPr>
          <w:sz w:val="24"/>
          <w:szCs w:val="24"/>
        </w:rPr>
      </w:pPr>
      <w:r w:rsidRPr="00222AAF">
        <w:rPr>
          <w:sz w:val="24"/>
          <w:szCs w:val="24"/>
        </w:rPr>
        <w:t>------------------------------------------</w:t>
      </w:r>
    </w:p>
    <w:p w14:paraId="31844C29" w14:textId="77777777" w:rsidR="00222AAF" w:rsidRPr="00222AAF" w:rsidRDefault="00222AAF" w:rsidP="00222AAF">
      <w:pPr>
        <w:jc w:val="both"/>
        <w:rPr>
          <w:sz w:val="24"/>
          <w:szCs w:val="24"/>
        </w:rPr>
      </w:pPr>
      <w:r w:rsidRPr="00222AAF">
        <w:rPr>
          <w:sz w:val="24"/>
          <w:szCs w:val="24"/>
        </w:rPr>
        <w:t>JUDr. Jaroslava Pokorná</w:t>
      </w:r>
    </w:p>
    <w:p w14:paraId="3B6A84C8" w14:textId="77777777" w:rsidR="00222AAF" w:rsidRPr="00222AAF" w:rsidRDefault="00222AAF" w:rsidP="00222AAF">
      <w:pPr>
        <w:jc w:val="both"/>
        <w:rPr>
          <w:sz w:val="24"/>
          <w:szCs w:val="24"/>
        </w:rPr>
      </w:pPr>
      <w:r w:rsidRPr="00222AAF">
        <w:rPr>
          <w:sz w:val="24"/>
          <w:szCs w:val="24"/>
        </w:rPr>
        <w:t>předsedkyně Městského soudu v Praze</w:t>
      </w:r>
    </w:p>
    <w:p w14:paraId="0074B5DE" w14:textId="77777777" w:rsidR="00222AAF" w:rsidRPr="00222AAF" w:rsidRDefault="00222AAF" w:rsidP="00222AAF">
      <w:pPr>
        <w:jc w:val="both"/>
        <w:rPr>
          <w:sz w:val="24"/>
          <w:szCs w:val="24"/>
        </w:rPr>
      </w:pPr>
    </w:p>
    <w:p w14:paraId="1871A486" w14:textId="77777777" w:rsidR="00222AAF" w:rsidRPr="00222AAF" w:rsidRDefault="00222AAF" w:rsidP="00222AAF">
      <w:pPr>
        <w:jc w:val="both"/>
        <w:rPr>
          <w:sz w:val="24"/>
          <w:szCs w:val="24"/>
        </w:rPr>
      </w:pPr>
    </w:p>
    <w:p w14:paraId="5AC155DC" w14:textId="77777777" w:rsidR="00222AAF" w:rsidRPr="00222AAF" w:rsidRDefault="00222AAF" w:rsidP="00222AAF">
      <w:pPr>
        <w:jc w:val="both"/>
        <w:rPr>
          <w:sz w:val="24"/>
          <w:szCs w:val="24"/>
        </w:rPr>
      </w:pPr>
    </w:p>
    <w:p w14:paraId="4607D291" w14:textId="77777777" w:rsidR="00222AAF" w:rsidRPr="00222AAF" w:rsidRDefault="00222AAF" w:rsidP="00222AAF">
      <w:pPr>
        <w:jc w:val="both"/>
        <w:rPr>
          <w:sz w:val="24"/>
          <w:szCs w:val="24"/>
        </w:rPr>
      </w:pPr>
    </w:p>
    <w:p w14:paraId="3525ED94" w14:textId="77777777" w:rsidR="00222AAF" w:rsidRPr="00222AAF" w:rsidRDefault="00222AAF" w:rsidP="00222AAF">
      <w:pPr>
        <w:jc w:val="both"/>
        <w:rPr>
          <w:sz w:val="24"/>
          <w:szCs w:val="24"/>
        </w:rPr>
      </w:pPr>
    </w:p>
    <w:p w14:paraId="0B1805A2" w14:textId="77777777" w:rsidR="00222AAF" w:rsidRPr="00222AAF" w:rsidRDefault="00222AAF" w:rsidP="00222AAF">
      <w:pPr>
        <w:jc w:val="both"/>
        <w:rPr>
          <w:sz w:val="24"/>
          <w:szCs w:val="24"/>
        </w:rPr>
      </w:pPr>
    </w:p>
    <w:p w14:paraId="339CDA8A" w14:textId="77777777" w:rsidR="00222AAF" w:rsidRPr="00222AAF" w:rsidRDefault="00222AAF" w:rsidP="00222AAF">
      <w:pPr>
        <w:jc w:val="both"/>
        <w:rPr>
          <w:sz w:val="24"/>
          <w:szCs w:val="24"/>
        </w:rPr>
      </w:pPr>
    </w:p>
    <w:p w14:paraId="2378ACF0" w14:textId="77777777" w:rsidR="00222AAF" w:rsidRPr="00222AAF" w:rsidRDefault="00222AAF" w:rsidP="00222AAF">
      <w:pPr>
        <w:jc w:val="both"/>
        <w:rPr>
          <w:sz w:val="24"/>
          <w:szCs w:val="24"/>
        </w:rPr>
      </w:pPr>
      <w:r w:rsidRPr="00222AAF">
        <w:rPr>
          <w:sz w:val="24"/>
          <w:szCs w:val="24"/>
        </w:rPr>
        <w:t>Pověření přijímám</w:t>
      </w:r>
    </w:p>
    <w:p w14:paraId="678F2DA1" w14:textId="77777777" w:rsidR="00222AAF" w:rsidRPr="00222AAF" w:rsidRDefault="00222AAF" w:rsidP="00222AAF">
      <w:pPr>
        <w:jc w:val="both"/>
        <w:rPr>
          <w:sz w:val="24"/>
          <w:szCs w:val="24"/>
        </w:rPr>
      </w:pPr>
    </w:p>
    <w:p w14:paraId="7AD66D66" w14:textId="77777777" w:rsidR="00222AAF" w:rsidRPr="00222AAF" w:rsidRDefault="00222AAF" w:rsidP="00222AAF">
      <w:pPr>
        <w:jc w:val="both"/>
        <w:rPr>
          <w:sz w:val="24"/>
          <w:szCs w:val="24"/>
        </w:rPr>
      </w:pPr>
    </w:p>
    <w:p w14:paraId="0F2FE22F" w14:textId="77777777" w:rsidR="00222AAF" w:rsidRPr="00222AAF" w:rsidRDefault="00222AAF" w:rsidP="00222AAF">
      <w:pPr>
        <w:jc w:val="both"/>
        <w:rPr>
          <w:sz w:val="24"/>
          <w:szCs w:val="24"/>
        </w:rPr>
      </w:pPr>
    </w:p>
    <w:p w14:paraId="3B04EFEE" w14:textId="77777777" w:rsidR="00222AAF" w:rsidRPr="00222AAF" w:rsidRDefault="00222AAF" w:rsidP="00222AAF">
      <w:pPr>
        <w:jc w:val="both"/>
        <w:rPr>
          <w:sz w:val="24"/>
          <w:szCs w:val="24"/>
        </w:rPr>
      </w:pPr>
    </w:p>
    <w:p w14:paraId="4775428B" w14:textId="77777777" w:rsidR="00222AAF" w:rsidRPr="00222AAF" w:rsidRDefault="00222AAF" w:rsidP="00222AAF">
      <w:pPr>
        <w:jc w:val="both"/>
        <w:rPr>
          <w:sz w:val="24"/>
          <w:szCs w:val="24"/>
        </w:rPr>
      </w:pPr>
      <w:r w:rsidRPr="00222AAF">
        <w:rPr>
          <w:sz w:val="24"/>
          <w:szCs w:val="24"/>
        </w:rPr>
        <w:t>------------------------------------------</w:t>
      </w:r>
    </w:p>
    <w:p w14:paraId="7886BA77" w14:textId="77777777" w:rsidR="00222AAF" w:rsidRPr="00222AAF" w:rsidRDefault="00222AAF" w:rsidP="00222AAF">
      <w:pPr>
        <w:jc w:val="both"/>
        <w:rPr>
          <w:sz w:val="24"/>
          <w:szCs w:val="24"/>
        </w:rPr>
      </w:pPr>
      <w:r w:rsidRPr="00222AAF">
        <w:rPr>
          <w:sz w:val="24"/>
          <w:szCs w:val="24"/>
        </w:rPr>
        <w:t>Ing. Michael Mrzkoš, LL.M.</w:t>
      </w:r>
    </w:p>
    <w:p w14:paraId="63AC5D9E" w14:textId="77777777" w:rsidR="00222AAF" w:rsidRPr="00222AAF" w:rsidRDefault="00222AAF" w:rsidP="00222AAF">
      <w:pPr>
        <w:jc w:val="both"/>
        <w:rPr>
          <w:sz w:val="24"/>
          <w:szCs w:val="24"/>
        </w:rPr>
      </w:pPr>
      <w:r w:rsidRPr="00222AAF">
        <w:rPr>
          <w:sz w:val="24"/>
          <w:szCs w:val="24"/>
        </w:rPr>
        <w:t>ředitel správy Městského soudu v Praze</w:t>
      </w:r>
    </w:p>
    <w:p w14:paraId="565C110A" w14:textId="77777777" w:rsidR="003B783B" w:rsidRDefault="003B783B">
      <w:pPr>
        <w:pBdr>
          <w:top w:val="nil"/>
          <w:left w:val="nil"/>
          <w:bottom w:val="nil"/>
          <w:right w:val="nil"/>
          <w:between w:val="nil"/>
        </w:pBdr>
        <w:jc w:val="both"/>
        <w:rPr>
          <w:rFonts w:ascii="Garamond" w:eastAsia="Garamond" w:hAnsi="Garamond" w:cs="Garamond"/>
          <w:color w:val="000000"/>
          <w:sz w:val="24"/>
          <w:szCs w:val="24"/>
        </w:rPr>
      </w:pPr>
    </w:p>
    <w:sectPr w:rsidR="003B783B">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E9A8" w14:textId="77777777" w:rsidR="007127A9" w:rsidRDefault="007127A9">
      <w:r>
        <w:separator/>
      </w:r>
    </w:p>
  </w:endnote>
  <w:endnote w:type="continuationSeparator" w:id="0">
    <w:p w14:paraId="0BB061F4" w14:textId="77777777" w:rsidR="007127A9" w:rsidRDefault="0071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wentieth Century">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B937" w14:textId="77777777" w:rsidR="003B783B" w:rsidRDefault="004E4D09">
    <w:pPr>
      <w:pBdr>
        <w:top w:val="nil"/>
        <w:left w:val="nil"/>
        <w:bottom w:val="nil"/>
        <w:right w:val="nil"/>
        <w:between w:val="nil"/>
      </w:pBdr>
      <w:tabs>
        <w:tab w:val="center" w:pos="4536"/>
        <w:tab w:val="right" w:pos="9072"/>
      </w:tabs>
      <w:jc w:val="center"/>
      <w:rPr>
        <w:rFonts w:ascii="Twentieth Century" w:eastAsia="Twentieth Century" w:hAnsi="Twentieth Century" w:cs="Twentieth Century"/>
        <w:color w:val="808080"/>
        <w:sz w:val="16"/>
        <w:szCs w:val="16"/>
      </w:rPr>
    </w:pPr>
    <w:r>
      <w:rPr>
        <w:rFonts w:ascii="Twentieth Century" w:eastAsia="Twentieth Century" w:hAnsi="Twentieth Century" w:cs="Twentieth Century"/>
        <w:color w:val="808080"/>
        <w:sz w:val="16"/>
        <w:szCs w:val="16"/>
      </w:rPr>
      <w:fldChar w:fldCharType="begin"/>
    </w:r>
    <w:r>
      <w:rPr>
        <w:rFonts w:ascii="Twentieth Century" w:eastAsia="Twentieth Century" w:hAnsi="Twentieth Century" w:cs="Twentieth Century"/>
        <w:color w:val="808080"/>
        <w:sz w:val="16"/>
        <w:szCs w:val="16"/>
      </w:rPr>
      <w:instrText>PAGE</w:instrText>
    </w:r>
    <w:r>
      <w:rPr>
        <w:rFonts w:ascii="Twentieth Century" w:eastAsia="Twentieth Century" w:hAnsi="Twentieth Century" w:cs="Twentieth Century"/>
        <w:color w:val="808080"/>
        <w:sz w:val="16"/>
        <w:szCs w:val="16"/>
      </w:rPr>
      <w:fldChar w:fldCharType="separate"/>
    </w:r>
    <w:r>
      <w:rPr>
        <w:rFonts w:ascii="Twentieth Century" w:eastAsia="Twentieth Century" w:hAnsi="Twentieth Century" w:cs="Twentieth Century"/>
        <w:noProof/>
        <w:color w:val="808080"/>
        <w:sz w:val="16"/>
        <w:szCs w:val="16"/>
      </w:rPr>
      <w:t>1</w:t>
    </w:r>
    <w:r>
      <w:rPr>
        <w:rFonts w:ascii="Twentieth Century" w:eastAsia="Twentieth Century" w:hAnsi="Twentieth Century" w:cs="Twentieth Century"/>
        <w:color w:val="808080"/>
        <w:sz w:val="16"/>
        <w:szCs w:val="16"/>
      </w:rPr>
      <w:fldChar w:fldCharType="end"/>
    </w:r>
  </w:p>
  <w:p w14:paraId="605642C7" w14:textId="77777777" w:rsidR="003B783B" w:rsidRDefault="003B783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6905" w14:textId="77777777" w:rsidR="007127A9" w:rsidRDefault="007127A9">
      <w:r>
        <w:separator/>
      </w:r>
    </w:p>
  </w:footnote>
  <w:footnote w:type="continuationSeparator" w:id="0">
    <w:p w14:paraId="731BF629" w14:textId="77777777" w:rsidR="007127A9" w:rsidRDefault="0071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956"/>
    <w:multiLevelType w:val="multilevel"/>
    <w:tmpl w:val="EA34758E"/>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05A72E3"/>
    <w:multiLevelType w:val="hybridMultilevel"/>
    <w:tmpl w:val="7240920A"/>
    <w:lvl w:ilvl="0" w:tplc="04050011">
      <w:start w:val="1"/>
      <w:numFmt w:val="decimal"/>
      <w:lvlText w:val="%1)"/>
      <w:lvlJc w:val="left"/>
      <w:pPr>
        <w:ind w:left="3573" w:hanging="360"/>
      </w:pPr>
    </w:lvl>
    <w:lvl w:ilvl="1" w:tplc="04050019">
      <w:start w:val="1"/>
      <w:numFmt w:val="lowerLetter"/>
      <w:lvlText w:val="%2."/>
      <w:lvlJc w:val="left"/>
      <w:pPr>
        <w:ind w:left="4293" w:hanging="360"/>
      </w:pPr>
    </w:lvl>
    <w:lvl w:ilvl="2" w:tplc="0405001B" w:tentative="1">
      <w:start w:val="1"/>
      <w:numFmt w:val="lowerRoman"/>
      <w:lvlText w:val="%3."/>
      <w:lvlJc w:val="right"/>
      <w:pPr>
        <w:ind w:left="5013" w:hanging="180"/>
      </w:pPr>
    </w:lvl>
    <w:lvl w:ilvl="3" w:tplc="0405000F" w:tentative="1">
      <w:start w:val="1"/>
      <w:numFmt w:val="decimal"/>
      <w:lvlText w:val="%4."/>
      <w:lvlJc w:val="left"/>
      <w:pPr>
        <w:ind w:left="5733" w:hanging="360"/>
      </w:pPr>
    </w:lvl>
    <w:lvl w:ilvl="4" w:tplc="04050019" w:tentative="1">
      <w:start w:val="1"/>
      <w:numFmt w:val="lowerLetter"/>
      <w:lvlText w:val="%5."/>
      <w:lvlJc w:val="left"/>
      <w:pPr>
        <w:ind w:left="6453" w:hanging="360"/>
      </w:pPr>
    </w:lvl>
    <w:lvl w:ilvl="5" w:tplc="0405001B" w:tentative="1">
      <w:start w:val="1"/>
      <w:numFmt w:val="lowerRoman"/>
      <w:lvlText w:val="%6."/>
      <w:lvlJc w:val="right"/>
      <w:pPr>
        <w:ind w:left="7173" w:hanging="180"/>
      </w:pPr>
    </w:lvl>
    <w:lvl w:ilvl="6" w:tplc="0405000F" w:tentative="1">
      <w:start w:val="1"/>
      <w:numFmt w:val="decimal"/>
      <w:lvlText w:val="%7."/>
      <w:lvlJc w:val="left"/>
      <w:pPr>
        <w:ind w:left="7893" w:hanging="360"/>
      </w:pPr>
    </w:lvl>
    <w:lvl w:ilvl="7" w:tplc="04050019" w:tentative="1">
      <w:start w:val="1"/>
      <w:numFmt w:val="lowerLetter"/>
      <w:lvlText w:val="%8."/>
      <w:lvlJc w:val="left"/>
      <w:pPr>
        <w:ind w:left="8613" w:hanging="360"/>
      </w:pPr>
    </w:lvl>
    <w:lvl w:ilvl="8" w:tplc="0405001B" w:tentative="1">
      <w:start w:val="1"/>
      <w:numFmt w:val="lowerRoman"/>
      <w:lvlText w:val="%9."/>
      <w:lvlJc w:val="right"/>
      <w:pPr>
        <w:ind w:left="9333" w:hanging="180"/>
      </w:pPr>
    </w:lvl>
  </w:abstractNum>
  <w:abstractNum w:abstractNumId="2" w15:restartNumberingAfterBreak="0">
    <w:nsid w:val="11B752A2"/>
    <w:multiLevelType w:val="multilevel"/>
    <w:tmpl w:val="91CA782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C634AD"/>
    <w:multiLevelType w:val="multilevel"/>
    <w:tmpl w:val="03B8235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D9F0619"/>
    <w:multiLevelType w:val="hybridMultilevel"/>
    <w:tmpl w:val="5238AA9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1D5BB8"/>
    <w:multiLevelType w:val="multilevel"/>
    <w:tmpl w:val="EBFCCD16"/>
    <w:lvl w:ilvl="0">
      <w:start w:val="1"/>
      <w:numFmt w:val="decimal"/>
      <w:lvlText w:val="%1."/>
      <w:lvlJc w:val="left"/>
      <w:pPr>
        <w:ind w:left="1495"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4794840"/>
    <w:multiLevelType w:val="multilevel"/>
    <w:tmpl w:val="E7F09D5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9D308CD"/>
    <w:multiLevelType w:val="multilevel"/>
    <w:tmpl w:val="B030970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A260BB1"/>
    <w:multiLevelType w:val="multilevel"/>
    <w:tmpl w:val="516C299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B090B63"/>
    <w:multiLevelType w:val="multilevel"/>
    <w:tmpl w:val="FCB8B952"/>
    <w:lvl w:ilvl="0">
      <w:start w:val="1"/>
      <w:numFmt w:val="decimal"/>
      <w:lvlText w:val="%1."/>
      <w:lvlJc w:val="left"/>
      <w:pPr>
        <w:ind w:left="720" w:hanging="360"/>
      </w:pPr>
      <w:rPr>
        <w:b/>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0" w15:restartNumberingAfterBreak="0">
    <w:nsid w:val="4FD42D17"/>
    <w:multiLevelType w:val="multilevel"/>
    <w:tmpl w:val="28246E2C"/>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720" w:hanging="363"/>
      </w:pPr>
      <w:rPr>
        <w:b/>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5A360FD1"/>
    <w:multiLevelType w:val="multilevel"/>
    <w:tmpl w:val="1362EA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87112DD"/>
    <w:multiLevelType w:val="multilevel"/>
    <w:tmpl w:val="C10A346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ACA196E"/>
    <w:multiLevelType w:val="multilevel"/>
    <w:tmpl w:val="6A48D20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D757C6E"/>
    <w:multiLevelType w:val="multilevel"/>
    <w:tmpl w:val="AA08957C"/>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5" w15:restartNumberingAfterBreak="0">
    <w:nsid w:val="713E189B"/>
    <w:multiLevelType w:val="multilevel"/>
    <w:tmpl w:val="578AD21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18E2DBD"/>
    <w:multiLevelType w:val="multilevel"/>
    <w:tmpl w:val="BCC8DE72"/>
    <w:lvl w:ilvl="0">
      <w:start w:val="1"/>
      <w:numFmt w:val="lowerLetter"/>
      <w:lvlText w:val="%1)"/>
      <w:lvlJc w:val="left"/>
      <w:pPr>
        <w:ind w:left="1860" w:hanging="720"/>
      </w:pPr>
      <w:rPr>
        <w:vertAlign w:val="baseline"/>
      </w:rPr>
    </w:lvl>
    <w:lvl w:ilvl="1">
      <w:numFmt w:val="bullet"/>
      <w:lvlText w:val="-"/>
      <w:lvlJc w:val="left"/>
      <w:pPr>
        <w:ind w:left="2220" w:hanging="360"/>
      </w:pPr>
      <w:rPr>
        <w:rFonts w:ascii="Arial" w:eastAsia="Arial" w:hAnsi="Arial" w:cs="Arial"/>
        <w:vertAlign w:val="baseline"/>
      </w:rPr>
    </w:lvl>
    <w:lvl w:ilvl="2">
      <w:start w:val="1"/>
      <w:numFmt w:val="decimal"/>
      <w:lvlText w:val="%3."/>
      <w:lvlJc w:val="left"/>
      <w:pPr>
        <w:ind w:left="720" w:hanging="363"/>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438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032731376">
    <w:abstractNumId w:val="16"/>
  </w:num>
  <w:num w:numId="2" w16cid:durableId="1118136963">
    <w:abstractNumId w:val="0"/>
  </w:num>
  <w:num w:numId="3" w16cid:durableId="1672559834">
    <w:abstractNumId w:val="3"/>
  </w:num>
  <w:num w:numId="4" w16cid:durableId="68965321">
    <w:abstractNumId w:val="10"/>
  </w:num>
  <w:num w:numId="5" w16cid:durableId="1409377724">
    <w:abstractNumId w:val="6"/>
  </w:num>
  <w:num w:numId="6" w16cid:durableId="976297865">
    <w:abstractNumId w:val="7"/>
  </w:num>
  <w:num w:numId="7" w16cid:durableId="1937398721">
    <w:abstractNumId w:val="15"/>
  </w:num>
  <w:num w:numId="8" w16cid:durableId="1168206930">
    <w:abstractNumId w:val="5"/>
  </w:num>
  <w:num w:numId="9" w16cid:durableId="810829572">
    <w:abstractNumId w:val="12"/>
  </w:num>
  <w:num w:numId="10" w16cid:durableId="897784875">
    <w:abstractNumId w:val="14"/>
  </w:num>
  <w:num w:numId="11" w16cid:durableId="1236352690">
    <w:abstractNumId w:val="11"/>
  </w:num>
  <w:num w:numId="12" w16cid:durableId="1324623325">
    <w:abstractNumId w:val="2"/>
  </w:num>
  <w:num w:numId="13" w16cid:durableId="232081529">
    <w:abstractNumId w:val="9"/>
  </w:num>
  <w:num w:numId="14" w16cid:durableId="1356925058">
    <w:abstractNumId w:val="8"/>
  </w:num>
  <w:num w:numId="15" w16cid:durableId="663432756">
    <w:abstractNumId w:val="13"/>
  </w:num>
  <w:num w:numId="16" w16cid:durableId="1751542369">
    <w:abstractNumId w:val="1"/>
  </w:num>
  <w:num w:numId="17" w16cid:durableId="1725325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3B"/>
    <w:rsid w:val="00222AAF"/>
    <w:rsid w:val="003B783B"/>
    <w:rsid w:val="004E4D09"/>
    <w:rsid w:val="005D17D0"/>
    <w:rsid w:val="007127A9"/>
    <w:rsid w:val="007D5FC2"/>
    <w:rsid w:val="00B61151"/>
    <w:rsid w:val="00FA3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styleId="Mkatabulky">
    <w:name w:val="Table Grid"/>
    <w:basedOn w:val="Normlntabulka"/>
    <w:rsid w:val="0022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D17D0"/>
    <w:pPr>
      <w:ind w:left="720"/>
      <w:contextualSpacing/>
    </w:pPr>
  </w:style>
  <w:style w:type="paragraph" w:styleId="Zhlav">
    <w:name w:val="header"/>
    <w:basedOn w:val="Normln"/>
    <w:link w:val="ZhlavChar"/>
    <w:uiPriority w:val="99"/>
    <w:unhideWhenUsed/>
    <w:rsid w:val="00B61151"/>
    <w:pPr>
      <w:tabs>
        <w:tab w:val="center" w:pos="4536"/>
        <w:tab w:val="right" w:pos="9072"/>
      </w:tabs>
    </w:pPr>
  </w:style>
  <w:style w:type="character" w:customStyle="1" w:styleId="ZhlavChar">
    <w:name w:val="Záhlaví Char"/>
    <w:basedOn w:val="Standardnpsmoodstavce"/>
    <w:link w:val="Zhlav"/>
    <w:uiPriority w:val="99"/>
    <w:rsid w:val="00B61151"/>
  </w:style>
  <w:style w:type="paragraph" w:styleId="Zpat">
    <w:name w:val="footer"/>
    <w:basedOn w:val="Normln"/>
    <w:link w:val="ZpatChar"/>
    <w:uiPriority w:val="99"/>
    <w:unhideWhenUsed/>
    <w:rsid w:val="00B61151"/>
    <w:pPr>
      <w:tabs>
        <w:tab w:val="center" w:pos="4536"/>
        <w:tab w:val="right" w:pos="9072"/>
      </w:tabs>
    </w:pPr>
  </w:style>
  <w:style w:type="character" w:customStyle="1" w:styleId="ZpatChar">
    <w:name w:val="Zápatí Char"/>
    <w:basedOn w:val="Standardnpsmoodstavce"/>
    <w:link w:val="Zpat"/>
    <w:uiPriority w:val="99"/>
    <w:rsid w:val="00B6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3054</Words>
  <Characters>18022</Characters>
  <Application>Microsoft Office Word</Application>
  <DocSecurity>0</DocSecurity>
  <Lines>150</Lines>
  <Paragraphs>42</Paragraphs>
  <ScaleCrop>false</ScaleCrop>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2024-07-18T11:50:00Z</dcterms:created>
  <dcterms:modified xsi:type="dcterms:W3CDTF">2024-07-18T11:50:00Z</dcterms:modified>
</cp:coreProperties>
</file>