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59B6" w14:textId="77777777" w:rsidR="006B7659" w:rsidRPr="0006114E" w:rsidRDefault="006B7659" w:rsidP="006B765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06114E">
        <w:rPr>
          <w:rFonts w:ascii="Arial" w:hAnsi="Arial" w:cs="Arial"/>
          <w:b/>
          <w:color w:val="000000" w:themeColor="text1"/>
          <w:sz w:val="28"/>
          <w:szCs w:val="28"/>
        </w:rPr>
        <w:t>CENOVÁ NABÍDKA</w:t>
      </w:r>
    </w:p>
    <w:p w14:paraId="00D4D921" w14:textId="77777777" w:rsidR="006B7659" w:rsidRPr="0006114E" w:rsidRDefault="006B7659" w:rsidP="006B765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B2D5B6F" w14:textId="442256E9" w:rsidR="00667C60" w:rsidRPr="0006114E" w:rsidRDefault="006B7659" w:rsidP="006B765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14E">
        <w:rPr>
          <w:rFonts w:ascii="Arial" w:hAnsi="Arial" w:cs="Arial"/>
          <w:b/>
          <w:color w:val="000000" w:themeColor="text1"/>
          <w:sz w:val="28"/>
          <w:szCs w:val="28"/>
        </w:rPr>
        <w:t>na zpracování odborného obsahu pro webovou aplikaci z oblasti bezpečnosti a ochrany zdraví při práci určena zaměstnancům – cizincům ve stanovených tematických okruzích s důrazem na jasnost a srozumitelnost předkládaných informací</w:t>
      </w:r>
    </w:p>
    <w:p w14:paraId="746D0088" w14:textId="77777777" w:rsidR="006B7659" w:rsidRPr="0006114E" w:rsidRDefault="006B7659" w:rsidP="006B765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0A7F96" w14:textId="77777777" w:rsidR="006B7659" w:rsidRPr="0006114E" w:rsidRDefault="006B7659" w:rsidP="006B765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BA6416" w14:textId="085E9DAB" w:rsidR="006B7659" w:rsidRDefault="006B7659" w:rsidP="006B765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b/>
          <w:color w:val="000000" w:themeColor="text1"/>
          <w:sz w:val="22"/>
          <w:szCs w:val="22"/>
        </w:rPr>
        <w:t xml:space="preserve">Identifikace uchazeče: </w:t>
      </w:r>
    </w:p>
    <w:p w14:paraId="1F83541B" w14:textId="77777777" w:rsidR="00922B52" w:rsidRPr="0006114E" w:rsidRDefault="00922B52" w:rsidP="006B765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8ACF05" w14:textId="77777777" w:rsidR="006B7659" w:rsidRPr="0006114E" w:rsidRDefault="006B7659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>Výzkumný ústav bezpečnosti práce, v. v. i.</w:t>
      </w:r>
    </w:p>
    <w:p w14:paraId="43DBDA63" w14:textId="77777777" w:rsidR="006B7659" w:rsidRPr="0006114E" w:rsidRDefault="006B7659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>Jeruzalémská 1283/9,</w:t>
      </w:r>
    </w:p>
    <w:p w14:paraId="6455ED91" w14:textId="77777777" w:rsidR="006B7659" w:rsidRPr="0006114E" w:rsidRDefault="006B7659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>110 00 Praha 1 – Nové Město</w:t>
      </w:r>
    </w:p>
    <w:p w14:paraId="24D8DE74" w14:textId="5145A50E" w:rsidR="006B7659" w:rsidRDefault="006B7659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>IČ: 00025950</w:t>
      </w:r>
      <w:r w:rsidR="001927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82F3FE7" w14:textId="77777777" w:rsidR="002B6145" w:rsidRDefault="002B6145" w:rsidP="002B6145">
      <w:pPr>
        <w:spacing w:line="2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2B6145">
        <w:rPr>
          <w:rFonts w:ascii="Arial" w:hAnsi="Arial" w:cs="Arial"/>
          <w:color w:val="000000" w:themeColor="text1"/>
          <w:sz w:val="22"/>
          <w:szCs w:val="22"/>
        </w:rPr>
        <w:t xml:space="preserve">DIČ: CZ00025950 </w:t>
      </w:r>
    </w:p>
    <w:p w14:paraId="73919CB3" w14:textId="781F7990" w:rsidR="002B6145" w:rsidRPr="002B6145" w:rsidRDefault="002B6145" w:rsidP="002B6145">
      <w:pPr>
        <w:spacing w:line="2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Zapsán v Rejstříku veřejných výzkumných institucí MŠMT</w:t>
      </w:r>
    </w:p>
    <w:p w14:paraId="56E5AA27" w14:textId="77777777" w:rsidR="001927DB" w:rsidRPr="0006114E" w:rsidRDefault="001927DB" w:rsidP="001927D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Zastoupený: </w:t>
      </w:r>
      <w:r w:rsidRPr="001402CD">
        <w:rPr>
          <w:rFonts w:ascii="Arial" w:hAnsi="Arial" w:cs="Arial"/>
          <w:color w:val="000000" w:themeColor="text1"/>
          <w:sz w:val="22"/>
          <w:szCs w:val="22"/>
        </w:rPr>
        <w:t>PhDr. David</w:t>
      </w:r>
      <w:r>
        <w:rPr>
          <w:rFonts w:ascii="Arial" w:hAnsi="Arial" w:cs="Arial"/>
          <w:color w:val="000000" w:themeColor="text1"/>
          <w:sz w:val="22"/>
          <w:szCs w:val="22"/>
        </w:rPr>
        <w:t>em</w:t>
      </w:r>
      <w:r w:rsidRPr="001402CD">
        <w:rPr>
          <w:rFonts w:ascii="Arial" w:hAnsi="Arial" w:cs="Arial"/>
          <w:color w:val="000000" w:themeColor="text1"/>
          <w:sz w:val="22"/>
          <w:szCs w:val="22"/>
        </w:rPr>
        <w:t xml:space="preserve"> Michalík</w:t>
      </w:r>
      <w:r>
        <w:rPr>
          <w:rFonts w:ascii="Arial" w:hAnsi="Arial" w:cs="Arial"/>
          <w:color w:val="000000" w:themeColor="text1"/>
          <w:sz w:val="22"/>
          <w:szCs w:val="22"/>
        </w:rPr>
        <w:t>em</w:t>
      </w:r>
      <w:r w:rsidRPr="001402CD">
        <w:rPr>
          <w:rFonts w:ascii="Arial" w:hAnsi="Arial" w:cs="Arial"/>
          <w:color w:val="000000" w:themeColor="text1"/>
          <w:sz w:val="22"/>
          <w:szCs w:val="22"/>
        </w:rPr>
        <w:t>, Ph.D. DBA, pověřen řízením</w:t>
      </w:r>
    </w:p>
    <w:p w14:paraId="384BBFF2" w14:textId="77777777" w:rsidR="001927DB" w:rsidRDefault="001927DB" w:rsidP="006B765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FF890E" w14:textId="766AB629" w:rsidR="006B7659" w:rsidRPr="005255EC" w:rsidRDefault="006B7659" w:rsidP="006B765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 xml:space="preserve">Tel.: </w:t>
      </w:r>
      <w:proofErr w:type="spellStart"/>
      <w:r w:rsidR="004817B4">
        <w:rPr>
          <w:rFonts w:ascii="Arial" w:hAnsi="Arial" w:cs="Arial"/>
          <w:color w:val="000000" w:themeColor="text1"/>
          <w:sz w:val="22"/>
          <w:szCs w:val="22"/>
        </w:rPr>
        <w:t>xxxxxxxxxxxxxx</w:t>
      </w:r>
      <w:proofErr w:type="spellEnd"/>
    </w:p>
    <w:p w14:paraId="07399D7B" w14:textId="3A29E2B6" w:rsidR="006B7659" w:rsidRPr="0006114E" w:rsidRDefault="006B7659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>E-mail: vubp@vubp.cz</w:t>
      </w:r>
    </w:p>
    <w:p w14:paraId="6AAAEB8D" w14:textId="495C785A" w:rsidR="006B7659" w:rsidRPr="0006114E" w:rsidRDefault="006B7659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 xml:space="preserve">Web: </w:t>
      </w:r>
      <w:hyperlink r:id="rId10" w:history="1">
        <w:r w:rsidRPr="0006114E">
          <w:rPr>
            <w:rStyle w:val="Hypertextovodkaz"/>
            <w:rFonts w:ascii="Arial" w:hAnsi="Arial" w:cs="Arial"/>
            <w:sz w:val="22"/>
            <w:szCs w:val="22"/>
          </w:rPr>
          <w:t>www.vubp.cz</w:t>
        </w:r>
      </w:hyperlink>
      <w:r w:rsidRPr="000611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0D366DD" w14:textId="3A1B63A7" w:rsidR="006B7659" w:rsidRDefault="006B7659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>Datová schránka: yi6jvet</w:t>
      </w:r>
    </w:p>
    <w:p w14:paraId="7B81FE31" w14:textId="77777777" w:rsidR="006B7659" w:rsidRPr="0006114E" w:rsidRDefault="006B7659" w:rsidP="006B765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01946A" w14:textId="3DC64B16" w:rsidR="006B7659" w:rsidRPr="0006114E" w:rsidRDefault="006B7659" w:rsidP="006B765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b/>
          <w:color w:val="000000" w:themeColor="text1"/>
          <w:sz w:val="22"/>
          <w:szCs w:val="22"/>
        </w:rPr>
        <w:t>Informace o VÚBP, v. v. i.:</w:t>
      </w:r>
    </w:p>
    <w:p w14:paraId="23D43FCA" w14:textId="77777777" w:rsidR="00D33A94" w:rsidRPr="0006114E" w:rsidRDefault="00D33A94" w:rsidP="006B765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7CC519" w14:textId="77777777" w:rsidR="006B7659" w:rsidRPr="0006114E" w:rsidRDefault="006B7659" w:rsidP="006B7659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06114E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Výzkumný ústav bezpečnosti práce, v. v. i.</w:t>
      </w:r>
      <w:r w:rsidRPr="0006114E">
        <w:rPr>
          <w:rFonts w:ascii="Arial" w:eastAsiaTheme="minorHAnsi" w:hAnsi="Arial" w:cs="Arial"/>
          <w:color w:val="000000" w:themeColor="text1"/>
          <w:sz w:val="22"/>
          <w:szCs w:val="22"/>
        </w:rPr>
        <w:t>, (dále jen „VÚBP, v. v. i.“) je podle zákona č. 341/2005 Sb., o veřejných výzkumných institucích, veřejnou výzkumnou institucí, zřizovanou Ministerstvem práce a sociálních věcí ČR.</w:t>
      </w:r>
    </w:p>
    <w:p w14:paraId="19A2305E" w14:textId="77777777" w:rsidR="006B7659" w:rsidRPr="0006114E" w:rsidRDefault="006B7659" w:rsidP="006B7659">
      <w:pPr>
        <w:pStyle w:val="Normln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06114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Účelem zřízení VÚBP, v. v. i., je uskutečňování výzkumu v oblasti bezpečnosti práce a ochrany zdraví při práci a plnění úkolů, vyplývajících z Úmluv Mezinárodní organizace práce, z platných právních předpisů v oblasti BOZP, z požadavků Rady Evropské unie a Evropské komise, Evropské agentury pro bezpečnost a ochranu zdraví při práci, </w:t>
      </w:r>
      <w:proofErr w:type="spellStart"/>
      <w:r w:rsidRPr="0006114E">
        <w:rPr>
          <w:rFonts w:ascii="Arial" w:eastAsiaTheme="minorHAnsi" w:hAnsi="Arial" w:cs="Arial"/>
          <w:color w:val="000000" w:themeColor="text1"/>
          <w:sz w:val="22"/>
          <w:szCs w:val="22"/>
        </w:rPr>
        <w:t>Eurostatu</w:t>
      </w:r>
      <w:proofErr w:type="spellEnd"/>
      <w:r w:rsidRPr="0006114E">
        <w:rPr>
          <w:rFonts w:ascii="Arial" w:eastAsiaTheme="minorHAnsi" w:hAnsi="Arial" w:cs="Arial"/>
          <w:color w:val="000000" w:themeColor="text1"/>
          <w:sz w:val="22"/>
          <w:szCs w:val="22"/>
        </w:rPr>
        <w:t>, a z potřeb zřizovatele a inspekce práce.</w:t>
      </w:r>
    </w:p>
    <w:p w14:paraId="5C66D3E6" w14:textId="77777777" w:rsidR="006B7659" w:rsidRPr="0006114E" w:rsidRDefault="006B7659" w:rsidP="006B7659">
      <w:pPr>
        <w:pStyle w:val="Normln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06114E">
        <w:rPr>
          <w:rFonts w:ascii="Arial" w:eastAsiaTheme="minorHAnsi" w:hAnsi="Arial" w:cs="Arial"/>
          <w:color w:val="000000" w:themeColor="text1"/>
          <w:sz w:val="22"/>
          <w:szCs w:val="22"/>
        </w:rPr>
        <w:t>Předmětem hlavní činnosti VÚBP, v. v. i., je výzkum, ověřování a aplikace metod a prostředků v oblasti prevence rizik ohrožení zdraví a životů osob, životního prostředí a hmotných statků, vyplývajících z pracovních činností a zlepšování pracovní pohody a kvality pracovního života. Dále se zabývá operačním výzkumem, tj. monitorováním stavu a vývoje bezpečnosti a ochrany zdraví při práci, udržováním dat a statistik v oblasti bezpečnosti a ochrany zdraví při práci. Plní funkci analytického a koncepčního pracoviště v oblasti bezpečnosti a ochrany zdraví při práci.</w:t>
      </w:r>
    </w:p>
    <w:p w14:paraId="6FDC1131" w14:textId="77777777" w:rsidR="006B7659" w:rsidRPr="0006114E" w:rsidRDefault="006B7659" w:rsidP="006B7659">
      <w:pPr>
        <w:pStyle w:val="Normln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06114E">
        <w:rPr>
          <w:rFonts w:ascii="Arial" w:eastAsiaTheme="minorHAnsi" w:hAnsi="Arial" w:cs="Arial"/>
          <w:color w:val="000000" w:themeColor="text1"/>
          <w:sz w:val="22"/>
          <w:szCs w:val="22"/>
        </w:rPr>
        <w:t>Předmětem další činnosti VÚBP, v. v. i., je rozvoj a provoz faktografických, bibliografických a zpravodajských informačních systémů v oblasti BOZP, plnění úkolů v oblasti normalizace, posuzování shody a certifikace, plnění úkolů odborného pracoviště pro prevenci závažných průmyslových havárií, plnění úkolů v oblasti vzdělávání, osvěty a propagace BOZP, plnění funkce poradenského a konzultačního střediska a znalecká činnost v oblasti bezpečnosti a ochrany zdraví při práci.</w:t>
      </w:r>
    </w:p>
    <w:p w14:paraId="688C818E" w14:textId="77777777" w:rsidR="006B7659" w:rsidRPr="0006114E" w:rsidRDefault="006B7659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06114E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Předmětem jiné činnosti VÚBP, v. v. i., jsou činnosti navazující na vědeckou, výzkumnou, vývojovou činnost a dále činnosti sloužící k účinnějšímu využití lidských zdrojů a majetku instituce. Jedná se zejména o odborné poradenství, konzultace a informační činnost v oblastech působení ústavu, vydavatelskou činnost, školící a vzdělávací činnost, průzkumy a poradenství v oblasti BOZP</w:t>
      </w:r>
      <w:r w:rsidRPr="0006114E">
        <w:rPr>
          <w:rFonts w:ascii="Arial" w:hAnsi="Arial" w:cs="Arial"/>
          <w:color w:val="666666"/>
          <w:sz w:val="22"/>
          <w:szCs w:val="22"/>
        </w:rPr>
        <w:t xml:space="preserve"> </w:t>
      </w:r>
      <w:r w:rsidRPr="0006114E">
        <w:rPr>
          <w:rFonts w:ascii="Arial" w:eastAsiaTheme="minorHAnsi" w:hAnsi="Arial" w:cs="Arial"/>
          <w:color w:val="000000" w:themeColor="text1"/>
          <w:sz w:val="22"/>
          <w:szCs w:val="22"/>
        </w:rPr>
        <w:t>a personalistiky, o certifikaci a posuzování kvality programů a služeb z oblasti působení ústavu, zajišťování a organizování odborných a  osvětových akcí.</w:t>
      </w:r>
    </w:p>
    <w:p w14:paraId="6FC1C48A" w14:textId="49DD5A4B" w:rsidR="00F9345E" w:rsidRDefault="00F9345E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Úvod – </w:t>
      </w:r>
      <w:r w:rsidR="00356BA7">
        <w:rPr>
          <w:rFonts w:ascii="Arial" w:eastAsiaTheme="minorHAnsi" w:hAnsi="Arial" w:cs="Arial"/>
          <w:b/>
          <w:color w:val="000000" w:themeColor="text1"/>
          <w:sz w:val="22"/>
          <w:szCs w:val="22"/>
        </w:rPr>
        <w:t>Aspekty BOZP</w:t>
      </w:r>
      <w:r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u pracovníků ze zahraničí</w:t>
      </w:r>
    </w:p>
    <w:p w14:paraId="11966F16" w14:textId="7856A4EC" w:rsidR="00F9345E" w:rsidRDefault="00F9345E" w:rsidP="00F9345E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Každá kultura má své vlastní normy a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zvyklosti</w:t>
      </w: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týkající se bezpečnosti, které se mohou lišit od těch,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které jsou standardem</w:t>
      </w: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v České republice. Jedním z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 důležitých </w:t>
      </w: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aspektů je vnímání rizika. V některých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zemích</w:t>
      </w: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může být riziko přijímáno jako nedílná součást práce a životního stylu, což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může mít za následek tendenci k ne</w:t>
      </w: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dodržování bezpečnostních předpisů. </w:t>
      </w:r>
    </w:p>
    <w:p w14:paraId="7AE5BFBE" w14:textId="53305FCE" w:rsidR="00F9345E" w:rsidRPr="00F9345E" w:rsidRDefault="00F9345E" w:rsidP="00F9345E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J</w:t>
      </w: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>e třeba brát v úvahu kulturní rozdíly v hierarchii a autoritě. V některých kulturách může být zvykem bezpodmínečně poslouchat nadřízené bez zpochybňování jejich rozhodnutí, což může být výhodné pro rychlé zavádění bezpečnostních opatření, ale také může vést k tomu, že pracovníci nebudou upozorňovat na potenciální rizika či nedostatky v BOZP.</w:t>
      </w:r>
    </w:p>
    <w:p w14:paraId="045F7BE3" w14:textId="117F0561" w:rsidR="00F9345E" w:rsidRPr="00F9345E" w:rsidRDefault="00F9345E" w:rsidP="00F9345E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>Dalším faktorem je komunikace a školení. Jazykové bariéry a odlišné komunikační styly mohou ovlivnit, jak pracovníci rozumí bezpečnostní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m pokynům</w:t>
      </w: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jak je poté </w:t>
      </w: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aplikují. Je důležité zajistit, aby školení a informace o BOZP byly dostupné v jazyce, kterému pracovníci rozumí, a aby byly přizpůsobeny jejich kulturním zvyklostem. Efektivní komunikace může zahrnovat nejen verbální instrukce, ale také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obrazové a </w:t>
      </w:r>
      <w:r w:rsidRPr="00F9345E">
        <w:rPr>
          <w:rFonts w:ascii="Arial" w:eastAsiaTheme="minorHAnsi" w:hAnsi="Arial" w:cs="Arial"/>
          <w:color w:val="000000" w:themeColor="text1"/>
          <w:sz w:val="22"/>
          <w:szCs w:val="22"/>
        </w:rPr>
        <w:t>audiovizuální materiály</w:t>
      </w:r>
      <w:r w:rsidR="00356BA7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. </w:t>
      </w:r>
    </w:p>
    <w:p w14:paraId="050EA49B" w14:textId="13D0A775" w:rsidR="006B7659" w:rsidRPr="00FA5244" w:rsidRDefault="0006114E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FA5244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Specifikace služby: </w:t>
      </w:r>
    </w:p>
    <w:p w14:paraId="356E2060" w14:textId="79B366ED" w:rsidR="00FA5244" w:rsidRDefault="00FA5244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Předmětem služby je příprava odborného obsahu webové aplikace z oblasti bezpečnosti a ochrany zdraví při práci určená zaměstnancům – cizincům ve stanovených tematických okruzích s důrazem na jasnost a srozumitelnost předkládaných informací. </w:t>
      </w:r>
      <w:r w:rsidRPr="00FA5244">
        <w:rPr>
          <w:rFonts w:ascii="Arial" w:eastAsiaTheme="minorHAnsi" w:hAnsi="Arial" w:cs="Arial"/>
          <w:color w:val="000000" w:themeColor="text1"/>
          <w:sz w:val="22"/>
          <w:szCs w:val="22"/>
        </w:rPr>
        <w:t>Cílem je zvýšení obecného povědomí a osvěty cizinců o otázkách BOZP v České republice a umožnění získání základních a obecných informací touto formou cizincům v předstihu ještě před příjezdem do České republiky ve fázi vyřizování pobytových oprávnění a před započetím práce pro konkrétního zaměstnavatele</w:t>
      </w:r>
      <w:r w:rsidR="00CD646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v ČR</w:t>
      </w:r>
      <w:r w:rsidRPr="00FA5244">
        <w:rPr>
          <w:rFonts w:ascii="Arial" w:eastAsiaTheme="minorHAnsi" w:hAnsi="Arial" w:cs="Arial"/>
          <w:color w:val="000000" w:themeColor="text1"/>
          <w:sz w:val="22"/>
          <w:szCs w:val="22"/>
        </w:rPr>
        <w:t>. Cizinci budou moci získat přehled o právech a povinnostech, které v oblasti BOZP v ČR mají, a to v jejich mateřském jazyce. Při zpracování bude kladen důraz na jednoduchost a srozumitelnost předkládaných informací. Jako preferovaná forma sdělení budou použity FAQ (nejčastěji kladené otázky).</w:t>
      </w:r>
    </w:p>
    <w:p w14:paraId="0781E68B" w14:textId="3D2B0FDD" w:rsidR="00CE49E8" w:rsidRPr="00CE49E8" w:rsidRDefault="00B04B17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Podrobnější informace o tematických okruzích odborného obsahu: </w:t>
      </w:r>
      <w:r w:rsidR="00CE49E8" w:rsidRPr="00CE49E8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</w:p>
    <w:p w14:paraId="05928176" w14:textId="5CD6F1DB" w:rsidR="00FA5244" w:rsidRDefault="00FA5244" w:rsidP="00FA5244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</w:rPr>
        <w:t>Pracovní úrazy cizích státních příslušníků v</w:t>
      </w:r>
      <w:r w:rsidR="00E92938">
        <w:rPr>
          <w:rFonts w:ascii="Arial" w:eastAsiaTheme="minorHAnsi" w:hAnsi="Arial" w:cs="Arial"/>
          <w:b/>
          <w:color w:val="000000" w:themeColor="text1"/>
          <w:sz w:val="22"/>
          <w:szCs w:val="22"/>
        </w:rPr>
        <w:t> </w:t>
      </w:r>
      <w:r>
        <w:rPr>
          <w:rFonts w:ascii="Arial" w:eastAsiaTheme="minorHAnsi" w:hAnsi="Arial" w:cs="Arial"/>
          <w:b/>
          <w:color w:val="000000" w:themeColor="text1"/>
          <w:sz w:val="22"/>
          <w:szCs w:val="22"/>
        </w:rPr>
        <w:t>ČR</w:t>
      </w:r>
      <w:r w:rsidR="00E92938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– statistické ukazatele</w:t>
      </w:r>
    </w:p>
    <w:p w14:paraId="3191E508" w14:textId="58B10D0B" w:rsidR="000E1E8C" w:rsidRDefault="000E1E8C" w:rsidP="00FA5244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1679C">
        <w:rPr>
          <w:rFonts w:ascii="Arial" w:eastAsiaTheme="minorHAnsi" w:hAnsi="Arial" w:cs="Arial"/>
          <w:color w:val="000000" w:themeColor="text1"/>
          <w:sz w:val="22"/>
          <w:szCs w:val="22"/>
        </w:rPr>
        <w:t>Abychom mohli skutečně pochopit, čím jsou v České republice z hlediska BOZP ohroženi pracovníci cizí státní příslušnosti, je nezbytné analyzovat jejich pracovní úrazovost. Znalost specifik</w:t>
      </w:r>
      <w:r w:rsidR="00C36516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71679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pracovních úrazů, kterým čelí zahraniční pracovníci, umožní identifikovat rizikové oblasti a situace, ve kterých jsou tito zaměstnanci nejzranitelnější. Tato data </w:t>
      </w:r>
      <w:r w:rsidR="00C36516">
        <w:rPr>
          <w:rFonts w:ascii="Arial" w:eastAsiaTheme="minorHAnsi" w:hAnsi="Arial" w:cs="Arial"/>
          <w:color w:val="000000" w:themeColor="text1"/>
          <w:sz w:val="22"/>
          <w:szCs w:val="22"/>
        </w:rPr>
        <w:t>mohou pomoci i zaměstnavatelům</w:t>
      </w:r>
      <w:r w:rsidRPr="0071679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přizpůsobit preventivní opatření a školení, aby byla co nejúčinnější a reflektovala skutečné potřeby zahraničních pracovníků. Bez důkladného pochopení pracovní úrazovosti této skupiny nelze efektivně zlepšovat jejich pracovní podmínky a zajišťovat bezpečné a zdravé pracovní prostředí.</w:t>
      </w:r>
    </w:p>
    <w:p w14:paraId="2F4FF3AF" w14:textId="531FA1B2" w:rsidR="00922B52" w:rsidRDefault="001264D8" w:rsidP="00FA5244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V roce 2022 se v České republice stalo 2</w:t>
      </w:r>
      <w:r w:rsidR="00374C17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165 pracovních úrazů cizích státních příslušníků (občanů ze třetích zemí mimo EU a občanů z jiných zemí EU</w:t>
      </w:r>
      <w:r w:rsidR="00CE49E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), z toho 71 bylo závažných a 17 smrtelných pracovních úrazů. Cizinci se v roce 2022 podíleli na celkové smrtelné pracovní úrazovosti v ČR téměř 20 %. Pro zvýšení úrovně bezpečnosti a ochrany zdraví pracovníků s jinou než českou státní příslušností je nutné sledovat vývoj úrazovosti, nejvíce ohrožené skupiny, příčiny a zdroje pracovních úrazů, riziková odvětví atd. </w:t>
      </w:r>
      <w:r w:rsidR="00FA5244" w:rsidRPr="001264D8">
        <w:rPr>
          <w:rFonts w:ascii="Arial" w:eastAsiaTheme="minorHAnsi" w:hAnsi="Arial" w:cs="Arial"/>
          <w:color w:val="000000" w:themeColor="text1"/>
          <w:sz w:val="22"/>
          <w:szCs w:val="22"/>
        </w:rPr>
        <w:t>Pro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webovou aplikaci budou zp</w:t>
      </w:r>
      <w:r w:rsidR="00CE49E8">
        <w:rPr>
          <w:rFonts w:ascii="Arial" w:eastAsiaTheme="minorHAnsi" w:hAnsi="Arial" w:cs="Arial"/>
          <w:color w:val="000000" w:themeColor="text1"/>
          <w:sz w:val="22"/>
          <w:szCs w:val="22"/>
        </w:rPr>
        <w:t>racovány časové řady za období 2013–2023 k celkové, smrtelné a závažné pracovní úrazovosti cizinců,</w:t>
      </w:r>
      <w:r w:rsidR="00921AC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úrazovost</w:t>
      </w:r>
      <w:r w:rsidR="00CE49E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podle státní příslušnosti postiženého</w:t>
      </w:r>
      <w:r w:rsidR="00921AC8">
        <w:rPr>
          <w:rFonts w:ascii="Arial" w:eastAsiaTheme="minorHAnsi" w:hAnsi="Arial" w:cs="Arial"/>
          <w:color w:val="000000" w:themeColor="text1"/>
          <w:sz w:val="22"/>
          <w:szCs w:val="22"/>
        </w:rPr>
        <w:t>, úrazovost cizinců podle odvětví a další ukazatele</w:t>
      </w:r>
      <w:r w:rsidR="00CE49E8">
        <w:rPr>
          <w:rFonts w:ascii="Arial" w:eastAsiaTheme="minorHAnsi" w:hAnsi="Arial" w:cs="Arial"/>
          <w:color w:val="000000" w:themeColor="text1"/>
          <w:sz w:val="22"/>
          <w:szCs w:val="22"/>
        </w:rPr>
        <w:t>. Text</w:t>
      </w:r>
      <w:r w:rsidR="00921AC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ová část bude dodána ve </w:t>
      </w:r>
      <w:proofErr w:type="gramStart"/>
      <w:r w:rsidR="00921AC8">
        <w:rPr>
          <w:rFonts w:ascii="Arial" w:eastAsiaTheme="minorHAnsi" w:hAnsi="Arial" w:cs="Arial"/>
          <w:color w:val="000000" w:themeColor="text1"/>
          <w:sz w:val="22"/>
          <w:szCs w:val="22"/>
        </w:rPr>
        <w:t>formátu .doc</w:t>
      </w:r>
      <w:proofErr w:type="gramEnd"/>
      <w:r w:rsidR="00CE49E8">
        <w:rPr>
          <w:rFonts w:ascii="Arial" w:eastAsiaTheme="minorHAnsi" w:hAnsi="Arial" w:cs="Arial"/>
          <w:color w:val="000000" w:themeColor="text1"/>
          <w:sz w:val="22"/>
          <w:szCs w:val="22"/>
        </w:rPr>
        <w:t>, zpracované tabulky a grafy ve formátu .</w:t>
      </w:r>
      <w:proofErr w:type="spellStart"/>
      <w:r w:rsidR="00CE49E8">
        <w:rPr>
          <w:rFonts w:ascii="Arial" w:eastAsiaTheme="minorHAnsi" w:hAnsi="Arial" w:cs="Arial"/>
          <w:color w:val="000000" w:themeColor="text1"/>
          <w:sz w:val="22"/>
          <w:szCs w:val="22"/>
        </w:rPr>
        <w:t>xls</w:t>
      </w:r>
      <w:proofErr w:type="spellEnd"/>
      <w:r w:rsidR="00CE49E8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  <w:r w:rsidR="00887CA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922B52">
        <w:rPr>
          <w:rFonts w:ascii="Arial" w:eastAsiaTheme="minorHAnsi" w:hAnsi="Arial" w:cs="Arial"/>
          <w:color w:val="000000" w:themeColor="text1"/>
          <w:sz w:val="22"/>
          <w:szCs w:val="22"/>
        </w:rPr>
        <w:t>Zdrojem dat pro zpracování tohoto tematického bloku bude databáze pracovních úra</w:t>
      </w:r>
      <w:r w:rsidR="00913F37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zů, kterou VÚBP, v. v. i. vede, a Zprávy o pracovní úrazovosti Státního úřadu inspekce práce. </w:t>
      </w:r>
    </w:p>
    <w:p w14:paraId="74BA6F95" w14:textId="6FC97B12" w:rsidR="00FA5244" w:rsidRDefault="00922B52" w:rsidP="00FA5244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Dovolujeme si upozornit, že k</w:t>
      </w:r>
      <w:r w:rsidR="001264D8" w:rsidRPr="001264D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onečné grafické řešení a zobrazení statistik na webu musí být diskutováno a řešeno IT dodavatelem </w:t>
      </w:r>
      <w:r w:rsidR="001264D8">
        <w:rPr>
          <w:rFonts w:ascii="Arial" w:eastAsiaTheme="minorHAnsi" w:hAnsi="Arial" w:cs="Arial"/>
          <w:color w:val="000000" w:themeColor="text1"/>
          <w:sz w:val="22"/>
          <w:szCs w:val="22"/>
        </w:rPr>
        <w:t>dle celkového grafického návrhu.</w:t>
      </w:r>
    </w:p>
    <w:p w14:paraId="492E3F82" w14:textId="77777777" w:rsidR="00921AC8" w:rsidRPr="00D1166C" w:rsidRDefault="00921AC8" w:rsidP="00921AC8">
      <w:pPr>
        <w:pStyle w:val="Normlnweb"/>
        <w:numPr>
          <w:ilvl w:val="0"/>
          <w:numId w:val="1"/>
        </w:numPr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</w:pPr>
      <w:r w:rsidRPr="00D1166C"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  <w:t xml:space="preserve">Úvod do BOZP – práva a povinnosti zaměstnanců, povinnosti zaměstnavatele ve vztahu k zajištění BOZP, školení BOZP, </w:t>
      </w:r>
      <w:proofErr w:type="spellStart"/>
      <w:r w:rsidRPr="00D1166C"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  <w:t>pracovnělékařské</w:t>
      </w:r>
      <w:proofErr w:type="spellEnd"/>
      <w:r w:rsidRPr="00D1166C"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  <w:t xml:space="preserve"> prohlídky, alkohol a kouření na pracovišti, atd.</w:t>
      </w:r>
    </w:p>
    <w:p w14:paraId="5F72FE8B" w14:textId="319E2153" w:rsidR="00A33C09" w:rsidRDefault="00DC763A" w:rsidP="00A33C09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V d</w:t>
      </w:r>
      <w:r w:rsidR="00A33C09">
        <w:rPr>
          <w:rFonts w:ascii="Arial" w:eastAsiaTheme="minorHAnsi" w:hAnsi="Arial" w:cs="Arial"/>
          <w:color w:val="000000" w:themeColor="text1"/>
          <w:sz w:val="22"/>
          <w:szCs w:val="22"/>
        </w:rPr>
        <w:t>ruh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ém</w:t>
      </w:r>
      <w:r w:rsidR="00A33C0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tematick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ém</w:t>
      </w:r>
      <w:r w:rsidR="00A33C0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F45BBF">
        <w:rPr>
          <w:rFonts w:ascii="Arial" w:eastAsiaTheme="minorHAnsi" w:hAnsi="Arial" w:cs="Arial"/>
          <w:color w:val="000000" w:themeColor="text1"/>
          <w:sz w:val="22"/>
          <w:szCs w:val="22"/>
        </w:rPr>
        <w:t>okruhu</w:t>
      </w:r>
      <w:r w:rsidR="00A33C0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38241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bude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vytvořen odborný obsah</w:t>
      </w:r>
      <w:r w:rsidR="0026530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poskytující</w:t>
      </w:r>
      <w:r w:rsidR="0038241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základních informac</w:t>
      </w:r>
      <w:r w:rsidR="0026530B">
        <w:rPr>
          <w:rFonts w:ascii="Arial" w:eastAsiaTheme="minorHAnsi" w:hAnsi="Arial" w:cs="Arial"/>
          <w:color w:val="000000" w:themeColor="text1"/>
          <w:sz w:val="22"/>
          <w:szCs w:val="22"/>
        </w:rPr>
        <w:t>e</w:t>
      </w:r>
      <w:r w:rsidR="0038241C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o zajištění bezpečnosti a ochrany zdraví při práci </w:t>
      </w:r>
      <w:r w:rsidR="00036BA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České republice </w:t>
      </w:r>
      <w:r w:rsidR="0038241C">
        <w:rPr>
          <w:rFonts w:ascii="Arial" w:eastAsiaTheme="minorHAnsi" w:hAnsi="Arial" w:cs="Arial"/>
          <w:color w:val="000000" w:themeColor="text1"/>
          <w:sz w:val="22"/>
          <w:szCs w:val="22"/>
        </w:rPr>
        <w:t>se zaměření na práva a povinnosti zaměstnanců, povinnosti zaměstnavatele</w:t>
      </w:r>
      <w:r w:rsidR="00A6791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organizaci školení BOZP, podmínky zákazu alkoholu a návykových látek na pracovišti a další </w:t>
      </w:r>
      <w:r w:rsidR="000D5D66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vybraná základní </w:t>
      </w:r>
      <w:r w:rsidR="00A6791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témata </w:t>
      </w:r>
      <w:r w:rsidR="00C1696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týkající se BOZP z pohledu zaměstnance. </w:t>
      </w:r>
      <w:r w:rsidR="005D23D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Informace budou </w:t>
      </w:r>
      <w:r w:rsidR="00CD062D">
        <w:rPr>
          <w:rFonts w:ascii="Arial" w:eastAsiaTheme="minorHAnsi" w:hAnsi="Arial" w:cs="Arial"/>
          <w:color w:val="000000" w:themeColor="text1"/>
          <w:sz w:val="22"/>
          <w:szCs w:val="22"/>
        </w:rPr>
        <w:t>zpracovány</w:t>
      </w:r>
      <w:r w:rsidR="001C379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ve </w:t>
      </w:r>
      <w:r w:rsidR="005D23DB">
        <w:rPr>
          <w:rFonts w:ascii="Arial" w:eastAsiaTheme="minorHAnsi" w:hAnsi="Arial" w:cs="Arial"/>
          <w:color w:val="000000" w:themeColor="text1"/>
          <w:sz w:val="22"/>
          <w:szCs w:val="22"/>
        </w:rPr>
        <w:t>zjednodušen</w:t>
      </w:r>
      <w:r w:rsidR="001C379B">
        <w:rPr>
          <w:rFonts w:ascii="Arial" w:eastAsiaTheme="minorHAnsi" w:hAnsi="Arial" w:cs="Arial"/>
          <w:color w:val="000000" w:themeColor="text1"/>
          <w:sz w:val="22"/>
          <w:szCs w:val="22"/>
        </w:rPr>
        <w:t>é</w:t>
      </w:r>
      <w:r w:rsidR="005D23D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6945D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textové </w:t>
      </w:r>
      <w:r w:rsidR="005D23DB">
        <w:rPr>
          <w:rFonts w:ascii="Arial" w:eastAsiaTheme="minorHAnsi" w:hAnsi="Arial" w:cs="Arial"/>
          <w:color w:val="000000" w:themeColor="text1"/>
          <w:sz w:val="22"/>
          <w:szCs w:val="22"/>
        </w:rPr>
        <w:t>form</w:t>
      </w:r>
      <w:r w:rsidR="001C379B">
        <w:rPr>
          <w:rFonts w:ascii="Arial" w:eastAsiaTheme="minorHAnsi" w:hAnsi="Arial" w:cs="Arial"/>
          <w:color w:val="000000" w:themeColor="text1"/>
          <w:sz w:val="22"/>
          <w:szCs w:val="22"/>
        </w:rPr>
        <w:t>ě</w:t>
      </w:r>
      <w:r w:rsidR="005D23D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FAQ</w:t>
      </w:r>
      <w:r w:rsidR="006945D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(nejčastěji pokládané otázky)</w:t>
      </w:r>
      <w:r w:rsidR="0026530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které budou </w:t>
      </w:r>
      <w:r w:rsidR="005173FA">
        <w:rPr>
          <w:rFonts w:ascii="Arial" w:eastAsiaTheme="minorHAnsi" w:hAnsi="Arial" w:cs="Arial"/>
          <w:color w:val="000000" w:themeColor="text1"/>
          <w:sz w:val="22"/>
          <w:szCs w:val="22"/>
        </w:rPr>
        <w:t>vycháze</w:t>
      </w:r>
      <w:r w:rsidR="0026530B">
        <w:rPr>
          <w:rFonts w:ascii="Arial" w:eastAsiaTheme="minorHAnsi" w:hAnsi="Arial" w:cs="Arial"/>
          <w:color w:val="000000" w:themeColor="text1"/>
          <w:sz w:val="22"/>
          <w:szCs w:val="22"/>
        </w:rPr>
        <w:t>t</w:t>
      </w:r>
      <w:r w:rsidR="005173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z právní úpravy platné ke dni odevzdání </w:t>
      </w:r>
      <w:r w:rsidR="00D71B0B">
        <w:rPr>
          <w:rFonts w:ascii="Arial" w:eastAsiaTheme="minorHAnsi" w:hAnsi="Arial" w:cs="Arial"/>
          <w:color w:val="000000" w:themeColor="text1"/>
          <w:sz w:val="22"/>
          <w:szCs w:val="22"/>
        </w:rPr>
        <w:t>díla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(</w:t>
      </w:r>
      <w:r w:rsidR="00D71B0B">
        <w:rPr>
          <w:rFonts w:ascii="Arial" w:eastAsiaTheme="minorHAnsi" w:hAnsi="Arial" w:cs="Arial"/>
          <w:color w:val="000000" w:themeColor="text1"/>
          <w:sz w:val="22"/>
          <w:szCs w:val="22"/>
        </w:rPr>
        <w:t>tedy</w:t>
      </w:r>
      <w:r w:rsidR="00F45BB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31. 8. 2024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)</w:t>
      </w:r>
      <w:r w:rsidR="001C379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</w:t>
      </w:r>
      <w:r w:rsidR="00844F4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text bude v případě účelnosti doplněn </w:t>
      </w:r>
      <w:r w:rsidR="001C379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 </w:t>
      </w:r>
      <w:r w:rsidR="00CD062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dostupné </w:t>
      </w:r>
      <w:r w:rsidR="001C379B">
        <w:rPr>
          <w:rFonts w:ascii="Arial" w:eastAsiaTheme="minorHAnsi" w:hAnsi="Arial" w:cs="Arial"/>
          <w:color w:val="000000" w:themeColor="text1"/>
          <w:sz w:val="22"/>
          <w:szCs w:val="22"/>
        </w:rPr>
        <w:t>obrazové</w:t>
      </w:r>
      <w:r w:rsidR="0082434B">
        <w:rPr>
          <w:rFonts w:ascii="Arial" w:eastAsiaTheme="minorHAnsi" w:hAnsi="Arial" w:cs="Arial"/>
          <w:color w:val="000000" w:themeColor="text1"/>
          <w:sz w:val="22"/>
          <w:szCs w:val="22"/>
        </w:rPr>
        <w:t>/ audio</w:t>
      </w:r>
      <w:r w:rsidR="00844F48">
        <w:rPr>
          <w:rFonts w:ascii="Arial" w:eastAsiaTheme="minorHAnsi" w:hAnsi="Arial" w:cs="Arial"/>
          <w:color w:val="000000" w:themeColor="text1"/>
          <w:sz w:val="22"/>
          <w:szCs w:val="22"/>
        </w:rPr>
        <w:t>vizuální</w:t>
      </w:r>
      <w:r w:rsidR="0082434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materiály. </w:t>
      </w:r>
    </w:p>
    <w:p w14:paraId="0E47427C" w14:textId="77777777" w:rsidR="00921AC8" w:rsidRDefault="00921AC8" w:rsidP="00921AC8">
      <w:pPr>
        <w:pStyle w:val="Normlnweb"/>
        <w:numPr>
          <w:ilvl w:val="0"/>
          <w:numId w:val="1"/>
        </w:numPr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</w:pPr>
      <w:r w:rsidRPr="00AE3DB9"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  <w:t>Práce mladistvých zaměstnanců/ práce těhotných, kojících zaměstnankyň, zaměstnankyň do devátého měsíce po porodu</w:t>
      </w:r>
    </w:p>
    <w:p w14:paraId="713C0CBE" w14:textId="744D8F4E" w:rsidR="00922B52" w:rsidRPr="00922B52" w:rsidRDefault="00922B52" w:rsidP="00922B52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22"/>
          <w:szCs w:val="22"/>
        </w:rPr>
      </w:pPr>
      <w:r w:rsidRPr="00922B52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Mladiství zaměstnanci, </w:t>
      </w:r>
      <w:r w:rsidR="005A5715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těhotné, kojící zaměstnankyně a </w:t>
      </w:r>
      <w:r w:rsidRPr="00922B52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zaměstnankyně do devátého měsíce po porodu </w:t>
      </w:r>
      <w:r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patří mezi skupiny zaměstnanců vyžadující zvýšenou ochranu. V souvislosti s konfliktem na Ukrajině přišel</w:t>
      </w:r>
      <w:r w:rsidR="00913F37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 do České republiky vysoký počet uprchlíků žádajících o dočasnou ochranu, z nichž významnou část tvořily právě ženy s dětmi. </w:t>
      </w:r>
      <w:r w:rsidR="00F45BB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V rámci třetího tematického okruhu bude zpracován odborný obsah poskytující základní přehled o pracovních podmínkách, ochraně a o pracích, které jsou zakázané mladistvým zaměstnancům, těhotným</w:t>
      </w:r>
      <w:r w:rsidR="00F45BBF" w:rsidRPr="00F45BB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, kojící</w:t>
      </w:r>
      <w:r w:rsidR="00F45BB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m zaměstnankyním, zaměstnankyním</w:t>
      </w:r>
      <w:r w:rsidR="00F45BBF" w:rsidRPr="00F45BB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 do devátého měsíce po porodu</w:t>
      </w:r>
      <w:r w:rsidR="00F45BB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.  </w:t>
      </w:r>
      <w:r w:rsidR="00F45BB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Informace budou </w:t>
      </w:r>
      <w:r w:rsidR="00CD062D">
        <w:rPr>
          <w:rFonts w:ascii="Arial" w:eastAsiaTheme="minorHAnsi" w:hAnsi="Arial" w:cs="Arial"/>
          <w:color w:val="000000" w:themeColor="text1"/>
          <w:sz w:val="22"/>
          <w:szCs w:val="22"/>
        </w:rPr>
        <w:t>zpracovány</w:t>
      </w:r>
      <w:r w:rsidR="00F45BB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ve zjednodušené textové formě FAQ (nejčastěji pokládané otázky), které budou vycházet z právní úpravy platné ke dni odevzdání díla (tedy 31. 8. 2024). </w:t>
      </w:r>
    </w:p>
    <w:p w14:paraId="5ECE43DF" w14:textId="4A6AEF24" w:rsidR="00921AC8" w:rsidRPr="00ED5A08" w:rsidRDefault="00E92938" w:rsidP="00921AC8">
      <w:pPr>
        <w:pStyle w:val="Normlnweb"/>
        <w:numPr>
          <w:ilvl w:val="0"/>
          <w:numId w:val="1"/>
        </w:numPr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C034CE">
        <w:rPr>
          <w:rFonts w:ascii="Arial" w:hAnsi="Arial" w:cs="Arial"/>
          <w:b/>
          <w:color w:val="000000" w:themeColor="text1"/>
          <w:sz w:val="22"/>
          <w:szCs w:val="22"/>
        </w:rPr>
        <w:t>Hlášení pracovních úrazů, uznávání nemocí z povolání, odškodňování pracovních úrazů</w:t>
      </w:r>
    </w:p>
    <w:p w14:paraId="72705D2B" w14:textId="4530594A" w:rsidR="00ED5A08" w:rsidRPr="00ED5A08" w:rsidRDefault="00ED5A08" w:rsidP="00ED5A08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ED5A0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Ve čtvrtém tematickém bloku bude zpracován odborný obsah týkající se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h</w:t>
      </w:r>
      <w:r w:rsidRPr="00ED5A08">
        <w:rPr>
          <w:rFonts w:ascii="Arial" w:eastAsiaTheme="minorHAnsi" w:hAnsi="Arial" w:cs="Arial"/>
          <w:color w:val="000000" w:themeColor="text1"/>
          <w:sz w:val="22"/>
          <w:szCs w:val="22"/>
        </w:rPr>
        <w:t>lášení pracovních úr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azů, uznávání nemocí z povolání a</w:t>
      </w:r>
      <w:r w:rsidRPr="00ED5A0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odškodňování pracovních úrazů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. Cizincům budou pře</w:t>
      </w:r>
      <w:r w:rsidR="00CD6469">
        <w:rPr>
          <w:rFonts w:ascii="Arial" w:eastAsiaTheme="minorHAnsi" w:hAnsi="Arial" w:cs="Arial"/>
          <w:color w:val="000000" w:themeColor="text1"/>
          <w:sz w:val="22"/>
          <w:szCs w:val="22"/>
        </w:rPr>
        <w:t>d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l</w:t>
      </w:r>
      <w:r w:rsidR="00EA01D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oženy informace o tom, </w:t>
      </w:r>
      <w:r w:rsidR="00CD646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co se v ČR chápe pod pojmem pracovní úraz a nemoc z povolání, </w:t>
      </w:r>
      <w:r w:rsidR="00EA01D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jak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postupovat při vzniku pracovního úrazu, </w:t>
      </w:r>
      <w:r w:rsidR="00EA01DB">
        <w:rPr>
          <w:rFonts w:ascii="Arial" w:eastAsiaTheme="minorHAnsi" w:hAnsi="Arial" w:cs="Arial"/>
          <w:color w:val="000000" w:themeColor="text1"/>
          <w:sz w:val="22"/>
          <w:szCs w:val="22"/>
        </w:rPr>
        <w:t>jaké</w:t>
      </w:r>
      <w:r w:rsidR="00CD646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mají povinnosti</w:t>
      </w:r>
      <w:r w:rsidR="00EA01D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zaměstnanci a zaměstnavatelé v souvislosti se vznikem pracovního úrazu</w:t>
      </w:r>
      <w:r w:rsidR="00CD646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 jaký je postup uznávání nemocí z povolání </w:t>
      </w:r>
      <w:r w:rsidR="005A5715">
        <w:rPr>
          <w:rFonts w:ascii="Arial" w:eastAsiaTheme="minorHAnsi" w:hAnsi="Arial" w:cs="Arial"/>
          <w:color w:val="000000" w:themeColor="text1"/>
          <w:sz w:val="22"/>
          <w:szCs w:val="22"/>
        </w:rPr>
        <w:t>a za jakých podmínek vzniká nárok na odškodnění z pracovního úrazu.</w:t>
      </w:r>
      <w:r w:rsidR="00EA01D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ED5A0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Informace </w:t>
      </w:r>
      <w:r w:rsidRPr="00ED5A08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budou zpracovány ve zjednodušené textové formě FAQ (nejčastěji pokládané otázky), které budou vycházet z právní úpravy platné ke dni odevzdání díla (tedy 31. 8. 2024).</w:t>
      </w:r>
    </w:p>
    <w:p w14:paraId="2A0E9E06" w14:textId="77777777" w:rsidR="00921AC8" w:rsidRDefault="00921AC8" w:rsidP="00921AC8">
      <w:pPr>
        <w:pStyle w:val="Normlnweb"/>
        <w:numPr>
          <w:ilvl w:val="0"/>
          <w:numId w:val="1"/>
        </w:numPr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C034CE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OOPP </w:t>
      </w:r>
    </w:p>
    <w:p w14:paraId="6EE2AFDC" w14:textId="6C4A47D0" w:rsidR="00B04B17" w:rsidRPr="00B04B17" w:rsidRDefault="00B04B17" w:rsidP="00B04B17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Pátý tematický okruh bude zahrnovat tyto informace: co jsou to o</w:t>
      </w:r>
      <w:r w:rsidRPr="00B04B17">
        <w:rPr>
          <w:rFonts w:ascii="Arial" w:eastAsiaTheme="minorHAnsi" w:hAnsi="Arial" w:cs="Arial"/>
          <w:color w:val="000000" w:themeColor="text1"/>
          <w:sz w:val="22"/>
          <w:szCs w:val="22"/>
        </w:rPr>
        <w:t>sobní ochranné pracovní prostředky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, v jakých případech jsou zaměstnavatelem poskytovány, otázky související s úhradou OOPP, povinnosti zaměstnance ve vztahu k OOPP, symboly značení OOPP, příklady vybraných OOPP pro ochranu jednotlivých částí těla. Informace budou zpracovány ve zjednodušené textové formě FAQ (nejčastěji pokládané otázky), které budou vycházet z právní úpravy platné ke dni odevzdání díla (tedy 31. 10. 2024), text bude v případě účelnosti doplněn o dostupné obrazové/ audiovizuální materiály.</w:t>
      </w:r>
    </w:p>
    <w:p w14:paraId="0DD1281F" w14:textId="77777777" w:rsidR="00921AC8" w:rsidRPr="00922B52" w:rsidRDefault="00921AC8" w:rsidP="00921AC8">
      <w:pPr>
        <w:pStyle w:val="Normlnweb"/>
        <w:numPr>
          <w:ilvl w:val="0"/>
          <w:numId w:val="1"/>
        </w:numPr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922B52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První pomoc na pracovišti</w:t>
      </w:r>
    </w:p>
    <w:p w14:paraId="50FE0219" w14:textId="288A9E5E" w:rsidR="00356BA7" w:rsidRPr="00921AC8" w:rsidRDefault="00356BA7" w:rsidP="00E92938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šestém tematickém </w:t>
      </w:r>
      <w:r w:rsidR="005A5715">
        <w:rPr>
          <w:rFonts w:ascii="Arial" w:eastAsiaTheme="minorHAnsi" w:hAnsi="Arial" w:cs="Arial"/>
          <w:color w:val="000000" w:themeColor="text1"/>
          <w:sz w:val="22"/>
          <w:szCs w:val="22"/>
        </w:rPr>
        <w:t>okruhu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bude zpracován odborný obsah týkající se poskytování první pomoci na pracovišti. Zpracovány budou v rámci tematického bloku následující témata: postup poskytnutí první pomoci při zástavě dechu a bezvědomí (kardiopulmonální resuscitace, kardiopulmonální resuscitace s použitím AED</w:t>
      </w:r>
      <w:r w:rsidR="00922B52">
        <w:rPr>
          <w:rFonts w:ascii="Arial" w:eastAsiaTheme="minorHAnsi" w:hAnsi="Arial" w:cs="Arial"/>
          <w:color w:val="000000" w:themeColor="text1"/>
          <w:sz w:val="22"/>
          <w:szCs w:val="22"/>
        </w:rPr>
        <w:t>)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postup </w:t>
      </w:r>
      <w:r w:rsidR="00922B5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poskytování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první pomoci při zástavě masivního krvácení, postup</w:t>
      </w:r>
      <w:r w:rsidR="00922B5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poskytování první pomoci při bezvědomí, popáleninách, zlomeninách, postup poskytování první pomoci při autonehodě.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Informace budou </w:t>
      </w:r>
      <w:r w:rsidR="00CD062D">
        <w:rPr>
          <w:rFonts w:ascii="Arial" w:eastAsiaTheme="minorHAnsi" w:hAnsi="Arial" w:cs="Arial"/>
          <w:color w:val="000000" w:themeColor="text1"/>
          <w:sz w:val="22"/>
          <w:szCs w:val="22"/>
        </w:rPr>
        <w:t>zpracovány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ve zjednodušené textové formě FAQ (nejčastěji pokládané otázky), které budou vycházet z aktuálních doporučení Mezinárodní resuscitační rady, text bude doplněn o obrazové/ audiovizuální materiály.</w:t>
      </w:r>
    </w:p>
    <w:p w14:paraId="4A8466B9" w14:textId="794ACBEA" w:rsidR="00921AC8" w:rsidRPr="00E92938" w:rsidRDefault="00921AC8" w:rsidP="00921AC8">
      <w:pPr>
        <w:pStyle w:val="Normlnweb"/>
        <w:numPr>
          <w:ilvl w:val="0"/>
          <w:numId w:val="1"/>
        </w:numPr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E92938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BOZP na staveništi, práce ve výškách </w:t>
      </w:r>
    </w:p>
    <w:p w14:paraId="457DCE69" w14:textId="069325C9" w:rsidR="00F45BBF" w:rsidRDefault="00F45BBF" w:rsidP="00C034CE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Odvětví Stavebnictví dle CZ-NACE je dlouhodobě jedno z nejrizikovějších co se týče počtu pracovních úrazů a smrtelných pracovních úrazů cizinců v ČR. V roce 2022</w:t>
      </w:r>
      <w:r w:rsidR="00C034C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došlo</w:t>
      </w:r>
      <w:r w:rsidR="00E9293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v odvětví stavebnictví k největšímu počtu smrtelných pracovních úrazů, </w:t>
      </w:r>
      <w:r w:rsidR="00C034C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nejčastější nehodou, který způsobila smrtelný pracovní úraz, byl pád z výšky. </w:t>
      </w:r>
    </w:p>
    <w:p w14:paraId="1AF49DE9" w14:textId="383710FE" w:rsidR="00CD062D" w:rsidRDefault="00C034CE" w:rsidP="00CD062D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rámci sedmého tematického okruhu budou zpracovány základní informace týkající se zajištění bezpečnosti při </w:t>
      </w:r>
      <w:r w:rsidR="00CD062D">
        <w:rPr>
          <w:rFonts w:ascii="Arial" w:eastAsiaTheme="minorHAnsi" w:hAnsi="Arial" w:cs="Arial"/>
          <w:color w:val="000000" w:themeColor="text1"/>
          <w:sz w:val="22"/>
          <w:szCs w:val="22"/>
        </w:rPr>
        <w:t>práci ve výškách</w:t>
      </w:r>
      <w:r w:rsidR="005A571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 nad volnou hloubkou</w:t>
      </w:r>
      <w:r w:rsidR="00CD062D">
        <w:rPr>
          <w:rFonts w:ascii="Arial" w:eastAsiaTheme="minorHAnsi" w:hAnsi="Arial" w:cs="Arial"/>
          <w:color w:val="000000" w:themeColor="text1"/>
          <w:sz w:val="22"/>
          <w:szCs w:val="22"/>
        </w:rPr>
        <w:t>, při výkopových, zemních a bouracích pracích</w:t>
      </w:r>
      <w:r w:rsidR="005A571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 při dalších souvisejících rizikových činnostech v odvětví stavebnictví. </w:t>
      </w:r>
      <w:r w:rsidR="00CD062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Informace budou zpracovány ve zjednodušené textové formě FAQ (nejčastěji pokládané otázky), které budou vycházet z právní úpravy platné ke dni odevzdání díla (tedy 31. 10. 2024), text bude v případě účelnosti doplněn o dostupné obrazové/ audiovizuální materiály. </w:t>
      </w:r>
    </w:p>
    <w:p w14:paraId="6432A93B" w14:textId="1D6731F7" w:rsidR="00C034CE" w:rsidRDefault="00C034CE" w:rsidP="00C034CE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7C4F07E" w14:textId="77777777" w:rsidR="00F45BBF" w:rsidRPr="00F45BBF" w:rsidRDefault="00F45BBF" w:rsidP="00CD062D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D92C538" w14:textId="77777777" w:rsidR="00BB1BF4" w:rsidRDefault="00BB1BF4" w:rsidP="00921AC8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2A4CA9D" w14:textId="77777777" w:rsidR="00BB1BF4" w:rsidRDefault="00BB1BF4" w:rsidP="00921AC8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2DE6BE3" w14:textId="77777777" w:rsidR="00B04B17" w:rsidRDefault="00B04B17" w:rsidP="00921AC8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9DDA5ED" w14:textId="77777777" w:rsidR="00B04B17" w:rsidRDefault="00B04B17" w:rsidP="00921AC8">
      <w:pPr>
        <w:pStyle w:val="Normlnweb"/>
        <w:shd w:val="clear" w:color="auto" w:fill="FFFFFF"/>
        <w:spacing w:before="24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E62A0B6" w14:textId="77777777" w:rsidR="00CD062D" w:rsidRDefault="00CD062D" w:rsidP="00CD062D">
      <w:pPr>
        <w:pStyle w:val="Normlnweb"/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Rozsah prací a nabídková cena: </w:t>
      </w:r>
    </w:p>
    <w:p w14:paraId="78BC2581" w14:textId="77777777" w:rsidR="00CD062D" w:rsidRDefault="00CD062D" w:rsidP="00CD062D">
      <w:pPr>
        <w:spacing w:before="360" w:line="288" w:lineRule="auto"/>
        <w:jc w:val="both"/>
        <w:rPr>
          <w:rFonts w:ascii="Arial" w:hAnsi="Arial" w:cs="Arial"/>
          <w:color w:val="000000"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924"/>
        <w:gridCol w:w="1253"/>
        <w:gridCol w:w="1283"/>
        <w:gridCol w:w="1284"/>
      </w:tblGrid>
      <w:tr w:rsidR="00CD062D" w:rsidRPr="00CD062D" w14:paraId="1C1AC1D8" w14:textId="77777777" w:rsidTr="00CD062D">
        <w:trPr>
          <w:trHeight w:val="718"/>
          <w:tblHeader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7C4D4" w14:textId="77777777" w:rsidR="00CD062D" w:rsidRPr="00CD062D" w:rsidRDefault="00CD062D">
            <w:pPr>
              <w:pStyle w:val="Odstavecseseznamem"/>
              <w:spacing w:before="60" w:after="0" w:line="288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6DE19" w14:textId="77777777" w:rsidR="00CD062D" w:rsidRPr="00CD062D" w:rsidRDefault="00CD062D">
            <w:pPr>
              <w:pStyle w:val="Odstavecseseznamem"/>
              <w:spacing w:before="60" w:after="0" w:line="288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Činnost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319D6" w14:textId="77777777" w:rsidR="00CD062D" w:rsidRPr="00CD062D" w:rsidRDefault="00CD062D">
            <w:pPr>
              <w:pStyle w:val="Odstavecseseznamem"/>
              <w:spacing w:before="60" w:after="0" w:line="288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  <w:proofErr w:type="spellStart"/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člověko</w:t>
            </w:r>
            <w:proofErr w:type="spellEnd"/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-hodin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2D56D" w14:textId="77777777" w:rsidR="00CD062D" w:rsidRPr="00CD062D" w:rsidRDefault="00CD062D">
            <w:pPr>
              <w:pStyle w:val="Odstavecseseznamem"/>
              <w:spacing w:before="60" w:after="0" w:line="288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2704A" w14:textId="77777777" w:rsidR="00CD062D" w:rsidRPr="00CD062D" w:rsidRDefault="00CD062D">
            <w:pPr>
              <w:pStyle w:val="Odstavecseseznamem"/>
              <w:spacing w:before="60" w:after="0" w:line="288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vč. DPH (Kč)</w:t>
            </w:r>
          </w:p>
        </w:tc>
      </w:tr>
      <w:tr w:rsidR="004817B4" w:rsidRPr="00CD062D" w14:paraId="2DFBD83D" w14:textId="77777777" w:rsidTr="00CD062D">
        <w:trPr>
          <w:trHeight w:val="528"/>
        </w:trPr>
        <w:tc>
          <w:tcPr>
            <w:tcW w:w="5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B31CB" w14:textId="77777777" w:rsidR="004817B4" w:rsidRPr="00CD062D" w:rsidRDefault="004817B4" w:rsidP="004817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>1. Fáze realizace 06-08/2024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206AB" w14:textId="1EB787A0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6CAB9" w14:textId="419A9E94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C1E1C" w14:textId="36246E47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CD062D" w:rsidRPr="00CD062D" w14:paraId="19BCE568" w14:textId="77777777" w:rsidTr="00CD062D">
        <w:trPr>
          <w:trHeight w:val="53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35B40" w14:textId="77777777" w:rsidR="00CD062D" w:rsidRPr="00CD062D" w:rsidRDefault="00CD062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1.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07DD7" w14:textId="77777777" w:rsidR="00CD062D" w:rsidRPr="00CD062D" w:rsidRDefault="00CD062D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Příprava odborného obsahu k tematickému okruhu 1 – statistické ukazatele pracovních úrazů cizích státních příslušníků v ČR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887E8" w14:textId="54D7E5C2" w:rsidR="00CD062D" w:rsidRPr="00CD062D" w:rsidRDefault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2B137" w14:textId="04955542" w:rsidR="00CD062D" w:rsidRPr="00CD062D" w:rsidRDefault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54DF7" w14:textId="129DD638" w:rsidR="00CD062D" w:rsidRPr="00CD062D" w:rsidRDefault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4817B4" w:rsidRPr="00CD062D" w14:paraId="69E77DFD" w14:textId="77777777" w:rsidTr="00CD062D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9972D" w14:textId="77777777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2.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995BB" w14:textId="77777777" w:rsidR="004817B4" w:rsidRPr="00CD062D" w:rsidRDefault="004817B4" w:rsidP="004817B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Příprava odborného obsahu k tematickému okruhu 2 – Úvod do BOZP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1EE7E" w14:textId="19F741C0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71D29" w14:textId="106647C9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66903" w14:textId="320B71DE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4817B4" w:rsidRPr="00CD062D" w14:paraId="574A01C3" w14:textId="77777777" w:rsidTr="00CD062D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9544F" w14:textId="77777777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3.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44F23" w14:textId="77777777" w:rsidR="004817B4" w:rsidRPr="00CD062D" w:rsidRDefault="004817B4" w:rsidP="004817B4">
            <w:pPr>
              <w:pStyle w:val="Normln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Příprava odborného obsahu k tematickému okruhu 3 – Práce mladistvých zaměstnanců/ práce těhotných, kojících zaměstnankyň, zaměstnankyň do devátého měsíce po porodu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CD60B" w14:textId="197AD6C6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C4626" w14:textId="1ECEA18A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C1E10" w14:textId="48A04AED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4817B4" w:rsidRPr="00CD062D" w14:paraId="4897DB92" w14:textId="77777777" w:rsidTr="00CD062D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26749" w14:textId="77777777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4.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1465F" w14:textId="77777777" w:rsidR="004817B4" w:rsidRPr="00CD062D" w:rsidRDefault="004817B4" w:rsidP="004817B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Příprava odborného obsahu k tematickému okruhu 4 – Pracovní úrazy, nemoci z povolání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55EBD" w14:textId="7C293D26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0434B" w14:textId="285D3119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2446D" w14:textId="6F65B6DA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4817B4" w:rsidRPr="00CD062D" w14:paraId="641098CC" w14:textId="77777777" w:rsidTr="00CD062D">
        <w:trPr>
          <w:trHeight w:val="504"/>
        </w:trPr>
        <w:tc>
          <w:tcPr>
            <w:tcW w:w="5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F55F2" w14:textId="77777777" w:rsidR="004817B4" w:rsidRPr="00CD062D" w:rsidRDefault="004817B4" w:rsidP="004817B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>2. fáze realizace 09-10/2024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0D997" w14:textId="57960963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843EF" w14:textId="52751FAF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2E5A3" w14:textId="1FF56445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4817B4" w:rsidRPr="00CD062D" w14:paraId="7B44C583" w14:textId="77777777" w:rsidTr="00CD062D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2AA3D" w14:textId="77777777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5.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9E816" w14:textId="77777777" w:rsidR="004817B4" w:rsidRPr="00CD062D" w:rsidRDefault="004817B4" w:rsidP="004817B4">
            <w:pPr>
              <w:pStyle w:val="Normln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Příprava odborného obsahu k tematickému okruhu 5 – OOPP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96CA1" w14:textId="0FA9FD24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9581F" w14:textId="3270D4A2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66BDD" w14:textId="0DD4A819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4817B4" w:rsidRPr="00CD062D" w14:paraId="728A7D70" w14:textId="77777777" w:rsidTr="00CD062D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A36B1" w14:textId="77777777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6.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0E0C4" w14:textId="77777777" w:rsidR="004817B4" w:rsidRPr="00CD062D" w:rsidRDefault="004817B4" w:rsidP="004817B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Příprava odborného obsahu k tematickému okruhu 6 – První pomoc na pracovišti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BAF72" w14:textId="263E129F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68600" w14:textId="2D484D5E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F82D1" w14:textId="50393B73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4817B4" w:rsidRPr="00CD062D" w14:paraId="197E8379" w14:textId="77777777" w:rsidTr="00CD062D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B3915" w14:textId="77777777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7.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9BD29" w14:textId="77777777" w:rsidR="004817B4" w:rsidRPr="00CD062D" w:rsidRDefault="004817B4" w:rsidP="004817B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Příprava odborného obsahu k tematickému okruhu 7 – BOZP na staveništi, práce ve výškách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AA244" w14:textId="7CB74E1E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FD268" w14:textId="7AD0E350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7D977" w14:textId="27EB2D90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4817B4" w:rsidRPr="00CD062D" w14:paraId="73835A6A" w14:textId="77777777" w:rsidTr="00CD062D">
        <w:trPr>
          <w:trHeight w:val="455"/>
        </w:trPr>
        <w:tc>
          <w:tcPr>
            <w:tcW w:w="5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6793F" w14:textId="77777777" w:rsidR="004817B4" w:rsidRPr="00CD062D" w:rsidRDefault="004817B4" w:rsidP="004817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>3. fáze realizace 11-12/2024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639E2" w14:textId="261608B6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75E54" w14:textId="0E1AB021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AA471" w14:textId="297BDEC7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4817B4" w:rsidRPr="00CD062D" w14:paraId="7B46145F" w14:textId="77777777" w:rsidTr="00CD062D">
        <w:trPr>
          <w:trHeight w:val="455"/>
        </w:trPr>
        <w:tc>
          <w:tcPr>
            <w:tcW w:w="5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08CC5" w14:textId="77777777" w:rsidR="004817B4" w:rsidRPr="00CD062D" w:rsidRDefault="004817B4" w:rsidP="004817B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 xml:space="preserve">Konzultace a poskytování součinnosti při zpracování odborného obsahu dodavatelem překladů a dodavatelem webové aplikace, finalizace výstupů.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52993" w14:textId="5F7E0748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8B53C" w14:textId="369D75D5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D878D" w14:textId="07F27984" w:rsidR="004817B4" w:rsidRPr="00CD062D" w:rsidRDefault="004817B4" w:rsidP="004817B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14:ligatures w14:val="standardContextual"/>
              </w:rPr>
              <w:t>xxxxxx</w:t>
            </w:r>
            <w:proofErr w:type="spellEnd"/>
          </w:p>
        </w:tc>
      </w:tr>
      <w:tr w:rsidR="00CD062D" w:rsidRPr="00CD062D" w14:paraId="201B8D27" w14:textId="77777777" w:rsidTr="00CD062D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86CC8" w14:textId="77777777" w:rsidR="00CD062D" w:rsidRPr="00CD062D" w:rsidRDefault="00CD06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220A0" w14:textId="77777777" w:rsidR="00CD062D" w:rsidRPr="00CD062D" w:rsidRDefault="00CD0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>Cena celkem bez DPH (Kč)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A9083" w14:textId="77777777" w:rsidR="00CD062D" w:rsidRPr="00CD062D" w:rsidRDefault="00CD06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>993 440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6CB22" w14:textId="77777777" w:rsidR="00CD062D" w:rsidRPr="00CD062D" w:rsidRDefault="00CD06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</w:tr>
      <w:tr w:rsidR="00CD062D" w:rsidRPr="00CD062D" w14:paraId="454C253E" w14:textId="77777777" w:rsidTr="00CD062D">
        <w:trPr>
          <w:trHeight w:val="2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D4AD" w14:textId="77777777" w:rsidR="00CD062D" w:rsidRPr="00CD062D" w:rsidRDefault="00CD06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5E3EF" w14:textId="77777777" w:rsidR="00CD062D" w:rsidRPr="00CD062D" w:rsidRDefault="00CD062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>Cena celkem vč. DPH (Kč)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64807" w14:textId="77777777" w:rsidR="00CD062D" w:rsidRPr="00CD062D" w:rsidRDefault="00CD06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6064A" w14:textId="77777777" w:rsidR="00CD062D" w:rsidRPr="00CD062D" w:rsidRDefault="00CD06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CD06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>1 202 063</w:t>
            </w:r>
          </w:p>
        </w:tc>
      </w:tr>
    </w:tbl>
    <w:p w14:paraId="743C3D9D" w14:textId="77777777" w:rsidR="00CD062D" w:rsidRDefault="00CD062D" w:rsidP="00CD062D">
      <w:pPr>
        <w:spacing w:before="360" w:line="288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Celková Nabídková cena</w:t>
      </w:r>
    </w:p>
    <w:p w14:paraId="46149EDB" w14:textId="77777777" w:rsidR="00CD062D" w:rsidRDefault="00CD062D" w:rsidP="00CD062D">
      <w:pPr>
        <w:pStyle w:val="Odstavecseseznamem"/>
        <w:numPr>
          <w:ilvl w:val="0"/>
          <w:numId w:val="6"/>
        </w:numPr>
        <w:spacing w:before="60" w:after="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DPH činí </w:t>
      </w:r>
      <w:r>
        <w:rPr>
          <w:rFonts w:ascii="Arial" w:hAnsi="Arial" w:cs="Arial"/>
          <w:b/>
          <w:bCs/>
          <w:sz w:val="22"/>
          <w:szCs w:val="22"/>
        </w:rPr>
        <w:t>993 440 Kč</w:t>
      </w:r>
    </w:p>
    <w:p w14:paraId="201F03EA" w14:textId="77777777" w:rsidR="00CD062D" w:rsidRDefault="00CD062D" w:rsidP="00CD062D">
      <w:pPr>
        <w:pStyle w:val="Odstavecseseznamem"/>
        <w:numPr>
          <w:ilvl w:val="0"/>
          <w:numId w:val="6"/>
        </w:numPr>
        <w:spacing w:before="120" w:after="0" w:line="288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včetně DPH činí </w:t>
      </w:r>
      <w:r>
        <w:rPr>
          <w:rFonts w:ascii="Arial" w:hAnsi="Arial" w:cs="Arial"/>
          <w:b/>
          <w:bCs/>
          <w:sz w:val="22"/>
          <w:szCs w:val="22"/>
        </w:rPr>
        <w:t>1 202 063 Kč</w:t>
      </w:r>
    </w:p>
    <w:p w14:paraId="5B16FF52" w14:textId="7544BF67" w:rsidR="00957C35" w:rsidRPr="001402CD" w:rsidRDefault="001402CD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1402CD">
        <w:rPr>
          <w:rFonts w:ascii="Arial" w:eastAsiaTheme="minorHAnsi" w:hAnsi="Arial" w:cs="Arial"/>
          <w:color w:val="000000" w:themeColor="text1"/>
          <w:sz w:val="22"/>
          <w:szCs w:val="22"/>
        </w:rPr>
        <w:t>Celková cena byla stanovena jako součin počtu hodin a hodin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ové sazby. Hodinová sazba činí </w:t>
      </w:r>
      <w:proofErr w:type="spellStart"/>
      <w:r w:rsidR="004817B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xxxxxx</w:t>
      </w:r>
      <w:proofErr w:type="spellEnd"/>
      <w:r w:rsidRPr="001402C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bez DPH.</w:t>
      </w:r>
    </w:p>
    <w:p w14:paraId="5B0E55B5" w14:textId="77777777" w:rsidR="001402CD" w:rsidRDefault="001402CD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6A8783E5" w14:textId="77777777" w:rsidR="002B6145" w:rsidRDefault="002B6145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479F71A5" w14:textId="1F9EC732" w:rsidR="00FA5244" w:rsidRDefault="00FA5244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</w:rPr>
        <w:lastRenderedPageBreak/>
        <w:t>Výstupy a jejich předání zadavateli:</w:t>
      </w:r>
    </w:p>
    <w:p w14:paraId="294C8BED" w14:textId="41FEE2EF" w:rsidR="00FA5244" w:rsidRDefault="00FA5244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FA5244">
        <w:rPr>
          <w:rFonts w:ascii="Arial" w:eastAsiaTheme="minorHAnsi" w:hAnsi="Arial" w:cs="Arial"/>
          <w:color w:val="000000" w:themeColor="text1"/>
          <w:sz w:val="22"/>
          <w:szCs w:val="22"/>
        </w:rPr>
        <w:t>Odborný obsah v rozsahu minimálně 60 normostran + přílohy (grafy, tabulky, obrazové přílohy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, apod.</w:t>
      </w:r>
      <w:r w:rsidRPr="00FA5244">
        <w:rPr>
          <w:rFonts w:ascii="Arial" w:eastAsiaTheme="minorHAnsi" w:hAnsi="Arial" w:cs="Arial"/>
          <w:color w:val="000000" w:themeColor="text1"/>
          <w:sz w:val="22"/>
          <w:szCs w:val="22"/>
        </w:rPr>
        <w:t>)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</w:p>
    <w:p w14:paraId="2DB42542" w14:textId="19100B4D" w:rsidR="00FA5244" w:rsidRPr="00FA5244" w:rsidRDefault="00FA5244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Finální verze bude zadavateli předána elektronicky + 2krát v tištěné ve</w:t>
      </w:r>
      <w:r w:rsidR="00CE49E8">
        <w:rPr>
          <w:rFonts w:ascii="Arial" w:eastAsiaTheme="minorHAnsi" w:hAnsi="Arial" w:cs="Arial"/>
          <w:color w:val="000000" w:themeColor="text1"/>
          <w:sz w:val="22"/>
          <w:szCs w:val="22"/>
        </w:rPr>
        <w:t>rzi ve formátu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  <w:proofErr w:type="gramStart"/>
      <w:r>
        <w:rPr>
          <w:rFonts w:ascii="Arial" w:eastAsiaTheme="minorHAnsi" w:hAnsi="Arial" w:cs="Arial"/>
          <w:color w:val="000000" w:themeColor="text1"/>
          <w:sz w:val="22"/>
          <w:szCs w:val="22"/>
        </w:rPr>
        <w:t>doc a .</w:t>
      </w:r>
      <w:proofErr w:type="spellStart"/>
      <w:r>
        <w:rPr>
          <w:rFonts w:ascii="Arial" w:eastAsiaTheme="minorHAnsi" w:hAnsi="Arial" w:cs="Arial"/>
          <w:color w:val="000000" w:themeColor="text1"/>
          <w:sz w:val="22"/>
          <w:szCs w:val="22"/>
        </w:rPr>
        <w:t>xls</w:t>
      </w:r>
      <w:proofErr w:type="spellEnd"/>
      <w:proofErr w:type="gramEnd"/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apod. se zdrojovými daty, výpočty, tabulkami a grafy.</w:t>
      </w:r>
    </w:p>
    <w:p w14:paraId="1DCD9126" w14:textId="7EAB6FDC" w:rsidR="006B7659" w:rsidRPr="0006114E" w:rsidRDefault="00D33A94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06114E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Harmonogram realizace: </w:t>
      </w:r>
    </w:p>
    <w:p w14:paraId="3C251EB3" w14:textId="77777777" w:rsidR="00356BA7" w:rsidRPr="0006114E" w:rsidRDefault="00356BA7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510"/>
        <w:gridCol w:w="7550"/>
      </w:tblGrid>
      <w:tr w:rsidR="00D33A94" w:rsidRPr="0006114E" w14:paraId="48133EE2" w14:textId="77777777" w:rsidTr="00D33A94">
        <w:trPr>
          <w:trHeight w:val="446"/>
          <w:jc w:val="center"/>
        </w:trPr>
        <w:tc>
          <w:tcPr>
            <w:tcW w:w="1510" w:type="dxa"/>
            <w:shd w:val="clear" w:color="auto" w:fill="BFBFBF"/>
            <w:vAlign w:val="center"/>
          </w:tcPr>
          <w:p w14:paraId="57367879" w14:textId="77777777" w:rsidR="00D33A94" w:rsidRPr="0006114E" w:rsidRDefault="00D33A94" w:rsidP="00D33A94">
            <w:pPr>
              <w:pStyle w:val="Odstavecseseznamem"/>
              <w:spacing w:before="60" w:after="0" w:line="288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06114E">
              <w:rPr>
                <w:rFonts w:ascii="Arial" w:hAnsi="Arial" w:cs="Arial"/>
                <w:b/>
                <w:sz w:val="22"/>
                <w:szCs w:val="22"/>
              </w:rPr>
              <w:t>Období</w:t>
            </w:r>
          </w:p>
        </w:tc>
        <w:tc>
          <w:tcPr>
            <w:tcW w:w="7552" w:type="dxa"/>
            <w:shd w:val="clear" w:color="auto" w:fill="BFBFBF"/>
            <w:vAlign w:val="center"/>
          </w:tcPr>
          <w:p w14:paraId="5FB89AB0" w14:textId="77777777" w:rsidR="00D33A94" w:rsidRPr="0006114E" w:rsidRDefault="00D33A94" w:rsidP="00D33A94">
            <w:pPr>
              <w:spacing w:before="60" w:line="288" w:lineRule="auto"/>
              <w:ind w:left="2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114E">
              <w:rPr>
                <w:rFonts w:ascii="Arial" w:hAnsi="Arial" w:cs="Arial"/>
                <w:b/>
                <w:sz w:val="22"/>
                <w:szCs w:val="22"/>
              </w:rPr>
              <w:t>Činnosti</w:t>
            </w:r>
          </w:p>
        </w:tc>
      </w:tr>
      <w:tr w:rsidR="00D33A94" w:rsidRPr="0006114E" w14:paraId="6AC97231" w14:textId="77777777" w:rsidTr="00D33A94">
        <w:trPr>
          <w:trHeight w:val="446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256041FD" w14:textId="71A8E7F5" w:rsidR="00D33A94" w:rsidRPr="0006114E" w:rsidRDefault="001B7D1A" w:rsidP="00D33A94">
            <w:pPr>
              <w:pStyle w:val="Odstavecseseznamem"/>
              <w:spacing w:before="60" w:after="0"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06 – </w:t>
            </w:r>
            <w:r w:rsidR="00D33A94" w:rsidRPr="0006114E">
              <w:rPr>
                <w:rFonts w:ascii="Arial" w:hAnsi="Arial" w:cs="Arial"/>
                <w:sz w:val="22"/>
                <w:szCs w:val="22"/>
              </w:rPr>
              <w:t>08/2024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78D0513C" w14:textId="49CC8925" w:rsidR="00D33A94" w:rsidRPr="0006114E" w:rsidRDefault="00D33A94" w:rsidP="00D33A94">
            <w:pPr>
              <w:spacing w:before="60" w:line="288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4E">
              <w:rPr>
                <w:rFonts w:ascii="Arial" w:hAnsi="Arial" w:cs="Arial"/>
                <w:sz w:val="22"/>
                <w:szCs w:val="22"/>
              </w:rPr>
              <w:t>Zpracování odborného obsahu v češtině pro tematické okruhy 1-4</w:t>
            </w:r>
          </w:p>
        </w:tc>
      </w:tr>
      <w:tr w:rsidR="0006114E" w:rsidRPr="0006114E" w14:paraId="123DA8E1" w14:textId="77777777" w:rsidTr="00F16F4E">
        <w:trPr>
          <w:trHeight w:val="446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0907DFA" w14:textId="40FFEA09" w:rsidR="0006114E" w:rsidRPr="0006114E" w:rsidRDefault="0006114E" w:rsidP="00D33A94">
            <w:pPr>
              <w:spacing w:before="60" w:line="288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Předání finálních výstupů zadavateli k okruhům 1-4 do 31. 8. 2024. </w:t>
            </w:r>
          </w:p>
        </w:tc>
      </w:tr>
      <w:tr w:rsidR="00D33A94" w:rsidRPr="0006114E" w14:paraId="239BAFD4" w14:textId="77777777" w:rsidTr="00D33A94">
        <w:trPr>
          <w:trHeight w:val="446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4D2EA455" w14:textId="344B1558" w:rsidR="00D33A94" w:rsidRPr="0006114E" w:rsidRDefault="00E80562" w:rsidP="00D33A94">
            <w:pPr>
              <w:pStyle w:val="Odstavecseseznamem"/>
              <w:spacing w:before="60" w:after="0"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1B7D1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33A94" w:rsidRPr="0006114E">
              <w:rPr>
                <w:rFonts w:ascii="Arial" w:hAnsi="Arial" w:cs="Arial"/>
                <w:sz w:val="22"/>
                <w:szCs w:val="22"/>
              </w:rPr>
              <w:t>10/2024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11632554" w14:textId="46B63C90" w:rsidR="00D33A94" w:rsidRPr="0006114E" w:rsidRDefault="00D33A94" w:rsidP="00D33A94">
            <w:pPr>
              <w:spacing w:before="60" w:line="288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4E">
              <w:rPr>
                <w:rFonts w:ascii="Arial" w:hAnsi="Arial" w:cs="Arial"/>
                <w:sz w:val="22"/>
                <w:szCs w:val="22"/>
              </w:rPr>
              <w:t>Zpracování odborného obsahu v češtině pro tematické okruhy 5-7</w:t>
            </w:r>
          </w:p>
        </w:tc>
      </w:tr>
      <w:tr w:rsidR="0006114E" w:rsidRPr="0006114E" w14:paraId="317AA6A8" w14:textId="77777777" w:rsidTr="000B12DD">
        <w:trPr>
          <w:trHeight w:val="446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E475453" w14:textId="37FBA98F" w:rsidR="0006114E" w:rsidRPr="0006114E" w:rsidRDefault="0006114E" w:rsidP="00D33A94">
            <w:pPr>
              <w:spacing w:before="60" w:line="288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Předání finálních výstupů zadavateli k okruhům 5-7 do 31. 10. 2024.</w:t>
            </w:r>
          </w:p>
        </w:tc>
      </w:tr>
      <w:tr w:rsidR="00356BA7" w:rsidRPr="0006114E" w14:paraId="1067C30E" w14:textId="77777777" w:rsidTr="00356BA7">
        <w:trPr>
          <w:trHeight w:val="446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6A5EA336" w14:textId="1426FA59" w:rsidR="00356BA7" w:rsidRDefault="001B7D1A" w:rsidP="00D33A94">
            <w:pPr>
              <w:spacing w:before="60" w:line="288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 – </w:t>
            </w:r>
            <w:r w:rsidR="00356BA7">
              <w:rPr>
                <w:rFonts w:ascii="Arial" w:hAnsi="Arial" w:cs="Arial"/>
                <w:sz w:val="22"/>
                <w:szCs w:val="22"/>
              </w:rPr>
              <w:t>12/2024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08DC8F07" w14:textId="17A8F481" w:rsidR="00356BA7" w:rsidRDefault="00356BA7" w:rsidP="00356BA7">
            <w:pPr>
              <w:spacing w:before="6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Spolupráce na finalizaci výstupů – k</w:t>
            </w:r>
            <w:r w:rsidRPr="00356BA7">
              <w:rPr>
                <w:rFonts w:ascii="Arial" w:hAnsi="Arial" w:cs="Arial"/>
                <w:sz w:val="22"/>
                <w:szCs w:val="22"/>
              </w:rPr>
              <w:t>onzultace a součinnost při zpracování odborného obsahu ze strany</w:t>
            </w:r>
            <w:r>
              <w:rPr>
                <w:rFonts w:ascii="Arial" w:hAnsi="Arial" w:cs="Arial"/>
                <w:sz w:val="22"/>
                <w:szCs w:val="22"/>
              </w:rPr>
              <w:t xml:space="preserve"> dodavatele překladů a dodavatele webové aplikace. </w:t>
            </w:r>
          </w:p>
        </w:tc>
      </w:tr>
      <w:tr w:rsidR="00E80562" w:rsidRPr="0006114E" w14:paraId="4E3DA459" w14:textId="77777777" w:rsidTr="00465BB6">
        <w:trPr>
          <w:trHeight w:val="446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EAE4299" w14:textId="3012929B" w:rsidR="00E80562" w:rsidRPr="0006114E" w:rsidRDefault="00E80562" w:rsidP="00E80562">
            <w:pPr>
              <w:spacing w:before="60" w:line="288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Průběžně k</w:t>
            </w:r>
            <w:r w:rsidRPr="0006114E">
              <w:rPr>
                <w:rFonts w:ascii="Arial" w:hAnsi="Arial" w:cs="Arial"/>
                <w:sz w:val="22"/>
                <w:szCs w:val="22"/>
              </w:rPr>
              <w:t xml:space="preserve">onzultace a součinnost </w:t>
            </w:r>
            <w:r>
              <w:rPr>
                <w:rFonts w:ascii="Arial" w:hAnsi="Arial" w:cs="Arial"/>
                <w:sz w:val="22"/>
                <w:szCs w:val="22"/>
              </w:rPr>
              <w:t>s odborným garantem BOZP za SP ČR.</w:t>
            </w:r>
            <w:r w:rsidRPr="000611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8AD56EF" w14:textId="77777777" w:rsidR="00D33A94" w:rsidRDefault="00D33A94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670DE61" w14:textId="24C89490" w:rsidR="00BB1BF4" w:rsidRDefault="00A64A3C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Důvody pro volbu VÚBP, v. v. i.: </w:t>
      </w:r>
    </w:p>
    <w:p w14:paraId="26D83E61" w14:textId="7E9A9B64" w:rsidR="00674B4F" w:rsidRPr="00674B4F" w:rsidRDefault="00BB1BF4" w:rsidP="00674B4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Výzkumný ústav bezpečnosti práce, v. v. i. </w:t>
      </w:r>
      <w:r w:rsidR="00374C17">
        <w:rPr>
          <w:rFonts w:ascii="Arial" w:eastAsiaTheme="minorHAnsi" w:hAnsi="Arial" w:cs="Arial"/>
          <w:color w:val="000000" w:themeColor="text1"/>
          <w:sz w:val="22"/>
          <w:szCs w:val="22"/>
        </w:rPr>
        <w:t>je jednou z mála výzkumných institucí</w:t>
      </w:r>
      <w:r w:rsidR="00BD339A" w:rsidRPr="00674B4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v ČR, která se zabývá výzkumem v oblasti bezpečnosti a ochrany zdraví při práci, prevence rizik a souvisejících oborů (ověřování a aplikace metod a prostředků prevence rizik, monitoring stavu a vývoje v oboru, zpracování dat a statistik)</w:t>
      </w:r>
      <w:r w:rsidR="00674B4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. Kromě tradičních témat BOZP se v </w:t>
      </w:r>
      <w:r w:rsidR="00674B4F" w:rsidRPr="00674B4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rámci řešení </w:t>
      </w:r>
      <w:r w:rsidR="00674B4F" w:rsidRPr="00674B4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výzkumných projektů </w:t>
      </w:r>
      <w:r w:rsidR="00674B4F">
        <w:rPr>
          <w:rFonts w:ascii="Arial" w:eastAsiaTheme="minorHAnsi" w:hAnsi="Arial" w:cs="Arial"/>
          <w:color w:val="000000" w:themeColor="text1"/>
          <w:sz w:val="22"/>
          <w:szCs w:val="22"/>
        </w:rPr>
        <w:t>zabýváme i</w:t>
      </w:r>
      <w:r w:rsidR="00674B4F" w:rsidRPr="00674B4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širokou škálou</w:t>
      </w:r>
      <w:r w:rsidR="00674B4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souvisejících</w:t>
      </w:r>
      <w:r w:rsidR="008E7AE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 nově vznikajících</w:t>
      </w:r>
      <w:r w:rsidR="00674B4F" w:rsidRPr="00674B4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témat:</w:t>
      </w:r>
    </w:p>
    <w:p w14:paraId="50DDCA6E" w14:textId="77777777" w:rsidR="009A39F1" w:rsidRPr="00674B4F" w:rsidRDefault="00E064F6" w:rsidP="00674B4F">
      <w:pPr>
        <w:pStyle w:val="Normlnweb"/>
        <w:numPr>
          <w:ilvl w:val="1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ergonomie (</w:t>
      </w:r>
      <w:proofErr w:type="spellStart"/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muskuloskeletální</w:t>
      </w:r>
      <w:proofErr w:type="spellEnd"/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onemocnění, </w:t>
      </w:r>
      <w:proofErr w:type="spellStart"/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ergocentra</w:t>
      </w:r>
      <w:proofErr w:type="spellEnd"/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);</w:t>
      </w:r>
    </w:p>
    <w:p w14:paraId="67ABCAD4" w14:textId="77777777" w:rsidR="009A39F1" w:rsidRPr="00674B4F" w:rsidRDefault="00E064F6" w:rsidP="00674B4F">
      <w:pPr>
        <w:pStyle w:val="Normlnweb"/>
        <w:numPr>
          <w:ilvl w:val="1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pracovní prostředí;</w:t>
      </w:r>
    </w:p>
    <w:p w14:paraId="4491244C" w14:textId="77777777" w:rsidR="009A39F1" w:rsidRPr="00674B4F" w:rsidRDefault="00E064F6" w:rsidP="00674B4F">
      <w:pPr>
        <w:pStyle w:val="Normlnweb"/>
        <w:numPr>
          <w:ilvl w:val="1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kvalita pracovního života;</w:t>
      </w:r>
    </w:p>
    <w:p w14:paraId="0F2A4610" w14:textId="77777777" w:rsidR="009A39F1" w:rsidRPr="00674B4F" w:rsidRDefault="00E064F6" w:rsidP="00674B4F">
      <w:pPr>
        <w:pStyle w:val="Normlnweb"/>
        <w:numPr>
          <w:ilvl w:val="1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nanotechnologie;</w:t>
      </w:r>
    </w:p>
    <w:p w14:paraId="63CE8E1B" w14:textId="77777777" w:rsidR="009A39F1" w:rsidRPr="00674B4F" w:rsidRDefault="00E064F6" w:rsidP="00674B4F">
      <w:pPr>
        <w:pStyle w:val="Normlnweb"/>
        <w:numPr>
          <w:ilvl w:val="1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prevence závažných havárií a role lidského činitele;</w:t>
      </w:r>
    </w:p>
    <w:p w14:paraId="062E87CA" w14:textId="77777777" w:rsidR="009A39F1" w:rsidRPr="00674B4F" w:rsidRDefault="00E064F6" w:rsidP="00674B4F">
      <w:pPr>
        <w:pStyle w:val="Normlnweb"/>
        <w:numPr>
          <w:ilvl w:val="1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digitalizace a rozvoj informačních systémů;</w:t>
      </w:r>
    </w:p>
    <w:p w14:paraId="421C0C07" w14:textId="77777777" w:rsidR="009A39F1" w:rsidRPr="00674B4F" w:rsidRDefault="00E064F6" w:rsidP="00674B4F">
      <w:pPr>
        <w:pStyle w:val="Normlnweb"/>
        <w:numPr>
          <w:ilvl w:val="1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psychosociální rizika;</w:t>
      </w:r>
    </w:p>
    <w:p w14:paraId="4906327F" w14:textId="77777777" w:rsidR="009A39F1" w:rsidRPr="00674B4F" w:rsidRDefault="00E064F6" w:rsidP="00674B4F">
      <w:pPr>
        <w:pStyle w:val="Normlnweb"/>
        <w:numPr>
          <w:ilvl w:val="1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zelená a cirkulární ekonomika;</w:t>
      </w:r>
    </w:p>
    <w:p w14:paraId="0DCC16B2" w14:textId="77777777" w:rsidR="009A39F1" w:rsidRPr="00674B4F" w:rsidRDefault="00E064F6" w:rsidP="00674B4F">
      <w:pPr>
        <w:pStyle w:val="Normlnweb"/>
        <w:numPr>
          <w:ilvl w:val="1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74B4F">
        <w:rPr>
          <w:rFonts w:ascii="Arial" w:eastAsiaTheme="minorEastAsia" w:hAnsi="Arial" w:cs="Arial"/>
          <w:color w:val="000000" w:themeColor="text1"/>
          <w:sz w:val="22"/>
          <w:szCs w:val="22"/>
        </w:rPr>
        <w:t>doprava a další.</w:t>
      </w:r>
    </w:p>
    <w:p w14:paraId="400D9E85" w14:textId="6CE3DE4F" w:rsidR="005255EC" w:rsidRDefault="005255EC" w:rsidP="00957C35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V rámci naší další činnosti je velká pozornost věnována oblasti vzdělávání, propagace a zvýšení osvěty v otázkách bezpečnosti a ochrany zdraví při práci</w:t>
      </w:r>
      <w:r w:rsidR="00CE2A86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která kromě našich sociálních sítí </w:t>
      </w:r>
      <w:r w:rsidR="00E86CCE">
        <w:rPr>
          <w:rFonts w:ascii="Arial" w:eastAsiaTheme="minorHAnsi" w:hAnsi="Arial" w:cs="Arial"/>
          <w:color w:val="000000" w:themeColor="text1"/>
          <w:sz w:val="22"/>
          <w:szCs w:val="22"/>
        </w:rPr>
        <w:t>realizujeme prostřednictvím</w:t>
      </w:r>
      <w:r w:rsidR="00CE2A86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oborového portálu BOZPinfo.cz, který provozujeme.</w:t>
      </w:r>
      <w:r w:rsidR="00E86CC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V souvislosti s jinou komerční činností organizujeme také vzdělávací kurzy v BOZP a provozujeme zkušebnu a certifikaci</w:t>
      </w:r>
      <w:r w:rsidR="00E86CCE" w:rsidRPr="00E86CC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osobních ochranných pracovních prostředků a dočasných stavebních konstrukcí.</w:t>
      </w:r>
    </w:p>
    <w:p w14:paraId="1013465B" w14:textId="4E7EC7E8" w:rsidR="005255EC" w:rsidRDefault="00957C35" w:rsidP="00957C35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Výzkumné úkoly řešíme pro Ministerstvo práce a sociálních věcí ČR, Technologickou agenturu České republiky, zabýváme se také evropskými projekty např. v rámci programu Erasmus+.</w:t>
      </w:r>
      <w:r w:rsidRPr="00957C3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674B4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Spolupracujeme s řadou partnerských institucí v ČR i v zahraničí jako je Státní zdravotní ústav, Vysoká škola báňská v Ostravě, Žilinská univerzita a další. </w:t>
      </w:r>
    </w:p>
    <w:p w14:paraId="322329BE" w14:textId="3F92C371" w:rsidR="00957C35" w:rsidRDefault="00957C35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Přehled</w:t>
      </w:r>
      <w:r w:rsidR="00E86CC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všech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již ukončených nebo aktuálně řešených projektů a výstupů</w:t>
      </w:r>
      <w:r w:rsidR="00E86CC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z těchto projektů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naleznete na: </w:t>
      </w:r>
      <w:hyperlink r:id="rId11" w:history="1">
        <w:r w:rsidRPr="007D027E">
          <w:rPr>
            <w:rStyle w:val="Hypertextovodkaz"/>
            <w:rFonts w:ascii="Arial" w:eastAsiaTheme="minorHAnsi" w:hAnsi="Arial" w:cs="Arial"/>
            <w:sz w:val="22"/>
            <w:szCs w:val="22"/>
          </w:rPr>
          <w:t>https://vubp.cz/vyzkum-a-vyvoj/</w:t>
        </w:r>
      </w:hyperlink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4D8EE641" w14:textId="77777777" w:rsidR="00374C17" w:rsidRDefault="00674B4F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oblasti </w:t>
      </w:r>
      <w:r w:rsidR="00957C35">
        <w:rPr>
          <w:rFonts w:ascii="Arial" w:eastAsiaTheme="minorHAnsi" w:hAnsi="Arial" w:cs="Arial"/>
          <w:color w:val="000000" w:themeColor="text1"/>
          <w:sz w:val="22"/>
          <w:szCs w:val="22"/>
        </w:rPr>
        <w:t>zaměstnávání cizinců se zaměřením na problematiku BOZP</w:t>
      </w:r>
      <w:r w:rsidR="00E86CC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jsme dosud realizovali projekty</w:t>
      </w:r>
      <w:r w:rsidR="00374C17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</w:p>
    <w:p w14:paraId="1909B03C" w14:textId="0F36756F" w:rsidR="00374C17" w:rsidRPr="00374C17" w:rsidRDefault="004817B4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i/>
          <w:color w:val="000000" w:themeColor="text1"/>
          <w:sz w:val="22"/>
          <w:szCs w:val="22"/>
        </w:rPr>
      </w:pPr>
      <w:hyperlink r:id="rId12" w:history="1">
        <w:r w:rsidR="00374C17" w:rsidRPr="00374C17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Zaměstnávání cizinců z neevropských zemí z pohledu bezpečnosti a ochrany zdraví při práci</w:t>
        </w:r>
      </w:hyperlink>
    </w:p>
    <w:p w14:paraId="3D95848B" w14:textId="42AAF017" w:rsidR="00374C17" w:rsidRDefault="004817B4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hyperlink r:id="rId13" w:tooltip="Zaměstnávání cizinců z neevropských zemí z pohledu bezpečnosti a ochrany zdraví při práci" w:history="1"/>
      <w:hyperlink r:id="rId14" w:history="1">
        <w:r w:rsidR="00E86CCE" w:rsidRPr="00E86CCE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Zaměstnávání cizinců - fyzických</w:t>
        </w:r>
        <w:r w:rsidR="00E86CCE" w:rsidRPr="00E86CCE">
          <w:rPr>
            <w:rStyle w:val="Hypertextovodkaz"/>
            <w:rFonts w:ascii="Arial" w:hAnsi="Arial" w:cs="Arial"/>
            <w:b/>
            <w:bCs/>
            <w:i/>
            <w:sz w:val="20"/>
            <w:szCs w:val="20"/>
          </w:rPr>
          <w:t xml:space="preserve"> </w:t>
        </w:r>
        <w:r w:rsidR="00E86CCE" w:rsidRPr="00E86CCE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osob ze zemí mimo Evropskou unii s ohledem na platnou právní úpravu</w:t>
        </w:r>
      </w:hyperlink>
      <w:r w:rsidR="00374C17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32C97C7F" w14:textId="77777777" w:rsidR="00374C17" w:rsidRDefault="004817B4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hyperlink r:id="rId15" w:history="1">
        <w:r w:rsidR="00E86CCE" w:rsidRPr="00E86CCE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Problematika nelegální práce s důrazem na pracovněprávní aspekty a související zajištění BOZP</w:t>
        </w:r>
      </w:hyperlink>
      <w:r w:rsidR="00E86CC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1094B7FF" w14:textId="76B9DB51" w:rsidR="00674B4F" w:rsidRDefault="00E86CCE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Výstupem posledně jmenovaného projektu byly mj. webové aplikace </w:t>
      </w:r>
      <w:hyperlink r:id="rId16" w:history="1">
        <w:r w:rsidR="008E7AE3" w:rsidRPr="007D027E">
          <w:rPr>
            <w:rStyle w:val="Hypertextovodkaz"/>
            <w:rFonts w:ascii="Arial" w:eastAsiaTheme="minorHAnsi" w:hAnsi="Arial" w:cs="Arial"/>
            <w:sz w:val="22"/>
            <w:szCs w:val="22"/>
          </w:rPr>
          <w:t>https://pracecizincu.cz/cs/</w:t>
        </w:r>
      </w:hyperlink>
      <w:r w:rsidR="008E7AE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 </w:t>
      </w:r>
      <w:hyperlink r:id="rId17" w:history="1">
        <w:r w:rsidR="008E7AE3" w:rsidRPr="007D027E">
          <w:rPr>
            <w:rStyle w:val="Hypertextovodkaz"/>
            <w:rFonts w:ascii="Arial" w:eastAsiaTheme="minorHAnsi" w:hAnsi="Arial" w:cs="Arial"/>
            <w:sz w:val="22"/>
            <w:szCs w:val="22"/>
          </w:rPr>
          <w:t>https://eu-citizens.cz/cs/</w:t>
        </w:r>
      </w:hyperlink>
      <w:r w:rsidR="00356BA7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týkající se pobytu cizinců na území ČR, výhod legální práce v ČR a úskalí výkonu nelegální práce. </w:t>
      </w:r>
    </w:p>
    <w:p w14:paraId="6CE86852" w14:textId="20ADEA83" w:rsidR="008E7AE3" w:rsidRPr="00E86CCE" w:rsidRDefault="008E7AE3" w:rsidP="006B765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oblasti datové analýzy pracovní úrazovosti jsme pro zadavatele Asociaci svobodných </w:t>
      </w:r>
      <w:r w:rsidR="00C07B0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odborů zpracovali </w:t>
      </w:r>
      <w:r w:rsidR="00962D30" w:rsidRPr="00962D30">
        <w:rPr>
          <w:rFonts w:ascii="Arial" w:eastAsiaTheme="minorHAnsi" w:hAnsi="Arial" w:cs="Arial"/>
          <w:color w:val="000000" w:themeColor="text1"/>
          <w:sz w:val="22"/>
          <w:szCs w:val="22"/>
        </w:rPr>
        <w:t>Analýzu příčin vzniku pracovního úrazu a nemoci z povolání v odvětví zemědělství, energetiky a dopravních služeb. Každoročně</w:t>
      </w:r>
      <w:r w:rsidR="00962D30">
        <w:t xml:space="preserve"> </w:t>
      </w:r>
      <w:r w:rsidR="00C07B09">
        <w:rPr>
          <w:rFonts w:ascii="Arial" w:eastAsiaTheme="minorHAnsi" w:hAnsi="Arial" w:cs="Arial"/>
          <w:color w:val="000000" w:themeColor="text1"/>
          <w:sz w:val="22"/>
          <w:szCs w:val="22"/>
        </w:rPr>
        <w:t>také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připravujeme pro Státní úřad inspekce práce </w:t>
      </w:r>
      <w:r w:rsidR="00C07B09" w:rsidRPr="00C07B09">
        <w:rPr>
          <w:rFonts w:ascii="Arial" w:eastAsiaTheme="minorHAnsi" w:hAnsi="Arial" w:cs="Arial"/>
          <w:color w:val="000000" w:themeColor="text1"/>
          <w:sz w:val="22"/>
          <w:szCs w:val="22"/>
        </w:rPr>
        <w:t>roz</w:t>
      </w:r>
      <w:r w:rsidR="00C07B0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šiřující a doplňující analytickou studii ke Zprávě o pracovní úrazovosti v České republice. </w:t>
      </w:r>
    </w:p>
    <w:p w14:paraId="247E19ED" w14:textId="77777777" w:rsidR="00674B4F" w:rsidRDefault="00674B4F" w:rsidP="006B765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3B6355" w14:textId="1FED634E" w:rsidR="006B7659" w:rsidRPr="0006114E" w:rsidRDefault="0006114E" w:rsidP="006B765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b/>
          <w:color w:val="000000" w:themeColor="text1"/>
          <w:sz w:val="22"/>
          <w:szCs w:val="22"/>
        </w:rPr>
        <w:t>Kontaktní osoba</w:t>
      </w:r>
      <w:r w:rsidR="001402CD">
        <w:rPr>
          <w:rFonts w:ascii="Arial" w:hAnsi="Arial" w:cs="Arial"/>
          <w:b/>
          <w:color w:val="000000" w:themeColor="text1"/>
          <w:sz w:val="22"/>
          <w:szCs w:val="22"/>
        </w:rPr>
        <w:t xml:space="preserve"> za VÚBP, v. v. i.</w:t>
      </w:r>
      <w:r w:rsidRPr="0006114E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8DBAC39" w14:textId="547A54F0" w:rsidR="0006114E" w:rsidRPr="0006114E" w:rsidRDefault="0006114E" w:rsidP="006B765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1953E6" w14:textId="7EB9D47E" w:rsidR="0006114E" w:rsidRPr="0006114E" w:rsidRDefault="004817B4" w:rsidP="006B7659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xxxxxxxxxxxxxxxxxx</w:t>
      </w:r>
      <w:proofErr w:type="spellEnd"/>
    </w:p>
    <w:p w14:paraId="363C710A" w14:textId="6E8FED90" w:rsidR="0006114E" w:rsidRPr="0006114E" w:rsidRDefault="0006114E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>Výzkumný pracovník</w:t>
      </w:r>
    </w:p>
    <w:p w14:paraId="49DAEBAB" w14:textId="1236A839" w:rsidR="0006114E" w:rsidRPr="0006114E" w:rsidRDefault="0006114E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>Oddělení analýz a prognóz</w:t>
      </w:r>
    </w:p>
    <w:p w14:paraId="55E05A43" w14:textId="0DFA609C" w:rsidR="0006114E" w:rsidRPr="0006114E" w:rsidRDefault="0006114E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>Email: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817B4">
        <w:rPr>
          <w:rStyle w:val="Hypertextovodkaz"/>
          <w:rFonts w:ascii="Arial" w:hAnsi="Arial" w:cs="Arial"/>
          <w:sz w:val="22"/>
          <w:szCs w:val="22"/>
        </w:rPr>
        <w:t>xxxxxxxxxxxxxxx</w:t>
      </w:r>
      <w:proofErr w:type="spellEnd"/>
      <w:r w:rsidRPr="000611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BE43C3C" w14:textId="4402CE55" w:rsidR="0006114E" w:rsidRPr="0006114E" w:rsidRDefault="0006114E" w:rsidP="006B7659">
      <w:pPr>
        <w:rPr>
          <w:rFonts w:ascii="Arial" w:hAnsi="Arial" w:cs="Arial"/>
          <w:color w:val="000000" w:themeColor="text1"/>
          <w:sz w:val="22"/>
          <w:szCs w:val="22"/>
        </w:rPr>
      </w:pPr>
      <w:r w:rsidRPr="0006114E">
        <w:rPr>
          <w:rFonts w:ascii="Arial" w:hAnsi="Arial" w:cs="Arial"/>
          <w:color w:val="000000" w:themeColor="text1"/>
          <w:sz w:val="22"/>
          <w:szCs w:val="22"/>
        </w:rPr>
        <w:t xml:space="preserve">Tel: </w:t>
      </w:r>
      <w:proofErr w:type="spellStart"/>
      <w:r w:rsidR="004817B4">
        <w:rPr>
          <w:rFonts w:ascii="Arial" w:hAnsi="Arial" w:cs="Arial"/>
          <w:color w:val="000000" w:themeColor="text1"/>
          <w:sz w:val="22"/>
          <w:szCs w:val="22"/>
        </w:rPr>
        <w:t>xxxxxxxxxxxxxxxxx</w:t>
      </w:r>
      <w:proofErr w:type="spellEnd"/>
    </w:p>
    <w:p w14:paraId="305E9F1A" w14:textId="77777777" w:rsidR="006B7659" w:rsidRPr="0006114E" w:rsidRDefault="006B7659" w:rsidP="006B765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6B7659" w:rsidRPr="0006114E" w:rsidSect="001927DB">
      <w:headerReference w:type="default" r:id="rId18"/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2AC0" w14:textId="77777777" w:rsidR="00A85531" w:rsidRDefault="00A85531" w:rsidP="00667C60">
      <w:r>
        <w:separator/>
      </w:r>
    </w:p>
  </w:endnote>
  <w:endnote w:type="continuationSeparator" w:id="0">
    <w:p w14:paraId="172E57E1" w14:textId="77777777" w:rsidR="00A85531" w:rsidRDefault="00A85531" w:rsidP="006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624237"/>
      <w:docPartObj>
        <w:docPartGallery w:val="Page Numbers (Bottom of Page)"/>
        <w:docPartUnique/>
      </w:docPartObj>
    </w:sdtPr>
    <w:sdtEndPr/>
    <w:sdtContent>
      <w:p w14:paraId="12D4D766" w14:textId="47822840" w:rsidR="00E92938" w:rsidRDefault="001927DB" w:rsidP="001927DB">
        <w:pPr>
          <w:pStyle w:val="Zpat"/>
        </w:pPr>
        <w:r w:rsidRPr="004D478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8AE9E0A" wp14:editId="692C1E17">
                  <wp:simplePos x="0" y="0"/>
                  <wp:positionH relativeFrom="margin">
                    <wp:align>right</wp:align>
                  </wp:positionH>
                  <wp:positionV relativeFrom="paragraph">
                    <wp:posOffset>152400</wp:posOffset>
                  </wp:positionV>
                  <wp:extent cx="1257300" cy="394970"/>
                  <wp:effectExtent l="0" t="0" r="0" b="5080"/>
                  <wp:wrapSquare wrapText="bothSides"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573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4CF3E3" w14:textId="77777777" w:rsidR="001927DB" w:rsidRPr="002E0D58" w:rsidRDefault="001927DB" w:rsidP="001927DB">
                              <w:pPr>
                                <w:spacing w:line="20" w:lineRule="atLeast"/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2E0D58"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>KB Praha 1</w:t>
                              </w:r>
                            </w:p>
                            <w:p w14:paraId="36350D7A" w14:textId="18456B23" w:rsidR="001927DB" w:rsidRPr="002E0D58" w:rsidRDefault="001927DB" w:rsidP="001927DB">
                              <w:pPr>
                                <w:spacing w:line="20" w:lineRule="atLeast"/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>č.ú.</w:t>
                              </w:r>
                              <w:proofErr w:type="gramEnd"/>
                              <w:r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 xml:space="preserve"> 71336</w:t>
                              </w:r>
                              <w:r w:rsidRPr="002E0D58"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>011 / 0100</w:t>
                              </w:r>
                            </w:p>
                            <w:p w14:paraId="2C52DC23" w14:textId="77777777" w:rsidR="001927DB" w:rsidRPr="002E0D58" w:rsidRDefault="001927DB" w:rsidP="001927DB">
                              <w:pPr>
                                <w:spacing w:line="20" w:lineRule="atLeas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E0D58"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>IBAN BIC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8AE9E0A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47.8pt;margin-top:12pt;width:99pt;height:31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" filled="f" stroked="f">
                  <v:textbox inset="0,0,0,0">
                    <w:txbxContent>
                      <w:p w14:paraId="2F4CF3E3" w14:textId="77777777" w:rsidR="001927DB" w:rsidRPr="002E0D58" w:rsidRDefault="001927DB" w:rsidP="001927DB">
                        <w:pPr>
                          <w:spacing w:line="20" w:lineRule="atLeast"/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</w:pPr>
                        <w:r w:rsidRPr="002E0D58"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KB Praha 1</w:t>
                        </w:r>
                      </w:p>
                      <w:p w14:paraId="36350D7A" w14:textId="18456B23" w:rsidR="001927DB" w:rsidRPr="002E0D58" w:rsidRDefault="001927DB" w:rsidP="001927DB">
                        <w:pPr>
                          <w:spacing w:line="20" w:lineRule="atLeast"/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č.ú</w:t>
                        </w:r>
                        <w:r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 xml:space="preserve"> 71336</w:t>
                        </w:r>
                        <w:r w:rsidRPr="002E0D58"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011 / 0100</w:t>
                        </w:r>
                      </w:p>
                      <w:p w14:paraId="2C52DC23" w14:textId="77777777" w:rsidR="001927DB" w:rsidRPr="002E0D58" w:rsidRDefault="001927DB" w:rsidP="001927DB">
                        <w:pPr>
                          <w:spacing w:line="20" w:lineRule="atLeas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E0D58"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IBAN BIC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4D478A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92704F0" wp14:editId="44E274B5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167640</wp:posOffset>
                  </wp:positionV>
                  <wp:extent cx="1485900" cy="394970"/>
                  <wp:effectExtent l="0" t="0" r="12700" b="11430"/>
                  <wp:wrapSquare wrapText="bothSides"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4859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391747" w14:textId="77777777" w:rsidR="001927DB" w:rsidRPr="00483211" w:rsidRDefault="001927DB" w:rsidP="001927DB">
                              <w:pPr>
                                <w:spacing w:line="20" w:lineRule="atLeast"/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483211"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>IČ: 00025950</w:t>
                              </w:r>
                            </w:p>
                            <w:p w14:paraId="443EF1CF" w14:textId="77777777" w:rsidR="001927DB" w:rsidRPr="00483211" w:rsidRDefault="001927DB" w:rsidP="001927DB">
                              <w:pPr>
                                <w:spacing w:line="20" w:lineRule="atLeast"/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483211"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>DIČ: CZ00025950</w:t>
                              </w:r>
                            </w:p>
                            <w:p w14:paraId="3DCF6512" w14:textId="77777777" w:rsidR="001927DB" w:rsidRPr="00483211" w:rsidRDefault="001927DB" w:rsidP="001927DB">
                              <w:pPr>
                                <w:spacing w:line="20" w:lineRule="atLeas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83211"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>DATOVÁ SCHRÁNKA: yi6jvet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92704F0" id="Text Box 10" o:spid="_x0000_s1027" type="#_x0000_t202" style="position:absolute;margin-left:162.4pt;margin-top:13.2pt;width:117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" filled="f" stroked="f">
                  <v:textbox inset="0,0,0,0">
                    <w:txbxContent>
                      <w:p w14:paraId="57391747" w14:textId="77777777" w:rsidR="001927DB" w:rsidRPr="00483211" w:rsidRDefault="001927DB" w:rsidP="001927DB">
                        <w:pPr>
                          <w:spacing w:line="20" w:lineRule="atLeast"/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</w:pPr>
                        <w:r w:rsidRPr="00483211"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IČ: 00025950</w:t>
                        </w:r>
                      </w:p>
                      <w:p w14:paraId="443EF1CF" w14:textId="77777777" w:rsidR="001927DB" w:rsidRPr="00483211" w:rsidRDefault="001927DB" w:rsidP="001927DB">
                        <w:pPr>
                          <w:spacing w:line="20" w:lineRule="atLeast"/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</w:pPr>
                        <w:r w:rsidRPr="00483211"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DIČ: CZ00025950</w:t>
                        </w:r>
                      </w:p>
                      <w:p w14:paraId="3DCF6512" w14:textId="77777777" w:rsidR="001927DB" w:rsidRPr="00483211" w:rsidRDefault="001927DB" w:rsidP="001927DB">
                        <w:pPr>
                          <w:spacing w:line="20" w:lineRule="atLeas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83211"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DATOVÁ SCHRÁNKA: yi6jvet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4D478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F143DE7" wp14:editId="693EF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175260</wp:posOffset>
                  </wp:positionV>
                  <wp:extent cx="1257300" cy="394970"/>
                  <wp:effectExtent l="0" t="0" r="12700" b="11430"/>
                  <wp:wrapSquare wrapText="bothSides"/>
                  <wp:docPr id="2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573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95E1E" w14:textId="77777777" w:rsidR="001927DB" w:rsidRPr="0081024B" w:rsidRDefault="001927DB" w:rsidP="001927DB">
                              <w:pPr>
                                <w:spacing w:line="20" w:lineRule="atLeast"/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81024B"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 xml:space="preserve">+420 221 015 </w:t>
                              </w:r>
                              <w:r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>844</w:t>
                              </w:r>
                            </w:p>
                            <w:p w14:paraId="6FCC578C" w14:textId="566F58C0" w:rsidR="001927DB" w:rsidRPr="0081024B" w:rsidRDefault="001927DB" w:rsidP="001927DB">
                              <w:pPr>
                                <w:spacing w:line="20" w:lineRule="atLeast"/>
                                <w:rPr>
                                  <w:rFonts w:ascii="ArialMT" w:hAnsi="ArialMT" w:cs="ArialMT"/>
                                  <w:sz w:val="16"/>
                                  <w:szCs w:val="16"/>
                                </w:rPr>
                              </w:pPr>
                              <w:r w:rsidRPr="0081024B">
                                <w:rPr>
                                  <w:rFonts w:ascii="ArialMT" w:hAnsi="ArialMT" w:cs="ArialMT"/>
                                  <w:caps/>
                                  <w:sz w:val="16"/>
                                  <w:szCs w:val="16"/>
                                </w:rPr>
                                <w:t>VUBP</w:t>
                              </w:r>
                              <w:r>
                                <w:rPr>
                                  <w:rFonts w:ascii="ArialMT" w:hAnsi="ArialMT" w:cs="ArialMT"/>
                                  <w:sz w:val="16"/>
                                  <w:szCs w:val="16"/>
                                </w:rPr>
                                <w:t>@VUBP.</w:t>
                              </w:r>
                              <w:r w:rsidRPr="0081024B">
                                <w:rPr>
                                  <w:rFonts w:ascii="ArialMT" w:hAnsi="ArialMT" w:cs="ArialMT"/>
                                  <w:sz w:val="16"/>
                                  <w:szCs w:val="16"/>
                                </w:rPr>
                                <w:t>CZ</w:t>
                              </w:r>
                            </w:p>
                            <w:p w14:paraId="0D478DF9" w14:textId="77777777" w:rsidR="001927DB" w:rsidRPr="0081024B" w:rsidRDefault="001927DB" w:rsidP="001927DB">
                              <w:pPr>
                                <w:spacing w:line="20" w:lineRule="atLeas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1024B">
                                <w:rPr>
                                  <w:rFonts w:ascii="ArialMT" w:hAnsi="ArialMT" w:cs="ArialMT"/>
                                  <w:sz w:val="16"/>
                                  <w:szCs w:val="16"/>
                                </w:rPr>
                                <w:t>WWW.VUBP.CZ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F143DE7" id="Text Box 1" o:spid="_x0000_s1028" type="#_x0000_t202" style="position:absolute;margin-left:0;margin-top:13.8pt;width:99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" filled="f" stroked="f">
                  <v:textbox inset="0,0,0,0">
                    <w:txbxContent>
                      <w:p w14:paraId="0CE95E1E" w14:textId="77777777" w:rsidR="001927DB" w:rsidRPr="0081024B" w:rsidRDefault="001927DB" w:rsidP="001927DB">
                        <w:pPr>
                          <w:spacing w:line="20" w:lineRule="atLeast"/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</w:pPr>
                        <w:r w:rsidRPr="0081024B"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 xml:space="preserve">+420 221 015 </w:t>
                        </w:r>
                        <w:r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844</w:t>
                        </w:r>
                      </w:p>
                      <w:p w14:paraId="6FCC578C" w14:textId="566F58C0" w:rsidR="001927DB" w:rsidRPr="0081024B" w:rsidRDefault="001927DB" w:rsidP="001927DB">
                        <w:pPr>
                          <w:spacing w:line="20" w:lineRule="atLeast"/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</w:pPr>
                        <w:r w:rsidRPr="0081024B">
                          <w:rPr>
                            <w:rFonts w:ascii="ArialMT" w:hAnsi="ArialMT" w:cs="ArialMT"/>
                            <w:caps/>
                            <w:sz w:val="16"/>
                            <w:szCs w:val="16"/>
                          </w:rPr>
                          <w:t>VUBP</w:t>
                        </w:r>
                        <w:r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@VUBP.</w:t>
                        </w:r>
                        <w:r w:rsidRPr="0081024B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CZ</w:t>
                        </w:r>
                      </w:p>
                      <w:p w14:paraId="0D478DF9" w14:textId="77777777" w:rsidR="001927DB" w:rsidRPr="0081024B" w:rsidRDefault="001927DB" w:rsidP="001927DB">
                        <w:pPr>
                          <w:spacing w:line="20" w:lineRule="atLeas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1024B">
                          <w:rPr>
                            <w:rFonts w:ascii="ArialMT" w:hAnsi="ArialMT" w:cs="ArialMT"/>
                            <w:sz w:val="16"/>
                            <w:szCs w:val="16"/>
                          </w:rPr>
                          <w:t>WWW.VUBP.CZ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1285018" w14:textId="29F217A7" w:rsidR="00E92938" w:rsidRDefault="00E929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17641" w14:textId="77777777" w:rsidR="00A85531" w:rsidRDefault="00A85531" w:rsidP="00667C60">
      <w:r>
        <w:separator/>
      </w:r>
    </w:p>
  </w:footnote>
  <w:footnote w:type="continuationSeparator" w:id="0">
    <w:p w14:paraId="2F26CFE7" w14:textId="77777777" w:rsidR="00A85531" w:rsidRDefault="00A85531" w:rsidP="0066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8041F" w14:textId="77777777" w:rsidR="00667C60" w:rsidRPr="00483211" w:rsidRDefault="00667C60" w:rsidP="00667C60">
    <w:pPr>
      <w:rPr>
        <w:caps/>
        <w:sz w:val="3"/>
        <w:szCs w:val="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44EDA" wp14:editId="4D6DC93F">
          <wp:simplePos x="0" y="0"/>
          <wp:positionH relativeFrom="margin">
            <wp:align>right</wp:align>
          </wp:positionH>
          <wp:positionV relativeFrom="page">
            <wp:posOffset>455295</wp:posOffset>
          </wp:positionV>
          <wp:extent cx="904875" cy="568325"/>
          <wp:effectExtent l="0" t="0" r="9525" b="3175"/>
          <wp:wrapNone/>
          <wp:docPr id="1" name="Obrázek 1" descr="Obsah obrázku Písmo, Grafika, logo, symbol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logo, symbol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FE7">
      <w:rPr>
        <w:rFonts w:ascii="Arial-BoldMT" w:hAnsi="Arial-BoldMT" w:cs="Arial-BoldMT"/>
        <w:b/>
        <w:bCs/>
      </w:rPr>
      <w:t>Výzkumný ústav bezpečnosti práce</w:t>
    </w:r>
    <w:r w:rsidRPr="00A01FE7">
      <w:rPr>
        <w:rFonts w:ascii="Arial-BoldMT" w:hAnsi="Arial-BoldMT" w:cs="Arial-BoldMT"/>
        <w:b/>
        <w:bCs/>
        <w:caps/>
      </w:rPr>
      <w:t xml:space="preserve">, </w:t>
    </w:r>
    <w:r w:rsidRPr="00A01FE7">
      <w:rPr>
        <w:rFonts w:ascii="Arial-BoldMT" w:hAnsi="Arial-BoldMT" w:cs="Arial-BoldMT"/>
        <w:b/>
        <w:bCs/>
      </w:rPr>
      <w:t>v. v. i.</w:t>
    </w:r>
    <w:r>
      <w:rPr>
        <w:b/>
        <w:bCs/>
      </w:rPr>
      <w:br/>
    </w:r>
  </w:p>
  <w:p w14:paraId="5113132B" w14:textId="77777777" w:rsidR="00667C60" w:rsidRPr="0055108E" w:rsidRDefault="00667C60" w:rsidP="00667C60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63D346C4" w14:textId="77777777" w:rsidR="00667C60" w:rsidRPr="0055108E" w:rsidRDefault="00667C60" w:rsidP="00667C60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B4EA77E" w14:textId="77777777" w:rsidR="00667C60" w:rsidRPr="00A01FE7" w:rsidRDefault="00667C60" w:rsidP="00667C60">
    <w:pPr>
      <w:rPr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b/>
        <w:bCs/>
      </w:rPr>
      <w:t xml:space="preserve"> </w:t>
    </w:r>
  </w:p>
  <w:p w14:paraId="537C61E4" w14:textId="77777777" w:rsidR="00667C60" w:rsidRDefault="00667C60" w:rsidP="00667C60">
    <w:pPr>
      <w:pStyle w:val="Zhlav"/>
    </w:pPr>
  </w:p>
  <w:p w14:paraId="07C5ABAC" w14:textId="77777777" w:rsidR="00667C60" w:rsidRPr="00667C60" w:rsidRDefault="00667C60" w:rsidP="00667C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D8E"/>
    <w:multiLevelType w:val="hybridMultilevel"/>
    <w:tmpl w:val="94586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7B5A"/>
    <w:multiLevelType w:val="hybridMultilevel"/>
    <w:tmpl w:val="7204A0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C73AC"/>
    <w:multiLevelType w:val="hybridMultilevel"/>
    <w:tmpl w:val="C8D053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603F3"/>
    <w:multiLevelType w:val="hybridMultilevel"/>
    <w:tmpl w:val="25FEF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07B9C"/>
    <w:multiLevelType w:val="hybridMultilevel"/>
    <w:tmpl w:val="AC326476"/>
    <w:lvl w:ilvl="0" w:tplc="5E541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0C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E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2D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A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83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CC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E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60"/>
    <w:rsid w:val="000247FD"/>
    <w:rsid w:val="00036BA3"/>
    <w:rsid w:val="0006114E"/>
    <w:rsid w:val="000B4982"/>
    <w:rsid w:val="000D5D66"/>
    <w:rsid w:val="000E1E8C"/>
    <w:rsid w:val="000E55F3"/>
    <w:rsid w:val="00105C2E"/>
    <w:rsid w:val="001264D8"/>
    <w:rsid w:val="001402CD"/>
    <w:rsid w:val="00170793"/>
    <w:rsid w:val="001927DB"/>
    <w:rsid w:val="001B7D1A"/>
    <w:rsid w:val="001C379B"/>
    <w:rsid w:val="0026530B"/>
    <w:rsid w:val="00274340"/>
    <w:rsid w:val="002778F0"/>
    <w:rsid w:val="002B07E3"/>
    <w:rsid w:val="002B6145"/>
    <w:rsid w:val="00343ED6"/>
    <w:rsid w:val="00356BA7"/>
    <w:rsid w:val="00374C17"/>
    <w:rsid w:val="0038241C"/>
    <w:rsid w:val="003D4C2D"/>
    <w:rsid w:val="00403C10"/>
    <w:rsid w:val="00452E01"/>
    <w:rsid w:val="004817B4"/>
    <w:rsid w:val="004E6221"/>
    <w:rsid w:val="005173FA"/>
    <w:rsid w:val="005255EC"/>
    <w:rsid w:val="00596285"/>
    <w:rsid w:val="005A5715"/>
    <w:rsid w:val="005D23DB"/>
    <w:rsid w:val="005E714F"/>
    <w:rsid w:val="00667C60"/>
    <w:rsid w:val="00674B4F"/>
    <w:rsid w:val="006945D5"/>
    <w:rsid w:val="006B7659"/>
    <w:rsid w:val="0071679C"/>
    <w:rsid w:val="0075296F"/>
    <w:rsid w:val="0082434B"/>
    <w:rsid w:val="00844F48"/>
    <w:rsid w:val="00887CA9"/>
    <w:rsid w:val="008E7AE3"/>
    <w:rsid w:val="009113F2"/>
    <w:rsid w:val="00913F37"/>
    <w:rsid w:val="00921AC8"/>
    <w:rsid w:val="00922B52"/>
    <w:rsid w:val="00940C99"/>
    <w:rsid w:val="00957C35"/>
    <w:rsid w:val="00962D30"/>
    <w:rsid w:val="009A39F1"/>
    <w:rsid w:val="009B3554"/>
    <w:rsid w:val="00A33C09"/>
    <w:rsid w:val="00A64A3C"/>
    <w:rsid w:val="00A6791D"/>
    <w:rsid w:val="00A74DBB"/>
    <w:rsid w:val="00A85531"/>
    <w:rsid w:val="00AE3DB9"/>
    <w:rsid w:val="00B04B17"/>
    <w:rsid w:val="00BB1BF4"/>
    <w:rsid w:val="00BD339A"/>
    <w:rsid w:val="00C034CE"/>
    <w:rsid w:val="00C07B09"/>
    <w:rsid w:val="00C16962"/>
    <w:rsid w:val="00C36516"/>
    <w:rsid w:val="00C64C71"/>
    <w:rsid w:val="00CB06FA"/>
    <w:rsid w:val="00CD062D"/>
    <w:rsid w:val="00CD6469"/>
    <w:rsid w:val="00CE2A86"/>
    <w:rsid w:val="00CE49E8"/>
    <w:rsid w:val="00D1166C"/>
    <w:rsid w:val="00D33A94"/>
    <w:rsid w:val="00D71B0B"/>
    <w:rsid w:val="00D92FB7"/>
    <w:rsid w:val="00DC763A"/>
    <w:rsid w:val="00E064F6"/>
    <w:rsid w:val="00E80562"/>
    <w:rsid w:val="00E86CCE"/>
    <w:rsid w:val="00E92938"/>
    <w:rsid w:val="00EA01DB"/>
    <w:rsid w:val="00ED5A08"/>
    <w:rsid w:val="00F45BBF"/>
    <w:rsid w:val="00F9345E"/>
    <w:rsid w:val="00FA02E9"/>
    <w:rsid w:val="00FA5244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C1E0D9"/>
  <w15:chartTrackingRefBased/>
  <w15:docId w15:val="{9013E2C9-7CF4-4B71-970D-3E324BD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C60"/>
    <w:pPr>
      <w:spacing w:after="0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7C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7C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C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C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C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C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C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C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C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7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7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C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C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C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C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C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C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7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67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7C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667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7C6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67C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67C6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67C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C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7C6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67C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7C60"/>
    <w:rPr>
      <w:rFonts w:ascii="Aptos" w:hAnsi="Aptos" w:cs="Aptos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7C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C60"/>
    <w:rPr>
      <w:rFonts w:ascii="Aptos" w:hAnsi="Aptos" w:cs="Aptos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B7659"/>
    <w:rPr>
      <w:color w:val="467886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B76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6B7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140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1957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66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41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511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112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68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625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134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9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ubp.cz/vyzkum-a-vyvoj/archiv-ukoncenych-projektu/?id=3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ubp.cz/vyzkum-a-vyvoj/archiv-ukoncenych-projektu/?id=37" TargetMode="External"/><Relationship Id="rId17" Type="http://schemas.openxmlformats.org/officeDocument/2006/relationships/hyperlink" Target="https://eu-citizens.cz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acecizincu.cz/c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ubp.cz/vyzkum-a-vyvoj/" TargetMode="External"/><Relationship Id="rId5" Type="http://schemas.openxmlformats.org/officeDocument/2006/relationships/styles" Target="styles.xml"/><Relationship Id="rId15" Type="http://schemas.openxmlformats.org/officeDocument/2006/relationships/hyperlink" Target="https://vubp.cz/vyzkum-a-vyvoj/archiv-ukoncenych-projektu/?id=35" TargetMode="External"/><Relationship Id="rId10" Type="http://schemas.openxmlformats.org/officeDocument/2006/relationships/hyperlink" Target="http://www.vubp.cz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ubp.cz/vyzkum-a-vyvoj/archiv-ukoncenych-projektu/?id=12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073D0-3A59-445C-9BB9-2C9CD6766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FE72B-EAF5-427F-93DC-ED4F61727E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77B1BD-2513-47F5-9037-026B1AC56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2509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Ranglová Jana</dc:creator>
  <cp:keywords/>
  <dc:description/>
  <cp:lastModifiedBy>Plášilová Iveta</cp:lastModifiedBy>
  <cp:revision>3</cp:revision>
  <cp:lastPrinted>2024-05-23T08:30:00Z</cp:lastPrinted>
  <dcterms:created xsi:type="dcterms:W3CDTF">2024-07-18T08:11:00Z</dcterms:created>
  <dcterms:modified xsi:type="dcterms:W3CDTF">2024-07-18T09:21:00Z</dcterms:modified>
</cp:coreProperties>
</file>