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53" w:rsidRDefault="00286553">
      <w:pPr>
        <w:pStyle w:val="Nadpis20"/>
        <w:keepNext/>
        <w:keepLines/>
        <w:shd w:val="clear" w:color="auto" w:fill="auto"/>
        <w:spacing w:after="520"/>
      </w:pPr>
      <w:bookmarkStart w:id="0" w:name="bookmark0"/>
      <w:bookmarkStart w:id="1" w:name="bookmark1"/>
      <w:r>
        <w:t xml:space="preserve"> </w:t>
      </w:r>
      <w:r w:rsidR="00D11292">
        <w:t>Smlouva o výpůjčce</w:t>
      </w:r>
      <w:bookmarkEnd w:id="0"/>
      <w:bookmarkEnd w:id="1"/>
      <w:r>
        <w:t xml:space="preserve"> </w:t>
      </w:r>
    </w:p>
    <w:p w:rsidR="007D50B2" w:rsidRDefault="00286553">
      <w:pPr>
        <w:pStyle w:val="Nadpis20"/>
        <w:keepNext/>
        <w:keepLines/>
        <w:shd w:val="clear" w:color="auto" w:fill="auto"/>
        <w:spacing w:after="520"/>
      </w:pPr>
      <w:r>
        <w:t xml:space="preserve">                                                              </w:t>
      </w:r>
      <w:r w:rsidRPr="00286553">
        <w:rPr>
          <w:b w:val="0"/>
          <w:sz w:val="24"/>
          <w:szCs w:val="24"/>
        </w:rPr>
        <w:t>9023160724E</w:t>
      </w:r>
      <w:r>
        <w:rPr>
          <w:b w:val="0"/>
          <w:sz w:val="24"/>
          <w:szCs w:val="24"/>
        </w:rPr>
        <w:t xml:space="preserve"> (+7521230423E)</w:t>
      </w:r>
    </w:p>
    <w:p w:rsidR="007D50B2" w:rsidRDefault="00D11292">
      <w:pPr>
        <w:pStyle w:val="Zkladntext1"/>
        <w:shd w:val="clear" w:color="auto" w:fill="auto"/>
        <w:spacing w:after="0" w:line="221" w:lineRule="auto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7D50B2" w:rsidRDefault="00D11292">
      <w:pPr>
        <w:pStyle w:val="Zkladntext1"/>
        <w:shd w:val="clear" w:color="auto" w:fill="auto"/>
        <w:spacing w:after="0" w:line="221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Nemocnice Nové Město na Moravě, příspěvková organizace</w:t>
      </w:r>
    </w:p>
    <w:p w:rsidR="007D50B2" w:rsidRDefault="00D11292">
      <w:pPr>
        <w:pStyle w:val="Zkladntext1"/>
        <w:shd w:val="clear" w:color="auto" w:fill="auto"/>
        <w:spacing w:after="0"/>
      </w:pPr>
      <w:r>
        <w:t>se sídlem: Žďárská 610, 592 31 Nové Město na Moravě</w:t>
      </w:r>
    </w:p>
    <w:p w:rsidR="007D50B2" w:rsidRDefault="00D11292">
      <w:pPr>
        <w:pStyle w:val="Zkladntext1"/>
        <w:shd w:val="clear" w:color="auto" w:fill="auto"/>
        <w:spacing w:after="0"/>
      </w:pPr>
      <w:r>
        <w:t>IČ: 00842001</w:t>
      </w:r>
    </w:p>
    <w:p w:rsidR="007D50B2" w:rsidRDefault="00D11292">
      <w:pPr>
        <w:pStyle w:val="Zkladntext1"/>
        <w:shd w:val="clear" w:color="auto" w:fill="auto"/>
        <w:spacing w:after="0"/>
      </w:pPr>
      <w:r>
        <w:t>DIČ: CZ00842001</w:t>
      </w:r>
    </w:p>
    <w:p w:rsidR="007D50B2" w:rsidRPr="0093260F" w:rsidRDefault="00D11292">
      <w:pPr>
        <w:pStyle w:val="Zkladntext1"/>
        <w:shd w:val="clear" w:color="auto" w:fill="auto"/>
        <w:spacing w:after="0"/>
      </w:pPr>
      <w:r>
        <w:t>zastoupena</w:t>
      </w:r>
      <w:r w:rsidRPr="0093260F">
        <w:t xml:space="preserve">: </w:t>
      </w:r>
      <w:r w:rsidR="00286553" w:rsidRPr="0093260F">
        <w:t>XXXX</w:t>
      </w:r>
    </w:p>
    <w:p w:rsidR="007D50B2" w:rsidRPr="0093260F" w:rsidRDefault="00D11292">
      <w:pPr>
        <w:pStyle w:val="Zkladntext1"/>
        <w:shd w:val="clear" w:color="auto" w:fill="auto"/>
        <w:spacing w:after="0"/>
      </w:pPr>
      <w:r w:rsidRPr="0093260F">
        <w:t xml:space="preserve">bankovní spojení: </w:t>
      </w:r>
      <w:r w:rsidR="00286553" w:rsidRPr="0093260F">
        <w:t>XXXX</w:t>
      </w:r>
    </w:p>
    <w:p w:rsidR="007D50B2" w:rsidRPr="0093260F" w:rsidRDefault="00D11292">
      <w:pPr>
        <w:pStyle w:val="Zkladntext1"/>
        <w:shd w:val="clear" w:color="auto" w:fill="auto"/>
        <w:spacing w:after="0"/>
      </w:pPr>
      <w:r w:rsidRPr="0093260F">
        <w:t xml:space="preserve">číslo účtu: </w:t>
      </w:r>
      <w:r w:rsidR="00286553" w:rsidRPr="0093260F">
        <w:t>XXXX</w:t>
      </w:r>
    </w:p>
    <w:p w:rsidR="007D50B2" w:rsidRPr="0093260F" w:rsidRDefault="00D11292">
      <w:pPr>
        <w:pStyle w:val="Zkladntext1"/>
        <w:shd w:val="clear" w:color="auto" w:fill="auto"/>
        <w:spacing w:after="0"/>
      </w:pPr>
      <w:r w:rsidRPr="0093260F">
        <w:t xml:space="preserve">zapsaná v OR vedeném Krajským soudem v Brně, oddíl </w:t>
      </w:r>
      <w:proofErr w:type="spellStart"/>
      <w:r w:rsidRPr="0093260F">
        <w:t>Pr</w:t>
      </w:r>
      <w:proofErr w:type="spellEnd"/>
      <w:r w:rsidRPr="0093260F">
        <w:t>, vložka 1446</w:t>
      </w:r>
    </w:p>
    <w:p w:rsidR="007D50B2" w:rsidRPr="0093260F" w:rsidRDefault="00D11292">
      <w:pPr>
        <w:pStyle w:val="Zkladntext1"/>
        <w:shd w:val="clear" w:color="auto" w:fill="auto"/>
        <w:spacing w:after="260"/>
      </w:pPr>
      <w:r w:rsidRPr="0093260F">
        <w:t>(dále jen „</w:t>
      </w:r>
      <w:r w:rsidRPr="0093260F">
        <w:rPr>
          <w:b/>
          <w:bCs/>
        </w:rPr>
        <w:t>Vypůjčitel</w:t>
      </w:r>
      <w:r w:rsidRPr="0093260F">
        <w:t>“)</w:t>
      </w:r>
    </w:p>
    <w:p w:rsidR="007D50B2" w:rsidRPr="0093260F" w:rsidRDefault="00D11292">
      <w:pPr>
        <w:pStyle w:val="Zkladntext1"/>
        <w:shd w:val="clear" w:color="auto" w:fill="auto"/>
        <w:spacing w:after="260" w:line="221" w:lineRule="auto"/>
        <w:jc w:val="both"/>
        <w:rPr>
          <w:sz w:val="24"/>
          <w:szCs w:val="24"/>
        </w:rPr>
      </w:pPr>
      <w:r w:rsidRPr="0093260F">
        <w:rPr>
          <w:sz w:val="24"/>
          <w:szCs w:val="24"/>
        </w:rPr>
        <w:t>a</w:t>
      </w:r>
    </w:p>
    <w:p w:rsidR="007D50B2" w:rsidRPr="0093260F" w:rsidRDefault="00D11292">
      <w:pPr>
        <w:pStyle w:val="Nadpis30"/>
        <w:keepNext/>
        <w:keepLines/>
        <w:shd w:val="clear" w:color="auto" w:fill="auto"/>
        <w:spacing w:after="0"/>
        <w:jc w:val="both"/>
      </w:pPr>
      <w:bookmarkStart w:id="2" w:name="bookmark2"/>
      <w:bookmarkStart w:id="3" w:name="bookmark3"/>
      <w:r w:rsidRPr="0093260F">
        <w:t>RADIX CZ s.r.o.</w:t>
      </w:r>
      <w:bookmarkEnd w:id="2"/>
      <w:bookmarkEnd w:id="3"/>
    </w:p>
    <w:p w:rsidR="007D50B2" w:rsidRPr="0093260F" w:rsidRDefault="00D11292">
      <w:pPr>
        <w:pStyle w:val="Zkladntext1"/>
        <w:shd w:val="clear" w:color="auto" w:fill="auto"/>
        <w:spacing w:after="0"/>
        <w:jc w:val="both"/>
      </w:pPr>
      <w:r w:rsidRPr="0093260F">
        <w:t>se sídlem: Čáslavská 231, 284 01 Kutná Hora</w:t>
      </w:r>
    </w:p>
    <w:p w:rsidR="007D50B2" w:rsidRPr="0093260F" w:rsidRDefault="00D11292">
      <w:pPr>
        <w:pStyle w:val="Zkladntext1"/>
        <w:shd w:val="clear" w:color="auto" w:fill="auto"/>
        <w:spacing w:after="0"/>
        <w:jc w:val="both"/>
      </w:pPr>
      <w:r w:rsidRPr="0093260F">
        <w:t>IČO: 26774321</w:t>
      </w:r>
    </w:p>
    <w:p w:rsidR="007D50B2" w:rsidRPr="0093260F" w:rsidRDefault="00D11292">
      <w:pPr>
        <w:pStyle w:val="Zkladntext1"/>
        <w:shd w:val="clear" w:color="auto" w:fill="auto"/>
        <w:spacing w:after="0"/>
        <w:jc w:val="both"/>
      </w:pPr>
      <w:r w:rsidRPr="0093260F">
        <w:t>DIČ: CZ26774321</w:t>
      </w:r>
    </w:p>
    <w:p w:rsidR="007D50B2" w:rsidRPr="0093260F" w:rsidRDefault="00D11292">
      <w:pPr>
        <w:pStyle w:val="Zkladntext1"/>
        <w:shd w:val="clear" w:color="auto" w:fill="auto"/>
        <w:spacing w:after="0"/>
        <w:jc w:val="both"/>
      </w:pPr>
      <w:r w:rsidRPr="0093260F">
        <w:t xml:space="preserve">Zastoupená: </w:t>
      </w:r>
      <w:r w:rsidR="00286553" w:rsidRPr="0093260F">
        <w:t>XXXX</w:t>
      </w:r>
    </w:p>
    <w:p w:rsidR="007D50B2" w:rsidRPr="0093260F" w:rsidRDefault="00D11292">
      <w:pPr>
        <w:pStyle w:val="Zkladntext1"/>
        <w:shd w:val="clear" w:color="auto" w:fill="auto"/>
        <w:spacing w:after="0"/>
        <w:jc w:val="both"/>
      </w:pPr>
      <w:r w:rsidRPr="0093260F">
        <w:t xml:space="preserve">Bankovní spojení: </w:t>
      </w:r>
      <w:r w:rsidR="00286553" w:rsidRPr="0093260F">
        <w:t>XXXX</w:t>
      </w:r>
    </w:p>
    <w:p w:rsidR="007D50B2" w:rsidRDefault="00D11292">
      <w:pPr>
        <w:pStyle w:val="Zkladntext1"/>
        <w:shd w:val="clear" w:color="auto" w:fill="auto"/>
        <w:spacing w:after="0"/>
        <w:jc w:val="both"/>
      </w:pPr>
      <w:r w:rsidRPr="0093260F">
        <w:t xml:space="preserve">číslo účtu: </w:t>
      </w:r>
      <w:r w:rsidR="00286553" w:rsidRPr="0093260F">
        <w:t>XXXX</w:t>
      </w:r>
    </w:p>
    <w:p w:rsidR="007D50B2" w:rsidRDefault="00D11292">
      <w:pPr>
        <w:pStyle w:val="Zkladntext1"/>
        <w:shd w:val="clear" w:color="auto" w:fill="auto"/>
        <w:spacing w:after="0"/>
        <w:jc w:val="both"/>
      </w:pPr>
      <w:r>
        <w:t>zapsaná v OR vedeném Městským soudem v Praze, oddíl C, vložka 92823</w:t>
      </w:r>
    </w:p>
    <w:p w:rsidR="007D50B2" w:rsidRDefault="00D11292">
      <w:pPr>
        <w:pStyle w:val="Zkladntext1"/>
        <w:shd w:val="clear" w:color="auto" w:fill="auto"/>
        <w:spacing w:after="0"/>
        <w:jc w:val="both"/>
      </w:pPr>
      <w:r>
        <w:t>(dále jen „</w:t>
      </w:r>
      <w:proofErr w:type="spellStart"/>
      <w:r>
        <w:rPr>
          <w:b/>
          <w:bCs/>
        </w:rPr>
        <w:t>Půjčitel</w:t>
      </w:r>
      <w:proofErr w:type="spellEnd"/>
      <w:r>
        <w:t>“)</w:t>
      </w:r>
    </w:p>
    <w:p w:rsidR="007D50B2" w:rsidRDefault="00D11292">
      <w:pPr>
        <w:pStyle w:val="Zkladntext1"/>
        <w:shd w:val="clear" w:color="auto" w:fill="auto"/>
        <w:spacing w:after="260"/>
        <w:jc w:val="both"/>
      </w:pPr>
      <w:r>
        <w:t>(společně též jako „smluvní strany“)</w:t>
      </w:r>
    </w:p>
    <w:p w:rsidR="007D50B2" w:rsidRDefault="00D11292">
      <w:pPr>
        <w:pStyle w:val="Zkladntext1"/>
        <w:shd w:val="clear" w:color="auto" w:fill="auto"/>
        <w:spacing w:after="400"/>
        <w:jc w:val="both"/>
      </w:pPr>
      <w:r>
        <w:t>uzavírají ve smyslu ustanovení § 2193 a násl. zákona č. 89/2012 Sb., občanský zákoník, ve znění pozdějších předpisů, a za podmínek níže stanovených, tuto smlouvu o výpůjčce:</w:t>
      </w:r>
    </w:p>
    <w:p w:rsidR="007D50B2" w:rsidRDefault="00D11292">
      <w:pPr>
        <w:pStyle w:val="Nadpis30"/>
        <w:keepNext/>
        <w:keepLines/>
        <w:shd w:val="clear" w:color="auto" w:fill="auto"/>
        <w:spacing w:line="221" w:lineRule="auto"/>
        <w:rPr>
          <w:sz w:val="24"/>
          <w:szCs w:val="24"/>
        </w:rPr>
      </w:pPr>
      <w:bookmarkStart w:id="4" w:name="bookmark4"/>
      <w:bookmarkStart w:id="5" w:name="bookmark5"/>
      <w:r>
        <w:rPr>
          <w:sz w:val="24"/>
          <w:szCs w:val="24"/>
        </w:rPr>
        <w:t>I.</w:t>
      </w:r>
      <w:bookmarkEnd w:id="4"/>
      <w:bookmarkEnd w:id="5"/>
    </w:p>
    <w:p w:rsidR="007D50B2" w:rsidRDefault="00D11292">
      <w:pPr>
        <w:pStyle w:val="Zkladntext1"/>
        <w:shd w:val="clear" w:color="auto" w:fill="auto"/>
        <w:spacing w:after="40"/>
        <w:jc w:val="both"/>
      </w:pPr>
      <w:proofErr w:type="spellStart"/>
      <w:r>
        <w:t>Půjčitel</w:t>
      </w:r>
      <w:proofErr w:type="spellEnd"/>
      <w:r>
        <w:t xml:space="preserve"> je výlučným vlastníkem těchto zdravotnických prostředků -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0"/>
        <w:ind w:firstLine="380"/>
      </w:pPr>
      <w:r>
        <w:t>3ks Rukojetí MBQ-708,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0"/>
        <w:ind w:firstLine="380"/>
      </w:pPr>
      <w:r>
        <w:t>3ks Nástavců pro sagitální pily KQ-707,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0"/>
        <w:ind w:firstLine="380"/>
      </w:pPr>
      <w:r>
        <w:t>3ks Baterií AB-704,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0"/>
        <w:ind w:firstLine="380"/>
      </w:pPr>
      <w:r>
        <w:t>3ks Bateriových pouzder AH-704 a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40"/>
        <w:ind w:firstLine="380"/>
      </w:pPr>
      <w:r>
        <w:t>2ks Nabíjecích stanic pro baterie BC-700</w:t>
      </w:r>
    </w:p>
    <w:p w:rsidR="007D50B2" w:rsidRDefault="00D11292">
      <w:pPr>
        <w:pStyle w:val="Zkladntext1"/>
        <w:shd w:val="clear" w:color="auto" w:fill="auto"/>
        <w:spacing w:after="40"/>
      </w:pPr>
      <w:r>
        <w:t>(dále „zdravotnické prostředky“ nebo také „předmět výpůjčky“),</w:t>
      </w:r>
    </w:p>
    <w:p w:rsidR="007D50B2" w:rsidRPr="0093260F" w:rsidRDefault="00D11292">
      <w:pPr>
        <w:pStyle w:val="Zkladntext1"/>
        <w:shd w:val="clear" w:color="auto" w:fill="auto"/>
        <w:spacing w:after="400"/>
        <w:jc w:val="both"/>
      </w:pPr>
      <w:r>
        <w:t xml:space="preserve">v celkové pořizovací hodnotě </w:t>
      </w:r>
      <w:r w:rsidR="00286553" w:rsidRPr="0093260F">
        <w:t xml:space="preserve">XXXX </w:t>
      </w:r>
      <w:r w:rsidRPr="0093260F">
        <w:t xml:space="preserve">Kč bez DPH, jejichž technická specifikace je uvedena v „Zápůjčkovém protokolu“ v </w:t>
      </w:r>
      <w:r w:rsidRPr="0093260F">
        <w:rPr>
          <w:u w:val="single"/>
        </w:rPr>
        <w:t>příloze č. 1</w:t>
      </w:r>
      <w:r w:rsidRPr="0093260F">
        <w:t xml:space="preserve"> dle čl. III odst. 3 </w:t>
      </w:r>
      <w:proofErr w:type="gramStart"/>
      <w:r w:rsidRPr="0093260F">
        <w:t>této</w:t>
      </w:r>
      <w:proofErr w:type="gramEnd"/>
      <w:r w:rsidRPr="0093260F">
        <w:t xml:space="preserve"> smlouvy, kde jsou uvedena také katalogová i výrobní čísla.</w:t>
      </w:r>
    </w:p>
    <w:p w:rsidR="007D50B2" w:rsidRPr="0093260F" w:rsidRDefault="00D11292">
      <w:pPr>
        <w:pStyle w:val="Zkladntext40"/>
        <w:shd w:val="clear" w:color="auto" w:fill="auto"/>
      </w:pPr>
      <w:r w:rsidRPr="0093260F">
        <w:t>II.</w:t>
      </w:r>
    </w:p>
    <w:p w:rsidR="007D50B2" w:rsidRPr="0093260F" w:rsidRDefault="00D11292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40"/>
        <w:ind w:left="380" w:hanging="380"/>
      </w:pPr>
      <w:proofErr w:type="spellStart"/>
      <w:r w:rsidRPr="0093260F">
        <w:t>Půjčitel</w:t>
      </w:r>
      <w:proofErr w:type="spellEnd"/>
      <w:r w:rsidRPr="0093260F">
        <w:t xml:space="preserve"> touto smlouvou přenechává bezplatně zdravotnické prostředky uvedené v čl. I této smlouvy do užívání Vypůjčiteli, kterému vzniká právo tyto zdravotnické prostředky po dohodnutou dobu bezplatně užívat v souladu s podmínkami v této smlouvě dále uvedenými. Zdravotnické prostředky jsou nové a nerepasované.</w:t>
      </w:r>
    </w:p>
    <w:p w:rsidR="007D50B2" w:rsidRPr="0093260F" w:rsidRDefault="00D11292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40"/>
        <w:ind w:left="380" w:hanging="380"/>
      </w:pPr>
      <w:r w:rsidRPr="0093260F">
        <w:t>Zdravotnické prostředky budou umístěny v Nemocnici v Novém Městě na Moravě, příspěvkové organizaci na centrálních operačních sálech (místo plnění).</w:t>
      </w:r>
    </w:p>
    <w:p w:rsidR="007D50B2" w:rsidRPr="0093260F" w:rsidRDefault="00D11292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40"/>
        <w:ind w:left="380" w:hanging="380"/>
      </w:pPr>
      <w:r w:rsidRPr="0093260F">
        <w:t xml:space="preserve">Odpovědnou osobou Vypůjčitele za předání a převzetí předmětu výpůjčky je </w:t>
      </w:r>
      <w:r w:rsidR="00286553" w:rsidRPr="0093260F">
        <w:t xml:space="preserve">XXXX </w:t>
      </w:r>
      <w:r w:rsidRPr="0093260F">
        <w:t xml:space="preserve">(tel. </w:t>
      </w:r>
      <w:r w:rsidR="00286553" w:rsidRPr="0093260F">
        <w:t>XXXX</w:t>
      </w:r>
      <w:r w:rsidRPr="0093260F">
        <w:t xml:space="preserve">, </w:t>
      </w:r>
      <w:r w:rsidR="00286553" w:rsidRPr="0093260F">
        <w:t>XXXX</w:t>
      </w:r>
      <w:r w:rsidRPr="0093260F">
        <w:t>), e-mail:</w:t>
      </w:r>
      <w:hyperlink r:id="rId8" w:history="1">
        <w:r w:rsidRPr="0093260F">
          <w:t xml:space="preserve"> </w:t>
        </w:r>
        <w:r w:rsidR="00286553" w:rsidRPr="0093260F">
          <w:t>XXXX</w:t>
        </w:r>
        <w:r w:rsidRPr="0093260F">
          <w:rPr>
            <w:lang w:val="en-US" w:eastAsia="en-US" w:bidi="en-US"/>
          </w:rPr>
          <w:t>,</w:t>
        </w:r>
      </w:hyperlink>
      <w:r w:rsidRPr="0093260F">
        <w:rPr>
          <w:lang w:val="en-US" w:eastAsia="en-US" w:bidi="en-US"/>
        </w:rPr>
        <w:t xml:space="preserve"> </w:t>
      </w:r>
      <w:r w:rsidR="00286553" w:rsidRPr="0093260F">
        <w:t>XXXX</w:t>
      </w:r>
    </w:p>
    <w:p w:rsidR="007D50B2" w:rsidRPr="0093260F" w:rsidRDefault="00D11292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40"/>
        <w:ind w:left="380" w:hanging="380"/>
      </w:pPr>
      <w:r w:rsidRPr="0093260F">
        <w:t>Kont</w:t>
      </w:r>
      <w:r w:rsidR="00286553" w:rsidRPr="0093260F">
        <w:t xml:space="preserve">aktní osobou za </w:t>
      </w:r>
      <w:proofErr w:type="spellStart"/>
      <w:r w:rsidR="00286553" w:rsidRPr="0093260F">
        <w:t>Půjčitele</w:t>
      </w:r>
      <w:proofErr w:type="spellEnd"/>
      <w:r w:rsidR="00286553" w:rsidRPr="0093260F">
        <w:t xml:space="preserve"> je: </w:t>
      </w:r>
      <w:r w:rsidRPr="0093260F">
        <w:t xml:space="preserve"> </w:t>
      </w:r>
      <w:r w:rsidR="00286553" w:rsidRPr="0093260F">
        <w:t xml:space="preserve">XXXX </w:t>
      </w:r>
      <w:r w:rsidRPr="0093260F">
        <w:t>(tel: +</w:t>
      </w:r>
      <w:r w:rsidR="00286553" w:rsidRPr="0093260F">
        <w:t xml:space="preserve"> XXXX</w:t>
      </w:r>
      <w:r w:rsidRPr="0093260F">
        <w:t xml:space="preserve">), e-mail: </w:t>
      </w:r>
      <w:hyperlink r:id="rId9" w:history="1">
        <w:r w:rsidR="00286553" w:rsidRPr="0093260F">
          <w:t xml:space="preserve"> XXXX</w:t>
        </w:r>
        <w:r w:rsidRPr="0093260F">
          <w:t>.</w:t>
        </w:r>
      </w:hyperlink>
    </w:p>
    <w:p w:rsidR="007D50B2" w:rsidRDefault="00D11292">
      <w:pPr>
        <w:pStyle w:val="Nadpis30"/>
        <w:keepNext/>
        <w:keepLines/>
        <w:shd w:val="clear" w:color="auto" w:fill="auto"/>
        <w:rPr>
          <w:sz w:val="24"/>
          <w:szCs w:val="24"/>
        </w:rPr>
      </w:pPr>
      <w:bookmarkStart w:id="6" w:name="bookmark6"/>
      <w:bookmarkStart w:id="7" w:name="bookmark7"/>
      <w:r>
        <w:rPr>
          <w:sz w:val="24"/>
          <w:szCs w:val="24"/>
        </w:rPr>
        <w:lastRenderedPageBreak/>
        <w:t>III.</w:t>
      </w:r>
      <w:bookmarkEnd w:id="6"/>
      <w:bookmarkEnd w:id="7"/>
    </w:p>
    <w:p w:rsidR="007D50B2" w:rsidRDefault="00D11292">
      <w:pPr>
        <w:pStyle w:val="Zkladntext1"/>
        <w:numPr>
          <w:ilvl w:val="0"/>
          <w:numId w:val="3"/>
        </w:numPr>
        <w:shd w:val="clear" w:color="auto" w:fill="auto"/>
        <w:tabs>
          <w:tab w:val="left" w:pos="425"/>
        </w:tabs>
        <w:spacing w:after="0"/>
        <w:ind w:left="540" w:hanging="540"/>
        <w:jc w:val="both"/>
      </w:pPr>
      <w:proofErr w:type="spellStart"/>
      <w:r>
        <w:t>Půjčitel</w:t>
      </w:r>
      <w:proofErr w:type="spellEnd"/>
      <w:r>
        <w:t xml:space="preserve"> prohlašuje, že předmět výpůjčky splňuje z pohledu kvality všechny příslušné předepsané normy a je v souladu s platnou legislativou pro tuto oblast, zejména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848"/>
        </w:tabs>
        <w:spacing w:after="0"/>
        <w:ind w:left="840" w:hanging="340"/>
        <w:jc w:val="both"/>
      </w:pPr>
      <w:r>
        <w:t>s Nařízením Evropského parlamentu a rady (EU) 2017/745 o zdravotnických prostředcích, změně směrnice 2001/83/ES, nařízení (ES) č. 178/2002 a nařízení (ES) č. 1223/2009 a o zrušení směrnic Rady 90/385/EHS a 93/42/EHS (dále jen „nařízení MDR“); případně se směrnicí 93/42/EHS o zdravotnických prostředcích (dále jen „směrnice MDD“);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230" w:lineRule="auto"/>
        <w:ind w:left="840" w:hanging="340"/>
        <w:jc w:val="both"/>
      </w:pPr>
      <w:r>
        <w:t xml:space="preserve">se zákonem č. 375/2022 Sb. o zdravotnických prostředcích a diagnostických zdravotnických prostředcích </w:t>
      </w:r>
      <w:r>
        <w:rPr>
          <w:lang w:val="en-US" w:eastAsia="en-US" w:bidi="en-US"/>
        </w:rPr>
        <w:t xml:space="preserve">in vitro </w:t>
      </w:r>
      <w:r>
        <w:t>v platném znění a jeho případných prováděcích předpisů v platném znění;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223" w:lineRule="auto"/>
        <w:ind w:firstLine="500"/>
        <w:jc w:val="both"/>
      </w:pPr>
      <w:r>
        <w:t>se zákonem č. 102/2001 Sb., o obecné bezpečnosti výrobků, ve znění pozdějších předpisů;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848"/>
        </w:tabs>
        <w:spacing w:after="0"/>
        <w:ind w:left="840" w:hanging="340"/>
        <w:jc w:val="both"/>
      </w:pPr>
      <w:r>
        <w:t>se zákonem č. 22/1997 Sb., o technických požadavcích na výrobky a o změně a doplnění některých zákonů, ve znění pozdějších předpisů (dále jen „zákon č. 22/1997 Sb.“) a jeho příslušnými prováděcími nařízeními vlády a vyhláškami vztahujícími se k problematice zdravotnických prostředků a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848"/>
        </w:tabs>
        <w:spacing w:line="230" w:lineRule="auto"/>
        <w:ind w:left="840" w:hanging="340"/>
        <w:jc w:val="both"/>
      </w:pPr>
      <w:r>
        <w:t>s ostatní platnou legislativou, harmonizovanými českými technickými normami a ostatními ČSN vztahujícími se k předmětu smlouvy.</w:t>
      </w:r>
    </w:p>
    <w:p w:rsidR="007D50B2" w:rsidRDefault="00D11292">
      <w:pPr>
        <w:pStyle w:val="Zkladntext1"/>
        <w:numPr>
          <w:ilvl w:val="0"/>
          <w:numId w:val="3"/>
        </w:numPr>
        <w:shd w:val="clear" w:color="auto" w:fill="auto"/>
        <w:tabs>
          <w:tab w:val="left" w:pos="425"/>
        </w:tabs>
        <w:ind w:left="540" w:hanging="540"/>
        <w:jc w:val="both"/>
      </w:pPr>
      <w:proofErr w:type="spellStart"/>
      <w:r>
        <w:t>Půjčitel</w:t>
      </w:r>
      <w:proofErr w:type="spellEnd"/>
      <w:r>
        <w:t xml:space="preserve"> prohlašuje, že předmět výpůjčky je zdravotnickým prostředkem, u kterého výrobce stanoveným způsobem posoudil soulad jeho vlastností s technickými požadavky stanovenými zvláštními právními předpisy s přihlédnutím k určenému účelu použití, a vydal o tom písemné prohlášení o shodě. Kopie prohlášení o shodě bude Vypůjčiteli předána při předání předmětu výpůjčky dle </w:t>
      </w:r>
      <w:proofErr w:type="gramStart"/>
      <w:r>
        <w:t>odst.3.</w:t>
      </w:r>
      <w:proofErr w:type="gramEnd"/>
    </w:p>
    <w:p w:rsidR="007D50B2" w:rsidRDefault="00D11292">
      <w:pPr>
        <w:pStyle w:val="Zkladntext1"/>
        <w:numPr>
          <w:ilvl w:val="0"/>
          <w:numId w:val="3"/>
        </w:numPr>
        <w:shd w:val="clear" w:color="auto" w:fill="auto"/>
        <w:tabs>
          <w:tab w:val="left" w:pos="425"/>
        </w:tabs>
        <w:ind w:left="540" w:hanging="540"/>
        <w:jc w:val="both"/>
      </w:pPr>
      <w:proofErr w:type="spellStart"/>
      <w:r>
        <w:t>Půjčitel</w:t>
      </w:r>
      <w:proofErr w:type="spellEnd"/>
      <w:r>
        <w:t xml:space="preserve"> je povinen předat Vypůjčiteli předmět výpůjčky ve stavu způsobilém k řádnému užívání v místě plnění, dále jej bezplatně instalovat a uvést do provozu. </w:t>
      </w:r>
      <w:proofErr w:type="spellStart"/>
      <w:r>
        <w:t>Půjčitel</w:t>
      </w:r>
      <w:proofErr w:type="spellEnd"/>
      <w:r>
        <w:t xml:space="preserve"> se zároveň zavazuje provést na své náklady zaškolení odpovědných zaměstnanců Vypůjčitele. Předání předmětu výpůjčky Vypůjčiteli do užívání bude potvrzeno předávacím protokolem, jehož součástí bude i písemný záznam o zaškolení odpovědných zaměstnanců.</w:t>
      </w:r>
    </w:p>
    <w:p w:rsidR="007D50B2" w:rsidRDefault="00D11292">
      <w:pPr>
        <w:pStyle w:val="Zkladntext1"/>
        <w:numPr>
          <w:ilvl w:val="0"/>
          <w:numId w:val="3"/>
        </w:numPr>
        <w:shd w:val="clear" w:color="auto" w:fill="auto"/>
        <w:tabs>
          <w:tab w:val="left" w:pos="425"/>
        </w:tabs>
        <w:ind w:left="540" w:hanging="540"/>
        <w:jc w:val="both"/>
      </w:pPr>
      <w:proofErr w:type="spellStart"/>
      <w:r>
        <w:t>Půjčitel</w:t>
      </w:r>
      <w:proofErr w:type="spellEnd"/>
      <w:r>
        <w:t xml:space="preserve"> se zavazuje dodat k předmětu výpůjčky příslušné návod k obsluze a veškerou technickou dokumentaci.</w:t>
      </w:r>
    </w:p>
    <w:p w:rsidR="007D50B2" w:rsidRDefault="00D11292">
      <w:pPr>
        <w:pStyle w:val="Zkladntext1"/>
        <w:numPr>
          <w:ilvl w:val="0"/>
          <w:numId w:val="3"/>
        </w:numPr>
        <w:shd w:val="clear" w:color="auto" w:fill="auto"/>
        <w:tabs>
          <w:tab w:val="left" w:pos="425"/>
        </w:tabs>
        <w:ind w:left="540" w:hanging="540"/>
        <w:jc w:val="both"/>
      </w:pPr>
      <w:r>
        <w:t>Vypůjčitel je povinen užívat zdravotnické prostředky řádně a v souladu s účelem, ke kterému jsou určeny. Vypůjčitel je povinen chránit zdravotnické prostředky před jakýmkoli poškozením, ztrátou nebo zničením.</w:t>
      </w:r>
    </w:p>
    <w:p w:rsidR="007D50B2" w:rsidRDefault="00D11292">
      <w:pPr>
        <w:pStyle w:val="Zkladntext1"/>
        <w:numPr>
          <w:ilvl w:val="0"/>
          <w:numId w:val="3"/>
        </w:numPr>
        <w:shd w:val="clear" w:color="auto" w:fill="auto"/>
        <w:tabs>
          <w:tab w:val="left" w:pos="425"/>
        </w:tabs>
        <w:jc w:val="both"/>
      </w:pPr>
      <w:r>
        <w:t>Vypůjčitel není oprávněn provádět na předmětu výpůjčky jakékoliv technické změny.</w:t>
      </w:r>
    </w:p>
    <w:p w:rsidR="007D50B2" w:rsidRDefault="00D11292">
      <w:pPr>
        <w:pStyle w:val="Zkladntext1"/>
        <w:numPr>
          <w:ilvl w:val="0"/>
          <w:numId w:val="3"/>
        </w:numPr>
        <w:shd w:val="clear" w:color="auto" w:fill="auto"/>
        <w:tabs>
          <w:tab w:val="left" w:pos="425"/>
        </w:tabs>
        <w:spacing w:after="0"/>
        <w:ind w:left="540" w:hanging="540"/>
        <w:jc w:val="both"/>
      </w:pPr>
      <w:proofErr w:type="spellStart"/>
      <w:r>
        <w:t>Půjčitel</w:t>
      </w:r>
      <w:proofErr w:type="spellEnd"/>
      <w:r>
        <w:t xml:space="preserve"> se zavazuje, že po dobu vypůjčení zdravotnických prostředků zajistí jejich </w:t>
      </w:r>
      <w:r>
        <w:rPr>
          <w:b/>
          <w:bCs/>
        </w:rPr>
        <w:t xml:space="preserve">bezplatný </w:t>
      </w:r>
      <w:r>
        <w:t xml:space="preserve">servis, opravy, validaci, kalibraci a preventivní prohlídky (bezpečnostně technickou kontrolu). Bezplatný servis a případné provedení nezbytných oprav nebude </w:t>
      </w:r>
      <w:proofErr w:type="spellStart"/>
      <w:r>
        <w:t>půjčitelem</w:t>
      </w:r>
      <w:proofErr w:type="spellEnd"/>
      <w:r>
        <w:t xml:space="preserve"> poskytnuto v případě, že zdravotnický prostředek bude prokazatelně poškozen neodbornou manipulací a/ nebo v rozporu s návodem k použití. </w:t>
      </w:r>
      <w:proofErr w:type="spellStart"/>
      <w:r>
        <w:t>Půjčitel</w:t>
      </w:r>
      <w:proofErr w:type="spellEnd"/>
      <w:r>
        <w:t xml:space="preserve"> po dobu vypůjčení zdravotnických prostředků garantuje jejich zprovoznění (provedení opravy a předání funkčního zdravotnického prostředku) v následujících časových relacích: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223" w:lineRule="auto"/>
        <w:ind w:firstLine="540"/>
        <w:jc w:val="both"/>
      </w:pPr>
      <w:r>
        <w:t>reakční doba: do 48 hodin od nahlášení;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223" w:lineRule="auto"/>
        <w:ind w:firstLine="540"/>
        <w:jc w:val="both"/>
      </w:pPr>
      <w:r>
        <w:t>nástup na opravu do 5 pracovních dnů od nahlášení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230" w:lineRule="auto"/>
        <w:ind w:left="840" w:hanging="280"/>
        <w:jc w:val="both"/>
      </w:pPr>
      <w:proofErr w:type="gramStart"/>
      <w:r>
        <w:rPr>
          <w:lang w:val="en-US" w:eastAsia="en-US" w:bidi="en-US"/>
        </w:rPr>
        <w:t>max</w:t>
      </w:r>
      <w:proofErr w:type="gramEnd"/>
      <w:r>
        <w:rPr>
          <w:lang w:val="en-US" w:eastAsia="en-US" w:bidi="en-US"/>
        </w:rPr>
        <w:t xml:space="preserve">. </w:t>
      </w:r>
      <w:r>
        <w:t>lhůta na odstranění závady od nástupu na opravu bez potřeby dodání náhradních dílů (dále jen „ND“) - 1 pracovní den od nástupu na opravu;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230" w:lineRule="auto"/>
        <w:ind w:left="840" w:hanging="280"/>
        <w:jc w:val="both"/>
      </w:pPr>
      <w:proofErr w:type="gramStart"/>
      <w:r>
        <w:rPr>
          <w:lang w:val="en-US" w:eastAsia="en-US" w:bidi="en-US"/>
        </w:rPr>
        <w:t>max</w:t>
      </w:r>
      <w:proofErr w:type="gramEnd"/>
      <w:r>
        <w:rPr>
          <w:lang w:val="en-US" w:eastAsia="en-US" w:bidi="en-US"/>
        </w:rPr>
        <w:t xml:space="preserve">. </w:t>
      </w:r>
      <w:r>
        <w:t xml:space="preserve">lhůta na odstranění závady od nástupu na opravu při potřebě dodání </w:t>
      </w:r>
      <w:r>
        <w:rPr>
          <w:lang w:val="en-US" w:eastAsia="en-US" w:bidi="en-US"/>
        </w:rPr>
        <w:t xml:space="preserve">ND </w:t>
      </w:r>
      <w:r>
        <w:t>pro zprovoznění ZP - 10 pracovních dnů od nástupu na opravu;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848"/>
        </w:tabs>
        <w:spacing w:after="0"/>
        <w:ind w:left="840" w:hanging="280"/>
        <w:jc w:val="both"/>
      </w:pPr>
      <w:r>
        <w:t xml:space="preserve">V případě náročnější opravy delší než 10 pracovních dnů od nástupu na opravu (např. při nemožnosti zajištění dodávky náhradních dílů). </w:t>
      </w:r>
      <w:proofErr w:type="spellStart"/>
      <w:r>
        <w:t>Půjčitel</w:t>
      </w:r>
      <w:proofErr w:type="spellEnd"/>
      <w:r>
        <w:t xml:space="preserve"> zajistí vypůjčení odpovídajícího náhradního zdravotnického prostředků </w:t>
      </w:r>
      <w:r>
        <w:rPr>
          <w:lang w:val="en-US" w:eastAsia="en-US" w:bidi="en-US"/>
        </w:rPr>
        <w:t xml:space="preserve">event. </w:t>
      </w:r>
      <w:r>
        <w:t>jeho části na dobu opravy, tak, aby zdravotnický prostředek byl plně funkční.</w:t>
      </w:r>
    </w:p>
    <w:p w:rsidR="007D50B2" w:rsidRDefault="00D11292">
      <w:pPr>
        <w:pStyle w:val="Zkladntext1"/>
        <w:shd w:val="clear" w:color="auto" w:fill="auto"/>
        <w:ind w:left="540" w:firstLine="20"/>
        <w:jc w:val="both"/>
      </w:pPr>
      <w:r>
        <w:t xml:space="preserve">Při nedodržení shora uvedených lhůt pro odstranění závady ze strany </w:t>
      </w:r>
      <w:proofErr w:type="spellStart"/>
      <w:r>
        <w:t>půjčitele</w:t>
      </w:r>
      <w:proofErr w:type="spellEnd"/>
      <w:r>
        <w:t xml:space="preserve"> a zároveň za předpokladu, že </w:t>
      </w:r>
      <w:proofErr w:type="spellStart"/>
      <w:r>
        <w:t>půjčitel</w:t>
      </w:r>
      <w:proofErr w:type="spellEnd"/>
      <w:r>
        <w:t xml:space="preserve"> nezajistí zapůjčení náhradního zdravotnického prostředku </w:t>
      </w:r>
      <w:r>
        <w:rPr>
          <w:lang w:val="en-US" w:eastAsia="en-US" w:bidi="en-US"/>
        </w:rPr>
        <w:t xml:space="preserve">event. </w:t>
      </w:r>
      <w:r>
        <w:t xml:space="preserve">jeho části dle předchozího odstavce, je vypůjčitel oprávněn vymáhat na </w:t>
      </w:r>
      <w:proofErr w:type="spellStart"/>
      <w:r>
        <w:t>půjčiteli</w:t>
      </w:r>
      <w:proofErr w:type="spellEnd"/>
      <w:r>
        <w:t xml:space="preserve"> smluvní pokutu ve výši 1 000 Kč za každý započatý den prodlení.</w:t>
      </w:r>
    </w:p>
    <w:p w:rsidR="007D50B2" w:rsidRPr="0093260F" w:rsidRDefault="00D11292">
      <w:pPr>
        <w:pStyle w:val="Zkladntext1"/>
        <w:shd w:val="clear" w:color="auto" w:fill="auto"/>
        <w:spacing w:after="0" w:line="223" w:lineRule="auto"/>
        <w:ind w:firstLine="580"/>
        <w:jc w:val="both"/>
      </w:pPr>
      <w:r>
        <w:rPr>
          <w:rFonts w:ascii="Calibri" w:eastAsia="Calibri" w:hAnsi="Calibri" w:cs="Calibri"/>
        </w:rPr>
        <w:t xml:space="preserve">- </w:t>
      </w:r>
      <w:r>
        <w:t xml:space="preserve">Kontakt pro servis: </w:t>
      </w:r>
      <w:r w:rsidR="00286553" w:rsidRPr="0093260F">
        <w:t>XXXX</w:t>
      </w:r>
    </w:p>
    <w:p w:rsidR="007D50B2" w:rsidRPr="0093260F" w:rsidRDefault="00D11292">
      <w:pPr>
        <w:pStyle w:val="Zkladntext1"/>
        <w:shd w:val="clear" w:color="auto" w:fill="auto"/>
        <w:spacing w:after="0"/>
        <w:ind w:firstLine="860"/>
      </w:pPr>
      <w:r w:rsidRPr="0093260F">
        <w:t>Adresa: Čáslavská 231, Kutná Hora, 284 01</w:t>
      </w:r>
    </w:p>
    <w:p w:rsidR="007D50B2" w:rsidRPr="0093260F" w:rsidRDefault="00D11292">
      <w:pPr>
        <w:pStyle w:val="Zkladntext1"/>
        <w:shd w:val="clear" w:color="auto" w:fill="auto"/>
        <w:spacing w:after="0"/>
        <w:ind w:firstLine="860"/>
        <w:jc w:val="both"/>
      </w:pPr>
      <w:r w:rsidRPr="0093260F">
        <w:t xml:space="preserve">Tel: </w:t>
      </w:r>
      <w:r w:rsidR="00286553" w:rsidRPr="0093260F">
        <w:t>XXXX</w:t>
      </w:r>
    </w:p>
    <w:p w:rsidR="007D50B2" w:rsidRDefault="00D11292">
      <w:pPr>
        <w:pStyle w:val="Zkladntext1"/>
        <w:shd w:val="clear" w:color="auto" w:fill="auto"/>
        <w:spacing w:after="240"/>
        <w:ind w:firstLine="860"/>
        <w:jc w:val="both"/>
      </w:pPr>
      <w:r w:rsidRPr="0093260F">
        <w:t xml:space="preserve">Email: </w:t>
      </w:r>
      <w:r w:rsidR="00286553" w:rsidRPr="0093260F">
        <w:t>XXXX</w:t>
      </w:r>
    </w:p>
    <w:p w:rsidR="007D50B2" w:rsidRDefault="00D11292">
      <w:pPr>
        <w:pStyle w:val="Zkladntext1"/>
        <w:numPr>
          <w:ilvl w:val="0"/>
          <w:numId w:val="3"/>
        </w:numPr>
        <w:shd w:val="clear" w:color="auto" w:fill="auto"/>
        <w:tabs>
          <w:tab w:val="left" w:pos="578"/>
        </w:tabs>
        <w:ind w:left="580" w:hanging="420"/>
        <w:jc w:val="both"/>
      </w:pPr>
      <w:proofErr w:type="spellStart"/>
      <w:r>
        <w:lastRenderedPageBreak/>
        <w:t>Půjčitel</w:t>
      </w:r>
      <w:proofErr w:type="spellEnd"/>
      <w:r>
        <w:t xml:space="preserve"> se zavazuje, že veškerou dokumentaci o provedených činnostech na zdravotnických prostředcích, jež jsou předmětem výpůjčky, (např. protokoly BTK a servisní výkazy) provedených v době trvání výpůjčky, předá neprodleně Vypůjčiteli po jejich provedení.</w:t>
      </w:r>
    </w:p>
    <w:p w:rsidR="007D50B2" w:rsidRDefault="00D11292">
      <w:pPr>
        <w:pStyle w:val="Zkladntext1"/>
        <w:numPr>
          <w:ilvl w:val="0"/>
          <w:numId w:val="3"/>
        </w:numPr>
        <w:shd w:val="clear" w:color="auto" w:fill="auto"/>
        <w:tabs>
          <w:tab w:val="left" w:pos="578"/>
        </w:tabs>
        <w:ind w:firstLine="160"/>
      </w:pPr>
      <w:r>
        <w:t>Vypůjčitel nesmí přenechat zdravotnické prostředky k užívání třetí osobě.</w:t>
      </w:r>
    </w:p>
    <w:p w:rsidR="007D50B2" w:rsidRDefault="00D11292">
      <w:pPr>
        <w:pStyle w:val="Zkladntext1"/>
        <w:numPr>
          <w:ilvl w:val="0"/>
          <w:numId w:val="3"/>
        </w:numPr>
        <w:shd w:val="clear" w:color="auto" w:fill="auto"/>
        <w:tabs>
          <w:tab w:val="left" w:pos="537"/>
        </w:tabs>
        <w:ind w:left="580" w:hanging="420"/>
        <w:jc w:val="both"/>
      </w:pPr>
      <w:r>
        <w:t xml:space="preserve">Vypůjčitel se zavazuje vrátit zdravotnické prostředky nepoškozené a ve stavu odpovídajícím běžnému opotřebení </w:t>
      </w:r>
      <w:proofErr w:type="spellStart"/>
      <w:r>
        <w:t>Půjčiteli</w:t>
      </w:r>
      <w:proofErr w:type="spellEnd"/>
      <w:r>
        <w:t xml:space="preserve"> po skončení účinnosti této smlouvy. Vrácení zdravotnických prostředků bude provedeno v místě plnění na základě písemného protokolu podepsaného </w:t>
      </w:r>
      <w:proofErr w:type="spellStart"/>
      <w:r>
        <w:t>Půjčitelem</w:t>
      </w:r>
      <w:proofErr w:type="spellEnd"/>
      <w:r>
        <w:t xml:space="preserve"> a Vypůjčitelem. </w:t>
      </w:r>
      <w:proofErr w:type="spellStart"/>
      <w:r>
        <w:t>Půjčitel</w:t>
      </w:r>
      <w:proofErr w:type="spellEnd"/>
      <w:r>
        <w:t xml:space="preserve"> je oprávněn nepřevzít předmět výpůjčky zpět bez tohoto písemného protokolu.</w:t>
      </w:r>
    </w:p>
    <w:p w:rsidR="007D50B2" w:rsidRDefault="00D11292">
      <w:pPr>
        <w:pStyle w:val="Zkladntext1"/>
        <w:shd w:val="clear" w:color="auto" w:fill="auto"/>
        <w:spacing w:after="40" w:line="221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7D50B2" w:rsidRDefault="00D11292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Mlčenlivost</w:t>
      </w:r>
      <w:bookmarkEnd w:id="8"/>
      <w:bookmarkEnd w:id="9"/>
    </w:p>
    <w:p w:rsidR="007D50B2" w:rsidRDefault="00D11292">
      <w:pPr>
        <w:pStyle w:val="Zkladntext1"/>
        <w:numPr>
          <w:ilvl w:val="0"/>
          <w:numId w:val="4"/>
        </w:numPr>
        <w:shd w:val="clear" w:color="auto" w:fill="auto"/>
        <w:tabs>
          <w:tab w:val="left" w:pos="417"/>
        </w:tabs>
        <w:ind w:left="440" w:hanging="440"/>
        <w:jc w:val="both"/>
      </w:pPr>
      <w:r>
        <w:t xml:space="preserve">V průběhu plnění předmětu této smlouvy může </w:t>
      </w:r>
      <w:proofErr w:type="spellStart"/>
      <w:r>
        <w:t>Půjčitel</w:t>
      </w:r>
      <w:proofErr w:type="spellEnd"/>
      <w:r>
        <w:t xml:space="preserve"> přijít do styku s důvěrnými informacemi týkající se Vypůjčitele, jeho zaměstnanců či pacientů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778"/>
        </w:tabs>
        <w:ind w:left="720" w:hanging="300"/>
        <w:jc w:val="both"/>
      </w:pPr>
      <w:r>
        <w:t>mající povahu osobních údajů, obchodních údajů, či údajů o jiných právních a faktických vztazích Vypůjčitele,</w:t>
      </w:r>
    </w:p>
    <w:p w:rsidR="007D50B2" w:rsidRDefault="00D11292">
      <w:pPr>
        <w:pStyle w:val="Zkladntext1"/>
        <w:numPr>
          <w:ilvl w:val="0"/>
          <w:numId w:val="1"/>
        </w:numPr>
        <w:shd w:val="clear" w:color="auto" w:fill="auto"/>
        <w:tabs>
          <w:tab w:val="left" w:pos="778"/>
        </w:tabs>
        <w:ind w:left="720" w:hanging="300"/>
        <w:jc w:val="both"/>
      </w:pPr>
      <w:r>
        <w:t xml:space="preserve">které </w:t>
      </w:r>
      <w:proofErr w:type="spellStart"/>
      <w:r>
        <w:t>Půjčitel</w:t>
      </w:r>
      <w:proofErr w:type="spellEnd"/>
      <w:r>
        <w:t xml:space="preserve"> obdržel či obdrží, a to ať již písemně, ústně, v elektronické či jiné formě, a to na jakémkoli nosiči, na němž takováto informace může být nahrána nebo uložena.</w:t>
      </w:r>
    </w:p>
    <w:p w:rsidR="007D50B2" w:rsidRDefault="00D11292">
      <w:pPr>
        <w:pStyle w:val="Zkladntext1"/>
        <w:numPr>
          <w:ilvl w:val="0"/>
          <w:numId w:val="4"/>
        </w:numPr>
        <w:shd w:val="clear" w:color="auto" w:fill="auto"/>
        <w:tabs>
          <w:tab w:val="left" w:pos="417"/>
        </w:tabs>
        <w:jc w:val="both"/>
      </w:pPr>
      <w:r>
        <w:t>Za důvěrné informace se nepovažují informace, které jsou či se stanou veřejně přístupnými a mohou být kýmkoli získány bez nutnosti vyvinout větší úsilí za předpokladu, že nejsou získány jako důsledek protiprávního jednání.</w:t>
      </w:r>
    </w:p>
    <w:p w:rsidR="007D50B2" w:rsidRDefault="00D11292">
      <w:pPr>
        <w:pStyle w:val="Zkladntext1"/>
        <w:numPr>
          <w:ilvl w:val="0"/>
          <w:numId w:val="4"/>
        </w:numPr>
        <w:shd w:val="clear" w:color="auto" w:fill="auto"/>
        <w:tabs>
          <w:tab w:val="left" w:pos="417"/>
        </w:tabs>
        <w:ind w:left="440" w:hanging="440"/>
        <w:jc w:val="both"/>
      </w:pPr>
      <w:r>
        <w:t xml:space="preserve">V případě pochybností je povinností </w:t>
      </w:r>
      <w:proofErr w:type="spellStart"/>
      <w:r>
        <w:t>Půjčitele</w:t>
      </w:r>
      <w:proofErr w:type="spellEnd"/>
      <w:r>
        <w:t xml:space="preserve"> vyžádat si stanovisko Vypůjčitele, zda informaci považuje za důvěrnou. Nepožádal-li </w:t>
      </w:r>
      <w:proofErr w:type="spellStart"/>
      <w:r>
        <w:t>Půjčitel</w:t>
      </w:r>
      <w:proofErr w:type="spellEnd"/>
      <w:r>
        <w:t xml:space="preserve"> o toto stanovisko, má se v případě pochybností za to, že informace je důvěrná.</w:t>
      </w:r>
    </w:p>
    <w:p w:rsidR="007D50B2" w:rsidRDefault="00D11292">
      <w:pPr>
        <w:pStyle w:val="Zkladntext1"/>
        <w:numPr>
          <w:ilvl w:val="0"/>
          <w:numId w:val="4"/>
        </w:numPr>
        <w:shd w:val="clear" w:color="auto" w:fill="auto"/>
        <w:tabs>
          <w:tab w:val="left" w:pos="417"/>
        </w:tabs>
        <w:ind w:left="440" w:hanging="440"/>
        <w:jc w:val="both"/>
      </w:pPr>
      <w:proofErr w:type="spellStart"/>
      <w:r>
        <w:t>Půjčitel</w:t>
      </w:r>
      <w:proofErr w:type="spellEnd"/>
      <w:r>
        <w:t xml:space="preserve"> zajistí zachování mlčenlivosti o veškerých důvěrných informacích a zajistí přenesení povinnosti mlčenlivost v plném rozsahu této smlouvy na své zaměstnance i jakékoli další osoby v právním či faktickém vztahu k </w:t>
      </w:r>
      <w:proofErr w:type="spellStart"/>
      <w:r>
        <w:t>Půjčiteli</w:t>
      </w:r>
      <w:proofErr w:type="spellEnd"/>
      <w:r>
        <w:t>, které se budou na realizaci předmětu smlouvy podílet. To platí i pro ostatní povinnosti uložené touto smlouvou.</w:t>
      </w:r>
    </w:p>
    <w:p w:rsidR="007D50B2" w:rsidRDefault="00D11292">
      <w:pPr>
        <w:pStyle w:val="Zkladntext1"/>
        <w:numPr>
          <w:ilvl w:val="0"/>
          <w:numId w:val="4"/>
        </w:numPr>
        <w:shd w:val="clear" w:color="auto" w:fill="auto"/>
        <w:tabs>
          <w:tab w:val="left" w:pos="417"/>
        </w:tabs>
        <w:ind w:left="440" w:hanging="440"/>
        <w:jc w:val="both"/>
      </w:pPr>
      <w:proofErr w:type="spellStart"/>
      <w:r>
        <w:t>Půjčitel</w:t>
      </w:r>
      <w:proofErr w:type="spellEnd"/>
      <w:r>
        <w:t xml:space="preserve"> se dále zavazuje dodržovat pravidla a zásady zpracování a ochrany osobních údajů identifikovatelných fyzických osob podle zákona č. 110/2019 Sb., o zpracování osobních údajů a Obecného nařízení Evropského parlamentu a rady (EU) č. 2016/679 o ochraně fyzických osob v souvislosti se zpracováním osobních údajů a o volném pohybu těchto údajů a o zrušení směrnice 95/46/ES, zákona č. 372/2011 Sb., zákon o zdravotních službách, zákona č. 373/2011 Sb., o specifických zdravotních službách a vyhlášky č. 98/2012 Sb., o zdravotnické dokumentaci.</w:t>
      </w:r>
    </w:p>
    <w:p w:rsidR="007D50B2" w:rsidRDefault="00D11292">
      <w:pPr>
        <w:pStyle w:val="Zkladntext1"/>
        <w:numPr>
          <w:ilvl w:val="0"/>
          <w:numId w:val="4"/>
        </w:numPr>
        <w:shd w:val="clear" w:color="auto" w:fill="auto"/>
        <w:tabs>
          <w:tab w:val="left" w:pos="445"/>
        </w:tabs>
        <w:ind w:firstLine="160"/>
        <w:jc w:val="both"/>
      </w:pPr>
      <w:proofErr w:type="spellStart"/>
      <w:r>
        <w:t>Půjčitel</w:t>
      </w:r>
      <w:proofErr w:type="spellEnd"/>
      <w:r>
        <w:t xml:space="preserve"> prohlašuje, že v předmětu služby:</w:t>
      </w:r>
    </w:p>
    <w:p w:rsidR="007D50B2" w:rsidRDefault="00D11292">
      <w:pPr>
        <w:pStyle w:val="Zkladntext1"/>
        <w:shd w:val="clear" w:color="auto" w:fill="auto"/>
        <w:spacing w:after="1600"/>
        <w:ind w:left="580"/>
        <w:jc w:val="both"/>
      </w:pPr>
      <w:r>
        <w:t xml:space="preserve">  jsou uchovávány osobní údaje a údaje zvláštní kategorie Vypůjčitele, jeho zaměstnanců či pacientů, a to následující:</w:t>
      </w:r>
    </w:p>
    <w:p w:rsidR="007D50B2" w:rsidRDefault="00D11292" w:rsidP="00D11292">
      <w:pPr>
        <w:pStyle w:val="Zkladntext1"/>
        <w:shd w:val="clear" w:color="auto" w:fill="auto"/>
        <w:spacing w:after="40"/>
        <w:ind w:left="580"/>
        <w:jc w:val="both"/>
      </w:pPr>
      <w:r>
        <w:t>X nejsou uchovávány osobní údaje a údaje zvláštní kategorie Vypůjčitele, jeho zaměstnanců či pacientů.</w:t>
      </w:r>
    </w:p>
    <w:p w:rsidR="007D50B2" w:rsidRDefault="00D11292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120"/>
        <w:ind w:left="580" w:hanging="420"/>
        <w:jc w:val="both"/>
      </w:pPr>
      <w:r>
        <w:t xml:space="preserve">V případě, že je předmětem výpůjčky počítačové vybavení uchovávající jakékoliv osobní údaje a údaje zvláštní kategorie, je </w:t>
      </w:r>
      <w:proofErr w:type="spellStart"/>
      <w:r>
        <w:t>Půjčitel</w:t>
      </w:r>
      <w:proofErr w:type="spellEnd"/>
      <w:r>
        <w:t xml:space="preserve"> povinen Vypůjčitele na tuto skutečnost výslovně upozornit a</w:t>
      </w:r>
      <w:r>
        <w:br w:type="page"/>
      </w:r>
      <w:r>
        <w:lastRenderedPageBreak/>
        <w:t xml:space="preserve">zajistit zabezpečení proti neoprávněnému přístupu vhodnými prostředky (PIN, přihlašovací </w:t>
      </w:r>
      <w:proofErr w:type="gramStart"/>
      <w:r>
        <w:t>údaje, ...). Tyto</w:t>
      </w:r>
      <w:proofErr w:type="gramEnd"/>
      <w:r>
        <w:t xml:space="preserve"> údaje současně předá Vypůjčiteli při předání předmětu výpůjčky.</w:t>
      </w:r>
    </w:p>
    <w:p w:rsidR="007D50B2" w:rsidRDefault="00D11292">
      <w:pPr>
        <w:pStyle w:val="Zkladntext1"/>
        <w:numPr>
          <w:ilvl w:val="0"/>
          <w:numId w:val="4"/>
        </w:numPr>
        <w:shd w:val="clear" w:color="auto" w:fill="auto"/>
        <w:tabs>
          <w:tab w:val="left" w:pos="400"/>
        </w:tabs>
        <w:spacing w:after="120"/>
        <w:ind w:left="440" w:hanging="440"/>
        <w:jc w:val="both"/>
      </w:pPr>
      <w:r>
        <w:t xml:space="preserve">Vypůjčitel prohlašuje, že v souvislosti se zajištěním servisních služeb poskytovaných </w:t>
      </w:r>
      <w:proofErr w:type="spellStart"/>
      <w:r>
        <w:t>Půjčitelem</w:t>
      </w:r>
      <w:proofErr w:type="spellEnd"/>
      <w:r>
        <w:t xml:space="preserve"> po dobu výpůjčky nepožaduje zpracování dat (osobních údajů). V případě, že by v rámci zajištění servisních služeb muselo být zpracování dat (osobních údajů) provedeno, je </w:t>
      </w:r>
      <w:proofErr w:type="spellStart"/>
      <w:r>
        <w:t>Půjčitel</w:t>
      </w:r>
      <w:proofErr w:type="spellEnd"/>
      <w:r>
        <w:t xml:space="preserve"> povinen na tuto skutečnost Vypůjčitele upozornit a uzavřít bez zbytečného odkladu zpracovatelskou smlouvu.</w:t>
      </w:r>
    </w:p>
    <w:p w:rsidR="007D50B2" w:rsidRDefault="00D11292">
      <w:pPr>
        <w:pStyle w:val="Zkladntext1"/>
        <w:numPr>
          <w:ilvl w:val="0"/>
          <w:numId w:val="4"/>
        </w:numPr>
        <w:shd w:val="clear" w:color="auto" w:fill="auto"/>
        <w:tabs>
          <w:tab w:val="left" w:pos="400"/>
        </w:tabs>
        <w:spacing w:after="120"/>
        <w:ind w:left="440" w:hanging="440"/>
        <w:jc w:val="both"/>
      </w:pPr>
      <w:r>
        <w:t>Ustanovení tohoto článku se vztahují jak na období platnosti této smlouvy, tak na období po jejím ukončení.</w:t>
      </w:r>
    </w:p>
    <w:p w:rsidR="007D50B2" w:rsidRDefault="00D11292">
      <w:pPr>
        <w:pStyle w:val="Zkladntext1"/>
        <w:shd w:val="clear" w:color="auto" w:fill="auto"/>
        <w:spacing w:after="120" w:line="221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:rsidR="007D50B2" w:rsidRDefault="00D11292">
      <w:pPr>
        <w:pStyle w:val="Zkladntext1"/>
        <w:numPr>
          <w:ilvl w:val="0"/>
          <w:numId w:val="5"/>
        </w:numPr>
        <w:shd w:val="clear" w:color="auto" w:fill="auto"/>
        <w:tabs>
          <w:tab w:val="left" w:pos="400"/>
        </w:tabs>
        <w:spacing w:after="60"/>
        <w:ind w:left="380" w:hanging="380"/>
        <w:jc w:val="both"/>
      </w:pPr>
      <w:r>
        <w:t xml:space="preserve">Výpůjčka se sjednává po dobu trvání reklamačního řízení vedeného v souvislosti s opakovanými reklamacemi zdravotnických prostředků dodaných společností Radix CZ s.r.o. Nemocnici Nové Město na Moravě, příspěvková organizace na základě Kupní smlouvy ze dne </w:t>
      </w:r>
      <w:proofErr w:type="gramStart"/>
      <w:r>
        <w:t>19.4.2023</w:t>
      </w:r>
      <w:proofErr w:type="gramEnd"/>
      <w:r>
        <w:t xml:space="preserve"> uzavřené k veřejné zakázce vedené u zadavatele pod ev. č. 02/23/VZ, a to počínaje dnem protokolárního převzetí předmětu výpůjčky dle čl. III odst. 3 této smlouvy.</w:t>
      </w:r>
    </w:p>
    <w:p w:rsidR="007D50B2" w:rsidRDefault="00D11292">
      <w:pPr>
        <w:pStyle w:val="Zkladntext1"/>
        <w:numPr>
          <w:ilvl w:val="0"/>
          <w:numId w:val="5"/>
        </w:numPr>
        <w:shd w:val="clear" w:color="auto" w:fill="auto"/>
        <w:tabs>
          <w:tab w:val="left" w:pos="400"/>
        </w:tabs>
        <w:spacing w:after="60"/>
        <w:jc w:val="both"/>
      </w:pPr>
      <w:r>
        <w:t>Účinnost smlouvy lze ukončit písemnou dohodou smluvních stran.</w:t>
      </w:r>
    </w:p>
    <w:p w:rsidR="007D50B2" w:rsidRDefault="00D11292">
      <w:pPr>
        <w:pStyle w:val="Zkladntext1"/>
        <w:numPr>
          <w:ilvl w:val="0"/>
          <w:numId w:val="5"/>
        </w:numPr>
        <w:shd w:val="clear" w:color="auto" w:fill="auto"/>
        <w:tabs>
          <w:tab w:val="left" w:pos="400"/>
        </w:tabs>
        <w:spacing w:after="60"/>
        <w:jc w:val="both"/>
      </w:pPr>
      <w:r>
        <w:t>Účinnost smlouvy lze také ukončit jednostrannou výpovědí.</w:t>
      </w:r>
    </w:p>
    <w:p w:rsidR="007D50B2" w:rsidRDefault="00D11292">
      <w:pPr>
        <w:pStyle w:val="Zkladntext1"/>
        <w:shd w:val="clear" w:color="auto" w:fill="auto"/>
        <w:spacing w:after="60"/>
        <w:ind w:left="380"/>
        <w:jc w:val="both"/>
      </w:pPr>
      <w:proofErr w:type="spellStart"/>
      <w:r>
        <w:t>Půjčitel</w:t>
      </w:r>
      <w:proofErr w:type="spellEnd"/>
      <w:r>
        <w:t xml:space="preserve"> je oprávněn písemně vypovědět tuto smlouvu, pokud je předmět výpůjčky užíván v rozporu s touto smlouvou anebo s návodem k použití.</w:t>
      </w:r>
    </w:p>
    <w:p w:rsidR="007D50B2" w:rsidRDefault="00D11292">
      <w:pPr>
        <w:pStyle w:val="Zkladntext1"/>
        <w:shd w:val="clear" w:color="auto" w:fill="auto"/>
        <w:spacing w:after="60"/>
        <w:ind w:left="380"/>
        <w:jc w:val="both"/>
      </w:pPr>
      <w:r>
        <w:t>Vypůjčitel je oprávněn písemně vypovědět tuto smlouvu i bez uvedení důvodu.</w:t>
      </w:r>
    </w:p>
    <w:p w:rsidR="007D50B2" w:rsidRDefault="00D11292">
      <w:pPr>
        <w:pStyle w:val="Zkladntext1"/>
        <w:shd w:val="clear" w:color="auto" w:fill="auto"/>
        <w:spacing w:after="60"/>
        <w:ind w:left="380"/>
        <w:jc w:val="both"/>
      </w:pPr>
      <w:r>
        <w:t>Výpovědní doba se v obou případech sjednává v trvání 1 měsíc a začíná běžet dnem doručení výpovědi druhé smluvní straně. Smlouva zaniká uplynutím výpovědní doby.</w:t>
      </w:r>
    </w:p>
    <w:p w:rsidR="007D50B2" w:rsidRDefault="00D11292">
      <w:pPr>
        <w:pStyle w:val="Zkladntext1"/>
        <w:shd w:val="clear" w:color="auto" w:fill="auto"/>
        <w:spacing w:after="120" w:line="221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:rsidR="007D50B2" w:rsidRDefault="00D11292">
      <w:pPr>
        <w:pStyle w:val="Zkladntext1"/>
        <w:numPr>
          <w:ilvl w:val="0"/>
          <w:numId w:val="6"/>
        </w:numPr>
        <w:shd w:val="clear" w:color="auto" w:fill="auto"/>
        <w:tabs>
          <w:tab w:val="left" w:pos="400"/>
        </w:tabs>
        <w:spacing w:after="120"/>
        <w:ind w:left="440" w:hanging="440"/>
        <w:jc w:val="both"/>
      </w:pPr>
      <w: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(dále jen „</w:t>
      </w:r>
      <w:r>
        <w:rPr>
          <w:b/>
          <w:bCs/>
        </w:rPr>
        <w:t>zákon o registru smluv</w:t>
      </w:r>
      <w:r>
        <w:t xml:space="preserve">“) tuto smlouvu včetně všech případných dohod, kterými se tato smlouva doplňuje, mění, nahrazuje nebo ruší, a to prostřednictvím registru smluv. Smluvní strany se dohodly, že zákonnou povinnost dle § 5 odst. 2 zákona o registru smluv splní Vypůjčitel s tím, že </w:t>
      </w:r>
      <w:proofErr w:type="spellStart"/>
      <w:r>
        <w:t>Půjčitel</w:t>
      </w:r>
      <w:proofErr w:type="spellEnd"/>
      <w:r>
        <w:t xml:space="preserve"> v textu této smlouvy označil </w:t>
      </w:r>
      <w:proofErr w:type="spellStart"/>
      <w:r>
        <w:t>metadata</w:t>
      </w:r>
      <w:proofErr w:type="spellEnd"/>
      <w:r>
        <w:t xml:space="preserve">, která jsou jeho obchodním </w:t>
      </w:r>
      <w:proofErr w:type="gramStart"/>
      <w:r>
        <w:t>tajemstvím a v souladu</w:t>
      </w:r>
      <w:proofErr w:type="gramEnd"/>
      <w:r>
        <w:t xml:space="preserve"> s ustanovením § 5 odst. 6 zákona o registru smluv je tímto vylučuje z uveřejnění prostřednictvím registru smluv.</w:t>
      </w:r>
    </w:p>
    <w:p w:rsidR="007D50B2" w:rsidRDefault="00D11292">
      <w:pPr>
        <w:pStyle w:val="Zkladntext1"/>
        <w:numPr>
          <w:ilvl w:val="0"/>
          <w:numId w:val="6"/>
        </w:numPr>
        <w:shd w:val="clear" w:color="auto" w:fill="auto"/>
        <w:tabs>
          <w:tab w:val="left" w:pos="400"/>
        </w:tabs>
        <w:spacing w:after="120"/>
        <w:ind w:left="440" w:hanging="440"/>
        <w:jc w:val="both"/>
      </w:pPr>
      <w:r>
        <w:t xml:space="preserve">Tato smlouva nabývá platnosti dnem podpisu oběma účastníky a účinnosti pak nabývá dnem protokolárního převzetí předmětu výpůjčky dle čl. III odst. 3 </w:t>
      </w:r>
      <w:proofErr w:type="gramStart"/>
      <w:r>
        <w:t>této</w:t>
      </w:r>
      <w:proofErr w:type="gramEnd"/>
      <w:r>
        <w:t xml:space="preserve"> smlouvy za předpokladu předchozího uveřejnění v informačním systému veřejné správy - Registru smluv.</w:t>
      </w:r>
    </w:p>
    <w:p w:rsidR="007D50B2" w:rsidRDefault="00D11292">
      <w:pPr>
        <w:pStyle w:val="Zkladntext1"/>
        <w:numPr>
          <w:ilvl w:val="0"/>
          <w:numId w:val="6"/>
        </w:numPr>
        <w:shd w:val="clear" w:color="auto" w:fill="auto"/>
        <w:tabs>
          <w:tab w:val="left" w:pos="400"/>
        </w:tabs>
        <w:spacing w:after="120"/>
        <w:ind w:left="440" w:hanging="440"/>
        <w:jc w:val="both"/>
      </w:pPr>
      <w:r>
        <w:t>Tuto smlouvu lze měnit a doplňovat jen písemnými dodatky číslovanými vzestupnou, nepřerušovanou číselnou řadou.</w:t>
      </w:r>
    </w:p>
    <w:p w:rsidR="007D50B2" w:rsidRDefault="00D11292">
      <w:pPr>
        <w:pStyle w:val="Zkladntext1"/>
        <w:numPr>
          <w:ilvl w:val="0"/>
          <w:numId w:val="6"/>
        </w:numPr>
        <w:shd w:val="clear" w:color="auto" w:fill="auto"/>
        <w:tabs>
          <w:tab w:val="left" w:pos="400"/>
        </w:tabs>
        <w:spacing w:after="120"/>
        <w:jc w:val="both"/>
      </w:pPr>
      <w:r>
        <w:t xml:space="preserve">Tato smlouva je vyhotovena ve </w:t>
      </w:r>
      <w:r>
        <w:rPr>
          <w:b/>
          <w:bCs/>
        </w:rPr>
        <w:t xml:space="preserve">dvou </w:t>
      </w:r>
      <w:r>
        <w:t>stejnopisech a každá ze smluvních stran obdrží po jednom.</w:t>
      </w:r>
    </w:p>
    <w:p w:rsidR="007D50B2" w:rsidRDefault="00D11292">
      <w:pPr>
        <w:pStyle w:val="Zkladntext1"/>
        <w:numPr>
          <w:ilvl w:val="0"/>
          <w:numId w:val="6"/>
        </w:numPr>
        <w:shd w:val="clear" w:color="auto" w:fill="auto"/>
        <w:tabs>
          <w:tab w:val="left" w:pos="400"/>
        </w:tabs>
        <w:spacing w:after="840"/>
        <w:jc w:val="both"/>
      </w:pPr>
      <w:r>
        <w:t>Nedílnou součástí této smlouvy je Příloha č. 1 - Technická specifikace zdravotnických prostředků</w:t>
      </w:r>
    </w:p>
    <w:p w:rsidR="007D50B2" w:rsidRDefault="00D11292" w:rsidP="00D11292">
      <w:pPr>
        <w:pStyle w:val="Zkladntext1"/>
        <w:shd w:val="clear" w:color="auto" w:fill="auto"/>
        <w:spacing w:after="120"/>
        <w:ind w:left="47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8890</wp:posOffset>
                </wp:positionV>
                <wp:extent cx="2428875" cy="1860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50B2" w:rsidRDefault="00D11292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t>V Novém Městě dne</w:t>
                            </w:r>
                            <w:r w:rsidRPr="00D1129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Pr="00D11292">
                              <w:rPr>
                                <w:sz w:val="24"/>
                                <w:szCs w:val="24"/>
                              </w:rPr>
                              <w:t>17.07.2024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1.7pt;margin-top:.7pt;width:191.25pt;height:14.65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" filled="f" stroked="f">
                <v:textbox inset="0,0,0,0">
                  <w:txbxContent>
                    <w:p w:rsidR="007D50B2" w:rsidRDefault="00D11292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8"/>
                          <w:szCs w:val="8"/>
                        </w:rPr>
                      </w:pPr>
                      <w:r>
                        <w:t>V Novém Městě dne</w:t>
                      </w:r>
                      <w:r w:rsidRPr="00D11292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Pr="00D11292">
                        <w:rPr>
                          <w:sz w:val="24"/>
                          <w:szCs w:val="24"/>
                        </w:rPr>
                        <w:t>17.07.2024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Kutné Hoře dne </w:t>
      </w:r>
      <w:proofErr w:type="gramStart"/>
      <w:r>
        <w:t>16.07.2024</w:t>
      </w:r>
      <w:proofErr w:type="gramEnd"/>
    </w:p>
    <w:p w:rsidR="007D50B2" w:rsidRDefault="00D11292">
      <w:pPr>
        <w:pStyle w:val="Zkladntext1"/>
        <w:shd w:val="clear" w:color="auto" w:fill="auto"/>
        <w:spacing w:after="0"/>
        <w:ind w:firstLine="300"/>
        <w:jc w:val="both"/>
        <w:sectPr w:rsidR="007D50B2">
          <w:footerReference w:type="default" r:id="rId10"/>
          <w:pgSz w:w="11900" w:h="16840"/>
          <w:pgMar w:top="553" w:right="1334" w:bottom="1145" w:left="1277" w:header="125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4005580</wp:posOffset>
                </wp:positionH>
                <wp:positionV relativeFrom="paragraph">
                  <wp:posOffset>12700</wp:posOffset>
                </wp:positionV>
                <wp:extent cx="713105" cy="1892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50B2" w:rsidRDefault="00D1129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Za </w:t>
                            </w:r>
                            <w:proofErr w:type="spellStart"/>
                            <w:r>
                              <w:t>Půjčitele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15.39999999999998pt;margin-top:1.pt;width:56.149999999999999pt;height:14.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Půjčitele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Vypůjčitele</w:t>
      </w:r>
    </w:p>
    <w:p w:rsidR="007D50B2" w:rsidRDefault="00D1129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2900C984" wp14:editId="1E3F944A">
                <wp:simplePos x="0" y="0"/>
                <wp:positionH relativeFrom="page">
                  <wp:posOffset>4603115</wp:posOffset>
                </wp:positionH>
                <wp:positionV relativeFrom="paragraph">
                  <wp:posOffset>15240</wp:posOffset>
                </wp:positionV>
                <wp:extent cx="911225" cy="56388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50B2" w:rsidRDefault="00D11292">
                            <w:pPr>
                              <w:pStyle w:val="Zkladntext20"/>
                              <w:shd w:val="clear" w:color="auto" w:fill="auto"/>
                              <w:spacing w:line="22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93260F">
                              <w:t>XXXX</w:t>
                            </w:r>
                            <w:bookmarkStart w:id="10" w:name="_GoBack"/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362.45pt;margin-top:1.2pt;width:71.75pt;height:44.4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" filled="f" stroked="f">
                <v:textbox inset="0,0,0,0">
                  <w:txbxContent>
                    <w:p w:rsidR="007D50B2" w:rsidRDefault="00D11292">
                      <w:pPr>
                        <w:pStyle w:val="Zkladntext20"/>
                        <w:shd w:val="clear" w:color="auto" w:fill="auto"/>
                        <w:spacing w:line="226" w:lineRule="auto"/>
                        <w:rPr>
                          <w:sz w:val="17"/>
                          <w:szCs w:val="17"/>
                        </w:rPr>
                      </w:pPr>
                      <w:r w:rsidRPr="0093260F">
                        <w:t>XXXX</w:t>
                      </w:r>
                      <w:bookmarkStart w:id="11" w:name="_GoBack"/>
                      <w:bookmarkEnd w:id="1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D50B2" w:rsidRDefault="00D11292">
      <w:pPr>
        <w:spacing w:line="1" w:lineRule="exact"/>
        <w:rPr>
          <w:sz w:val="2"/>
          <w:szCs w:val="2"/>
        </w:rPr>
      </w:pPr>
      <w:r w:rsidRPr="00286553">
        <w:rPr>
          <w:highlight w:val="yellow"/>
        </w:rPr>
        <w:t>XXXX</w:t>
      </w:r>
      <w:r>
        <w:t xml:space="preserve"> </w:t>
      </w:r>
      <w:r>
        <w:br w:type="column"/>
      </w:r>
    </w:p>
    <w:p w:rsidR="007D50B2" w:rsidRDefault="00D11292">
      <w:pPr>
        <w:pStyle w:val="Zkladntext20"/>
        <w:shd w:val="clear" w:color="auto" w:fill="auto"/>
        <w:spacing w:line="240" w:lineRule="auto"/>
        <w:sectPr w:rsidR="007D50B2">
          <w:type w:val="continuous"/>
          <w:pgSz w:w="11900" w:h="16840"/>
          <w:pgMar w:top="553" w:right="6600" w:bottom="1145" w:left="1714" w:header="0" w:footer="3" w:gutter="0"/>
          <w:cols w:num="2" w:space="100"/>
          <w:noEndnote/>
          <w:docGrid w:linePitch="360"/>
        </w:sectPr>
      </w:pPr>
      <w:r w:rsidRPr="0093260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926F098" wp14:editId="55E8C511">
                <wp:simplePos x="0" y="0"/>
                <wp:positionH relativeFrom="page">
                  <wp:posOffset>3667125</wp:posOffset>
                </wp:positionH>
                <wp:positionV relativeFrom="paragraph">
                  <wp:posOffset>11430</wp:posOffset>
                </wp:positionV>
                <wp:extent cx="1209675" cy="8096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09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50B2" w:rsidRDefault="00D11292">
                            <w:pPr>
                              <w:pStyle w:val="Zkladntext30"/>
                              <w:shd w:val="clear" w:color="auto" w:fill="auto"/>
                              <w:spacing w:line="218" w:lineRule="auto"/>
                            </w:pPr>
                            <w:r w:rsidRPr="0093260F"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D11292" w:rsidRDefault="00D11292">
                            <w:pPr>
                              <w:pStyle w:val="Zkladntext30"/>
                              <w:shd w:val="clear" w:color="auto" w:fill="auto"/>
                              <w:spacing w:line="218" w:lineRule="auto"/>
                            </w:pPr>
                            <w:r w:rsidRPr="00D11292">
                              <w:rPr>
                                <w:sz w:val="24"/>
                                <w:szCs w:val="24"/>
                              </w:rPr>
                              <w:t>RADIX CZ</w:t>
                            </w:r>
                            <w:r>
                              <w:t xml:space="preserve"> </w:t>
                            </w:r>
                            <w:r w:rsidRPr="00D11292">
                              <w:rPr>
                                <w:sz w:val="24"/>
                                <w:szCs w:val="24"/>
                              </w:rPr>
                              <w:t>s.r.o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9" type="#_x0000_t202" style="position:absolute;margin-left:288.75pt;margin-top:.9pt;width:95.25pt;height:63.75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" filled="f" stroked="f">
                <v:textbox inset="0,0,0,0">
                  <w:txbxContent>
                    <w:p w:rsidR="007D50B2" w:rsidRDefault="00D11292">
                      <w:pPr>
                        <w:pStyle w:val="Zkladntext30"/>
                        <w:shd w:val="clear" w:color="auto" w:fill="auto"/>
                        <w:spacing w:line="218" w:lineRule="auto"/>
                      </w:pPr>
                      <w:r w:rsidRPr="0093260F">
                        <w:t>XXXX</w:t>
                      </w:r>
                      <w:r>
                        <w:t xml:space="preserve"> </w:t>
                      </w:r>
                    </w:p>
                    <w:p w:rsidR="00D11292" w:rsidRDefault="00D11292">
                      <w:pPr>
                        <w:pStyle w:val="Zkladntext30"/>
                        <w:shd w:val="clear" w:color="auto" w:fill="auto"/>
                        <w:spacing w:line="218" w:lineRule="auto"/>
                      </w:pPr>
                      <w:r w:rsidRPr="00D11292">
                        <w:rPr>
                          <w:sz w:val="24"/>
                          <w:szCs w:val="24"/>
                        </w:rPr>
                        <w:t>RADIX CZ</w:t>
                      </w:r>
                      <w:r>
                        <w:t xml:space="preserve"> </w:t>
                      </w:r>
                      <w:r w:rsidRPr="00D11292">
                        <w:rPr>
                          <w:sz w:val="24"/>
                          <w:szCs w:val="24"/>
                        </w:rPr>
                        <w:t>s.r.o</w:t>
                      </w: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3260F">
        <w:t>XXXX</w:t>
      </w:r>
    </w:p>
    <w:p w:rsidR="007D50B2" w:rsidRDefault="007D50B2">
      <w:pPr>
        <w:spacing w:line="111" w:lineRule="exact"/>
        <w:rPr>
          <w:sz w:val="9"/>
          <w:szCs w:val="9"/>
        </w:rPr>
      </w:pPr>
    </w:p>
    <w:p w:rsidR="007D50B2" w:rsidRDefault="007D50B2">
      <w:pPr>
        <w:spacing w:line="1" w:lineRule="exact"/>
        <w:sectPr w:rsidR="007D50B2">
          <w:type w:val="continuous"/>
          <w:pgSz w:w="11900" w:h="16840"/>
          <w:pgMar w:top="553" w:right="0" w:bottom="908" w:left="0" w:header="0" w:footer="3" w:gutter="0"/>
          <w:cols w:space="720"/>
          <w:noEndnote/>
          <w:docGrid w:linePitch="360"/>
        </w:sectPr>
      </w:pPr>
    </w:p>
    <w:p w:rsidR="007D50B2" w:rsidRDefault="007D50B2">
      <w:pPr>
        <w:spacing w:line="1" w:lineRule="exact"/>
      </w:pPr>
    </w:p>
    <w:p w:rsidR="00D11292" w:rsidRPr="0093260F" w:rsidRDefault="00D11292">
      <w:pPr>
        <w:pStyle w:val="Zkladntext1"/>
        <w:shd w:val="clear" w:color="auto" w:fill="auto"/>
        <w:spacing w:after="0"/>
        <w:ind w:firstLine="300"/>
        <w:rPr>
          <w:sz w:val="20"/>
          <w:szCs w:val="20"/>
        </w:rPr>
      </w:pPr>
      <w:r w:rsidRPr="0093260F">
        <w:t>XXXX</w:t>
      </w:r>
      <w:r w:rsidRPr="0093260F">
        <w:rPr>
          <w:sz w:val="20"/>
          <w:szCs w:val="20"/>
        </w:rPr>
        <w:t xml:space="preserve"> </w:t>
      </w:r>
    </w:p>
    <w:p w:rsidR="00D11292" w:rsidRPr="0093260F" w:rsidRDefault="00D11292">
      <w:pPr>
        <w:pStyle w:val="Zkladntext1"/>
        <w:shd w:val="clear" w:color="auto" w:fill="auto"/>
        <w:spacing w:after="0"/>
        <w:ind w:left="300"/>
        <w:rPr>
          <w:b/>
          <w:bCs/>
          <w:sz w:val="20"/>
          <w:szCs w:val="20"/>
        </w:rPr>
      </w:pPr>
      <w:r w:rsidRPr="0093260F">
        <w:t>XXXX</w:t>
      </w:r>
      <w:r w:rsidRPr="0093260F">
        <w:rPr>
          <w:b/>
          <w:bCs/>
          <w:sz w:val="20"/>
          <w:szCs w:val="20"/>
        </w:rPr>
        <w:t xml:space="preserve"> </w:t>
      </w:r>
    </w:p>
    <w:p w:rsidR="007D50B2" w:rsidRDefault="00D11292">
      <w:pPr>
        <w:pStyle w:val="Zkladntext1"/>
        <w:shd w:val="clear" w:color="auto" w:fill="auto"/>
        <w:spacing w:after="0"/>
        <w:ind w:left="300"/>
        <w:rPr>
          <w:sz w:val="20"/>
          <w:szCs w:val="20"/>
        </w:rPr>
        <w:sectPr w:rsidR="007D50B2">
          <w:type w:val="continuous"/>
          <w:pgSz w:w="11900" w:h="16840"/>
          <w:pgMar w:top="553" w:right="6024" w:bottom="908" w:left="1373" w:header="0" w:footer="3" w:gutter="0"/>
          <w:cols w:space="720"/>
          <w:noEndnote/>
          <w:docGrid w:linePitch="360"/>
        </w:sectPr>
      </w:pPr>
      <w:r w:rsidRPr="0093260F">
        <w:rPr>
          <w:b/>
          <w:bCs/>
          <w:sz w:val="20"/>
          <w:szCs w:val="20"/>
        </w:rPr>
        <w:t>Nemocnice</w:t>
      </w:r>
      <w:r>
        <w:rPr>
          <w:b/>
          <w:bCs/>
          <w:sz w:val="20"/>
          <w:szCs w:val="20"/>
        </w:rPr>
        <w:t xml:space="preserve"> Nové Město na Moravě, příspěvková organizace</w:t>
      </w:r>
    </w:p>
    <w:p w:rsidR="007D50B2" w:rsidRDefault="00D11292">
      <w:pPr>
        <w:pStyle w:val="Nadpis20"/>
        <w:keepNext/>
        <w:keepLines/>
        <w:shd w:val="clear" w:color="auto" w:fill="auto"/>
        <w:spacing w:after="0"/>
      </w:pPr>
      <w:bookmarkStart w:id="12" w:name="bookmark14"/>
      <w:bookmarkStart w:id="13" w:name="bookmark15"/>
      <w:r>
        <w:lastRenderedPageBreak/>
        <w:t>Příloha č. 1</w:t>
      </w:r>
      <w:bookmarkEnd w:id="12"/>
      <w:bookmarkEnd w:id="13"/>
    </w:p>
    <w:p w:rsidR="007D50B2" w:rsidRDefault="00D11292">
      <w:pPr>
        <w:pStyle w:val="Zkladntext1"/>
        <w:shd w:val="clear" w:color="auto" w:fill="auto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Smlouvy o výpůjčce - Zápůjčkový protokol</w:t>
      </w:r>
    </w:p>
    <w:sectPr w:rsidR="007D50B2">
      <w:pgSz w:w="11900" w:h="16840"/>
      <w:pgMar w:top="2007" w:right="3557" w:bottom="2007" w:left="3840" w:header="157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D3" w:rsidRDefault="00D11292">
      <w:r>
        <w:separator/>
      </w:r>
    </w:p>
  </w:endnote>
  <w:endnote w:type="continuationSeparator" w:id="0">
    <w:p w:rsidR="00774ED3" w:rsidRDefault="00D1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B2" w:rsidRDefault="00D1129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10116820</wp:posOffset>
              </wp:positionV>
              <wp:extent cx="17653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0B2" w:rsidRDefault="00D1129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260F" w:rsidRPr="0093260F">
                            <w:rPr>
                              <w:rFonts w:ascii="Calibri" w:eastAsia="Calibri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289pt;margin-top:796.6pt;width:13.9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" filled="f" stroked="f">
              <v:textbox style="mso-fit-shape-to-text:t" inset="0,0,0,0">
                <w:txbxContent>
                  <w:p w:rsidR="007D50B2" w:rsidRDefault="00D11292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260F" w:rsidRPr="0093260F">
                      <w:rPr>
                        <w:rFonts w:ascii="Calibri" w:eastAsia="Calibri" w:hAnsi="Calibri" w:cs="Calibri"/>
                        <w:noProof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B2" w:rsidRDefault="007D50B2"/>
  </w:footnote>
  <w:footnote w:type="continuationSeparator" w:id="0">
    <w:p w:rsidR="007D50B2" w:rsidRDefault="007D50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97F"/>
    <w:multiLevelType w:val="multilevel"/>
    <w:tmpl w:val="7D28F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326EA"/>
    <w:multiLevelType w:val="multilevel"/>
    <w:tmpl w:val="573E4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21C6D"/>
    <w:multiLevelType w:val="multilevel"/>
    <w:tmpl w:val="63FEA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23FF3"/>
    <w:multiLevelType w:val="multilevel"/>
    <w:tmpl w:val="11DA2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E2BD6"/>
    <w:multiLevelType w:val="multilevel"/>
    <w:tmpl w:val="D3469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C66B3"/>
    <w:multiLevelType w:val="multilevel"/>
    <w:tmpl w:val="6784D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D50B2"/>
    <w:rsid w:val="00286553"/>
    <w:rsid w:val="00774ED3"/>
    <w:rsid w:val="007D50B2"/>
    <w:rsid w:val="0093260F"/>
    <w:rsid w:val="00D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Segoe UI" w:eastAsia="Segoe UI" w:hAnsi="Segoe UI" w:cs="Segoe U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Segoe UI" w:eastAsia="Segoe UI" w:hAnsi="Segoe UI" w:cs="Segoe U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erla@radixc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1765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adampave</dc:creator>
  <cp:keywords/>
  <cp:lastModifiedBy>Uživatel systému Windows</cp:lastModifiedBy>
  <cp:revision>3</cp:revision>
  <dcterms:created xsi:type="dcterms:W3CDTF">2024-07-17T07:47:00Z</dcterms:created>
  <dcterms:modified xsi:type="dcterms:W3CDTF">2024-07-17T12:09:00Z</dcterms:modified>
</cp:coreProperties>
</file>