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F27C" w14:textId="77777777"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SMLOUVA O PROVEDENÍ AUDITU</w:t>
      </w:r>
    </w:p>
    <w:p w14:paraId="79A77BB9" w14:textId="77777777"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 xml:space="preserve">uzavřená podle </w:t>
      </w:r>
      <w:proofErr w:type="spellStart"/>
      <w:r w:rsidRPr="00A071F0">
        <w:rPr>
          <w:rFonts w:ascii="Times New Roman" w:hAnsi="Times New Roman" w:cs="Times New Roman"/>
          <w:b/>
          <w:bCs/>
        </w:rPr>
        <w:t>ust</w:t>
      </w:r>
      <w:proofErr w:type="spellEnd"/>
      <w:r w:rsidRPr="00A071F0">
        <w:rPr>
          <w:rFonts w:ascii="Times New Roman" w:hAnsi="Times New Roman" w:cs="Times New Roman"/>
          <w:b/>
          <w:bCs/>
        </w:rPr>
        <w:t>. § 2652 a násl. Zákona č. 89/2012 Sb.,</w:t>
      </w:r>
    </w:p>
    <w:p w14:paraId="29427200" w14:textId="25DB13F8"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Občanský zákoník</w:t>
      </w:r>
      <w:r w:rsidR="00C90F13">
        <w:rPr>
          <w:rFonts w:ascii="Times New Roman" w:hAnsi="Times New Roman" w:cs="Times New Roman"/>
          <w:b/>
          <w:bCs/>
        </w:rPr>
        <w:t>, ve znění pozdějších předpisů</w:t>
      </w:r>
    </w:p>
    <w:p w14:paraId="751C4556" w14:textId="77777777" w:rsidR="00D16788" w:rsidRPr="00A071F0" w:rsidRDefault="00D16788" w:rsidP="0072393B">
      <w:pPr>
        <w:jc w:val="both"/>
        <w:rPr>
          <w:rFonts w:ascii="Times New Roman" w:hAnsi="Times New Roman" w:cs="Times New Roman"/>
        </w:rPr>
      </w:pPr>
    </w:p>
    <w:p w14:paraId="589CDE31" w14:textId="77777777" w:rsidR="00D16788" w:rsidRPr="00A071F0" w:rsidRDefault="00D16788" w:rsidP="005E036D">
      <w:pPr>
        <w:spacing w:after="0" w:line="240" w:lineRule="auto"/>
        <w:rPr>
          <w:rFonts w:ascii="Times New Roman" w:hAnsi="Times New Roman" w:cs="Times New Roman"/>
        </w:rPr>
      </w:pPr>
      <w:r w:rsidRPr="00A071F0">
        <w:rPr>
          <w:rFonts w:ascii="Times New Roman" w:hAnsi="Times New Roman" w:cs="Times New Roman"/>
        </w:rPr>
        <w:t>uzavřená mezi</w:t>
      </w:r>
    </w:p>
    <w:p w14:paraId="1504D1A6" w14:textId="77777777" w:rsidR="00D16788" w:rsidRPr="00A071F0" w:rsidRDefault="00D16788" w:rsidP="005E036D">
      <w:pPr>
        <w:spacing w:after="0" w:line="240" w:lineRule="auto"/>
        <w:rPr>
          <w:rFonts w:ascii="Times New Roman" w:hAnsi="Times New Roman" w:cs="Times New Roman"/>
        </w:rPr>
      </w:pPr>
    </w:p>
    <w:p w14:paraId="74EB8A98"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1. Účetní jednotkou</w:t>
      </w:r>
    </w:p>
    <w:p w14:paraId="0B30D964" w14:textId="21EF0008" w:rsidR="00D16788" w:rsidRPr="00A071F0" w:rsidRDefault="00057ED1" w:rsidP="00024295">
      <w:pPr>
        <w:pStyle w:val="Zkladntext3"/>
        <w:rPr>
          <w:color w:val="auto"/>
          <w:sz w:val="22"/>
          <w:szCs w:val="22"/>
        </w:rPr>
      </w:pPr>
      <w:r>
        <w:rPr>
          <w:b/>
          <w:bCs/>
          <w:color w:val="auto"/>
        </w:rPr>
        <w:t xml:space="preserve">Ústav </w:t>
      </w:r>
      <w:r w:rsidR="00092400">
        <w:rPr>
          <w:b/>
          <w:bCs/>
          <w:color w:val="auto"/>
        </w:rPr>
        <w:t>pro českou literaturu</w:t>
      </w:r>
      <w:r>
        <w:rPr>
          <w:b/>
          <w:bCs/>
          <w:color w:val="auto"/>
        </w:rPr>
        <w:t xml:space="preserve"> AV ČR</w:t>
      </w:r>
      <w:r w:rsidR="00177EF3" w:rsidRPr="00177EF3">
        <w:rPr>
          <w:b/>
          <w:bCs/>
          <w:color w:val="auto"/>
        </w:rPr>
        <w:t>, v. v. i.</w:t>
      </w:r>
    </w:p>
    <w:p w14:paraId="504AE9F0" w14:textId="5853F9A3" w:rsidR="00D16788" w:rsidRPr="00A071F0" w:rsidRDefault="00E66C1E" w:rsidP="005E036D">
      <w:pPr>
        <w:spacing w:after="0"/>
        <w:jc w:val="both"/>
        <w:rPr>
          <w:rFonts w:ascii="Times New Roman" w:hAnsi="Times New Roman" w:cs="Times New Roman"/>
        </w:rPr>
      </w:pPr>
      <w:r w:rsidRPr="00A071F0">
        <w:rPr>
          <w:rFonts w:ascii="Times New Roman" w:hAnsi="Times New Roman" w:cs="Times New Roman"/>
        </w:rPr>
        <w:t>Z</w:t>
      </w:r>
      <w:r w:rsidR="00D16788" w:rsidRPr="00A071F0">
        <w:rPr>
          <w:rFonts w:ascii="Times New Roman" w:hAnsi="Times New Roman" w:cs="Times New Roman"/>
        </w:rPr>
        <w:t>astoupen</w:t>
      </w:r>
      <w:r>
        <w:rPr>
          <w:rFonts w:ascii="Times New Roman" w:hAnsi="Times New Roman" w:cs="Times New Roman"/>
        </w:rPr>
        <w:t xml:space="preserve">ou </w:t>
      </w:r>
      <w:r w:rsidR="00057ED1">
        <w:rPr>
          <w:rFonts w:ascii="Times New Roman" w:hAnsi="Times New Roman" w:cs="Times New Roman"/>
        </w:rPr>
        <w:t xml:space="preserve">PhDr. </w:t>
      </w:r>
      <w:r w:rsidR="00092400">
        <w:rPr>
          <w:rFonts w:ascii="Times New Roman" w:hAnsi="Times New Roman" w:cs="Times New Roman"/>
        </w:rPr>
        <w:t>Petrem Šámalem</w:t>
      </w:r>
      <w:r w:rsidR="00177EF3">
        <w:rPr>
          <w:rFonts w:ascii="Times New Roman" w:hAnsi="Times New Roman" w:cs="Times New Roman"/>
        </w:rPr>
        <w:t>,</w:t>
      </w:r>
      <w:r w:rsidR="00057ED1">
        <w:rPr>
          <w:rFonts w:ascii="Times New Roman" w:hAnsi="Times New Roman" w:cs="Times New Roman"/>
        </w:rPr>
        <w:t xml:space="preserve"> PhD.,</w:t>
      </w:r>
      <w:r w:rsidR="00177EF3">
        <w:rPr>
          <w:rFonts w:ascii="Times New Roman" w:hAnsi="Times New Roman" w:cs="Times New Roman"/>
        </w:rPr>
        <w:t xml:space="preserve"> ředitel</w:t>
      </w:r>
      <w:r>
        <w:rPr>
          <w:rFonts w:ascii="Times New Roman" w:hAnsi="Times New Roman" w:cs="Times New Roman"/>
        </w:rPr>
        <w:t>em</w:t>
      </w:r>
    </w:p>
    <w:p w14:paraId="64FD8935" w14:textId="59F79D4A" w:rsidR="001C291C" w:rsidRDefault="00F5636F" w:rsidP="005E036D">
      <w:pPr>
        <w:spacing w:after="0"/>
        <w:jc w:val="both"/>
        <w:rPr>
          <w:rFonts w:ascii="Times New Roman" w:hAnsi="Times New Roman" w:cs="Times New Roman"/>
        </w:rPr>
      </w:pPr>
      <w:r>
        <w:rPr>
          <w:rFonts w:ascii="Times New Roman" w:hAnsi="Times New Roman" w:cs="Times New Roman"/>
        </w:rPr>
        <w:t>S</w:t>
      </w:r>
      <w:r w:rsidR="00D16788" w:rsidRPr="00A071F0">
        <w:rPr>
          <w:rFonts w:ascii="Times New Roman" w:hAnsi="Times New Roman" w:cs="Times New Roman"/>
        </w:rPr>
        <w:t xml:space="preserve">e sídlem </w:t>
      </w:r>
      <w:r w:rsidR="00092400">
        <w:rPr>
          <w:rFonts w:ascii="Times New Roman" w:hAnsi="Times New Roman" w:cs="Times New Roman"/>
        </w:rPr>
        <w:t>Na Florenci 1420/3</w:t>
      </w:r>
      <w:r w:rsidR="00057ED1">
        <w:rPr>
          <w:rFonts w:ascii="Times New Roman" w:hAnsi="Times New Roman" w:cs="Times New Roman"/>
        </w:rPr>
        <w:t>, Praha 1, PSČ 110 00</w:t>
      </w:r>
      <w:r w:rsidR="00F839A9" w:rsidRPr="00F839A9">
        <w:rPr>
          <w:rFonts w:ascii="Times New Roman" w:hAnsi="Times New Roman" w:cs="Times New Roman"/>
        </w:rPr>
        <w:t>, Česká republika</w:t>
      </w:r>
    </w:p>
    <w:p w14:paraId="6D859B1B"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(dále jen „účetní jednotka“)</w:t>
      </w:r>
    </w:p>
    <w:p w14:paraId="399C4761" w14:textId="49F8F2F1" w:rsidR="00D16788" w:rsidRPr="00A071F0" w:rsidRDefault="00D16788" w:rsidP="001D19DF">
      <w:pPr>
        <w:spacing w:after="0"/>
        <w:jc w:val="both"/>
        <w:rPr>
          <w:rFonts w:ascii="Times New Roman" w:hAnsi="Times New Roman" w:cs="Times New Roman"/>
        </w:rPr>
      </w:pPr>
      <w:r w:rsidRPr="00A071F0">
        <w:rPr>
          <w:rFonts w:ascii="Times New Roman" w:hAnsi="Times New Roman" w:cs="Times New Roman"/>
        </w:rPr>
        <w:t xml:space="preserve">IČ: </w:t>
      </w:r>
      <w:r w:rsidR="00057ED1">
        <w:rPr>
          <w:rFonts w:ascii="Times New Roman" w:hAnsi="Times New Roman" w:cs="Times New Roman"/>
        </w:rPr>
        <w:t>683780</w:t>
      </w:r>
      <w:r w:rsidR="00092400">
        <w:rPr>
          <w:rFonts w:ascii="Times New Roman" w:hAnsi="Times New Roman" w:cs="Times New Roman"/>
        </w:rPr>
        <w:t>68</w:t>
      </w:r>
    </w:p>
    <w:p w14:paraId="1AF8B9C0" w14:textId="77777777" w:rsidR="00D16788" w:rsidRPr="00A071F0" w:rsidRDefault="00D16788" w:rsidP="005E036D">
      <w:pPr>
        <w:spacing w:after="0"/>
        <w:jc w:val="both"/>
        <w:rPr>
          <w:rFonts w:ascii="Times New Roman" w:hAnsi="Times New Roman" w:cs="Times New Roman"/>
        </w:rPr>
      </w:pPr>
    </w:p>
    <w:p w14:paraId="52FAAF6C"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a</w:t>
      </w:r>
    </w:p>
    <w:p w14:paraId="7628B6AC" w14:textId="77777777" w:rsidR="00D16788" w:rsidRPr="00A071F0" w:rsidRDefault="00D16788" w:rsidP="005E036D">
      <w:pPr>
        <w:spacing w:after="0"/>
        <w:jc w:val="both"/>
        <w:rPr>
          <w:rFonts w:ascii="Times New Roman" w:hAnsi="Times New Roman" w:cs="Times New Roman"/>
        </w:rPr>
      </w:pPr>
    </w:p>
    <w:p w14:paraId="12F4C8AB"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 xml:space="preserve">2. </w:t>
      </w:r>
      <w:r w:rsidR="00E44006" w:rsidRPr="00A071F0">
        <w:rPr>
          <w:rFonts w:ascii="Times New Roman" w:hAnsi="Times New Roman" w:cs="Times New Roman"/>
          <w:b/>
          <w:bCs/>
        </w:rPr>
        <w:t>A</w:t>
      </w:r>
      <w:r w:rsidRPr="00A071F0">
        <w:rPr>
          <w:rFonts w:ascii="Times New Roman" w:hAnsi="Times New Roman" w:cs="Times New Roman"/>
          <w:b/>
          <w:bCs/>
        </w:rPr>
        <w:t>uditorem</w:t>
      </w:r>
    </w:p>
    <w:p w14:paraId="53C2F60D"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INTEREXPERT neziskový sektor s.r.o.</w:t>
      </w:r>
    </w:p>
    <w:p w14:paraId="796637D2"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Registrovaným Komorou auditorů České republiky</w:t>
      </w:r>
    </w:p>
    <w:p w14:paraId="61787118"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Jako právnická osoba oprávněná provádět auditorskou činnost</w:t>
      </w:r>
    </w:p>
    <w:p w14:paraId="64977EA8"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S osvědčením číslo 511,</w:t>
      </w:r>
    </w:p>
    <w:p w14:paraId="22E2E42D" w14:textId="77777777" w:rsidR="00D16788" w:rsidRPr="00A071F0" w:rsidRDefault="00A45FCA" w:rsidP="005E036D">
      <w:pPr>
        <w:spacing w:after="0"/>
        <w:jc w:val="both"/>
        <w:rPr>
          <w:rFonts w:ascii="Times New Roman" w:hAnsi="Times New Roman" w:cs="Times New Roman"/>
        </w:rPr>
      </w:pPr>
      <w:r>
        <w:rPr>
          <w:rFonts w:ascii="Times New Roman" w:hAnsi="Times New Roman" w:cs="Times New Roman"/>
        </w:rPr>
        <w:t>Zastoupená Ing. Karoli</w:t>
      </w:r>
      <w:r w:rsidR="00D16788" w:rsidRPr="00A071F0">
        <w:rPr>
          <w:rFonts w:ascii="Times New Roman" w:hAnsi="Times New Roman" w:cs="Times New Roman"/>
        </w:rPr>
        <w:t xml:space="preserve">nou </w:t>
      </w:r>
      <w:proofErr w:type="spellStart"/>
      <w:r w:rsidR="00D16788" w:rsidRPr="00A071F0">
        <w:rPr>
          <w:rFonts w:ascii="Times New Roman" w:hAnsi="Times New Roman" w:cs="Times New Roman"/>
        </w:rPr>
        <w:t>Neuvirtovou</w:t>
      </w:r>
      <w:proofErr w:type="spellEnd"/>
      <w:r w:rsidR="00D16788" w:rsidRPr="00A071F0">
        <w:rPr>
          <w:rFonts w:ascii="Times New Roman" w:hAnsi="Times New Roman" w:cs="Times New Roman"/>
        </w:rPr>
        <w:t>, jednatelkou společnosti a auditorkou</w:t>
      </w:r>
    </w:p>
    <w:p w14:paraId="75585076"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Číslo osvědčení Komory auditorů České republiky 2176</w:t>
      </w:r>
    </w:p>
    <w:p w14:paraId="5813AEF5"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Se sídlem Mikulandská 2/123, Praha 1, PSČ 110 00,</w:t>
      </w:r>
    </w:p>
    <w:p w14:paraId="062BE305"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Zapsán v OR: Městský soud v Praze, oddíl C, vložka 172414,</w:t>
      </w:r>
    </w:p>
    <w:p w14:paraId="5CB0ED83"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(dále jen „auditor“)</w:t>
      </w:r>
    </w:p>
    <w:p w14:paraId="0A94AB5C" w14:textId="28DEF27B"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IČ: 24764329</w:t>
      </w:r>
    </w:p>
    <w:p w14:paraId="0A4EDFCA" w14:textId="77777777" w:rsidR="00D16788" w:rsidRPr="00A071F0" w:rsidRDefault="00D16788" w:rsidP="0072393B">
      <w:pPr>
        <w:jc w:val="both"/>
        <w:rPr>
          <w:rFonts w:ascii="Times New Roman" w:hAnsi="Times New Roman" w:cs="Times New Roman"/>
        </w:rPr>
      </w:pPr>
    </w:p>
    <w:p w14:paraId="0EEBEFCC" w14:textId="77777777" w:rsidR="00D16788" w:rsidRPr="00A071F0" w:rsidRDefault="00D16788" w:rsidP="003C205F">
      <w:pPr>
        <w:jc w:val="center"/>
        <w:rPr>
          <w:rFonts w:ascii="Times New Roman" w:hAnsi="Times New Roman" w:cs="Times New Roman"/>
          <w:b/>
          <w:bCs/>
        </w:rPr>
      </w:pPr>
      <w:r w:rsidRPr="00A071F0">
        <w:rPr>
          <w:rFonts w:ascii="Times New Roman" w:hAnsi="Times New Roman" w:cs="Times New Roman"/>
          <w:b/>
          <w:bCs/>
        </w:rPr>
        <w:t>I.</w:t>
      </w:r>
    </w:p>
    <w:p w14:paraId="0C5B2D6B" w14:textId="77777777" w:rsidR="00D16788" w:rsidRPr="00A071F0" w:rsidRDefault="00D16788" w:rsidP="000E081C">
      <w:pPr>
        <w:jc w:val="center"/>
        <w:rPr>
          <w:rFonts w:ascii="Times New Roman" w:hAnsi="Times New Roman" w:cs="Times New Roman"/>
          <w:b/>
          <w:bCs/>
        </w:rPr>
      </w:pPr>
      <w:r w:rsidRPr="00A071F0">
        <w:rPr>
          <w:rFonts w:ascii="Times New Roman" w:hAnsi="Times New Roman" w:cs="Times New Roman"/>
          <w:b/>
          <w:bCs/>
        </w:rPr>
        <w:t>Předmět smlouvy</w:t>
      </w:r>
    </w:p>
    <w:p w14:paraId="20EA2037" w14:textId="2519BE75" w:rsidR="00D16788" w:rsidRPr="00A071F0" w:rsidRDefault="00D16788" w:rsidP="000E081C">
      <w:pPr>
        <w:jc w:val="both"/>
        <w:rPr>
          <w:rFonts w:ascii="Times New Roman" w:hAnsi="Times New Roman" w:cs="Times New Roman"/>
        </w:rPr>
      </w:pPr>
      <w:r w:rsidRPr="00A071F0">
        <w:rPr>
          <w:rFonts w:ascii="Times New Roman" w:hAnsi="Times New Roman" w:cs="Times New Roman"/>
        </w:rPr>
        <w:t xml:space="preserve">Předmětem této smlouvy je závazek auditora provést finanční audit </w:t>
      </w:r>
      <w:r w:rsidR="00A01E6D">
        <w:rPr>
          <w:rFonts w:ascii="Times New Roman" w:hAnsi="Times New Roman"/>
        </w:rPr>
        <w:t>(ověření účetní závěrky) účetní jednotky a ověření výroční zprávy</w:t>
      </w:r>
      <w:r w:rsidRPr="00A071F0">
        <w:rPr>
          <w:rFonts w:ascii="Times New Roman" w:hAnsi="Times New Roman" w:cs="Times New Roman"/>
        </w:rPr>
        <w:t>, a to ve smyslu ustanovení Občanského zákoníku (č. 89/2012 Sb.), Zákona o účetnictví (č. 563/1991 Sb.) a Zákona o</w:t>
      </w:r>
      <w:r w:rsidR="00291F25" w:rsidRPr="00A071F0">
        <w:rPr>
          <w:rFonts w:ascii="Times New Roman" w:hAnsi="Times New Roman" w:cs="Times New Roman"/>
        </w:rPr>
        <w:t> </w:t>
      </w:r>
      <w:r w:rsidRPr="006A3343">
        <w:rPr>
          <w:rFonts w:ascii="Times New Roman" w:hAnsi="Times New Roman" w:cs="Times New Roman"/>
        </w:rPr>
        <w:t>auditorech (č.</w:t>
      </w:r>
      <w:r w:rsidR="0072726D">
        <w:rPr>
          <w:rFonts w:ascii="Times New Roman" w:hAnsi="Times New Roman" w:cs="Times New Roman"/>
        </w:rPr>
        <w:t> </w:t>
      </w:r>
      <w:r w:rsidR="006A3343" w:rsidRPr="006A3343">
        <w:rPr>
          <w:rFonts w:ascii="Times New Roman" w:hAnsi="Times New Roman"/>
        </w:rPr>
        <w:t xml:space="preserve">93/2009 </w:t>
      </w:r>
      <w:r w:rsidRPr="006A3343">
        <w:rPr>
          <w:rFonts w:ascii="Times New Roman" w:hAnsi="Times New Roman" w:cs="Times New Roman"/>
        </w:rPr>
        <w:t>Sb.),</w:t>
      </w:r>
      <w:r w:rsidRPr="00A071F0">
        <w:rPr>
          <w:rFonts w:ascii="Times New Roman" w:hAnsi="Times New Roman" w:cs="Times New Roman"/>
        </w:rPr>
        <w:t xml:space="preserve"> ve znění všech pozdějších novel a doplňků.</w:t>
      </w:r>
    </w:p>
    <w:p w14:paraId="50E29640" w14:textId="77777777" w:rsidR="00D16788" w:rsidRPr="00A071F0" w:rsidRDefault="00D16788" w:rsidP="00644791">
      <w:pPr>
        <w:spacing w:after="0"/>
        <w:jc w:val="both"/>
        <w:rPr>
          <w:rFonts w:ascii="Times New Roman" w:hAnsi="Times New Roman" w:cs="Times New Roman"/>
        </w:rPr>
      </w:pPr>
    </w:p>
    <w:p w14:paraId="1FAAFEE7" w14:textId="77777777" w:rsidR="00D16788" w:rsidRPr="00A071F0" w:rsidRDefault="00D16788" w:rsidP="000E081C">
      <w:pPr>
        <w:jc w:val="center"/>
        <w:rPr>
          <w:rFonts w:ascii="Times New Roman" w:hAnsi="Times New Roman" w:cs="Times New Roman"/>
          <w:b/>
          <w:bCs/>
        </w:rPr>
      </w:pPr>
      <w:r w:rsidRPr="00A071F0">
        <w:rPr>
          <w:rFonts w:ascii="Times New Roman" w:hAnsi="Times New Roman" w:cs="Times New Roman"/>
          <w:b/>
          <w:bCs/>
        </w:rPr>
        <w:t>II.</w:t>
      </w:r>
    </w:p>
    <w:p w14:paraId="7E019BBC" w14:textId="77777777" w:rsidR="00D16788" w:rsidRPr="00A071F0" w:rsidRDefault="00D16788" w:rsidP="005E036D">
      <w:pPr>
        <w:jc w:val="center"/>
        <w:rPr>
          <w:rFonts w:ascii="Times New Roman" w:hAnsi="Times New Roman" w:cs="Times New Roman"/>
          <w:b/>
          <w:bCs/>
        </w:rPr>
      </w:pPr>
      <w:r w:rsidRPr="00A071F0">
        <w:rPr>
          <w:rFonts w:ascii="Times New Roman" w:hAnsi="Times New Roman" w:cs="Times New Roman"/>
          <w:b/>
          <w:bCs/>
        </w:rPr>
        <w:t>Práva a povinnosti stran</w:t>
      </w:r>
    </w:p>
    <w:p w14:paraId="1EC087DD" w14:textId="77777777" w:rsidR="00D16788" w:rsidRPr="00A071F0" w:rsidRDefault="00D16788" w:rsidP="0062657A">
      <w:pPr>
        <w:jc w:val="center"/>
        <w:rPr>
          <w:rFonts w:ascii="Times New Roman" w:hAnsi="Times New Roman" w:cs="Times New Roman"/>
          <w:b/>
          <w:bCs/>
          <w:i/>
          <w:iCs/>
        </w:rPr>
      </w:pPr>
      <w:r w:rsidRPr="00A071F0">
        <w:rPr>
          <w:rFonts w:ascii="Times New Roman" w:hAnsi="Times New Roman" w:cs="Times New Roman"/>
          <w:b/>
          <w:bCs/>
          <w:i/>
          <w:iCs/>
        </w:rPr>
        <w:t>1. Způsob provedení auditu a povinnosti auditora:</w:t>
      </w:r>
    </w:p>
    <w:p w14:paraId="5B28F9D5" w14:textId="1D3B56FF" w:rsidR="00D16788" w:rsidRPr="00A071F0" w:rsidRDefault="00D16788" w:rsidP="00ED7F0D">
      <w:pPr>
        <w:jc w:val="both"/>
        <w:rPr>
          <w:rFonts w:ascii="Times New Roman" w:hAnsi="Times New Roman" w:cs="Times New Roman"/>
        </w:rPr>
      </w:pPr>
      <w:r w:rsidRPr="00A071F0">
        <w:rPr>
          <w:rFonts w:ascii="Times New Roman" w:hAnsi="Times New Roman" w:cs="Times New Roman"/>
        </w:rPr>
        <w:t xml:space="preserve">Způsob ověření účetní závěrky </w:t>
      </w:r>
      <w:r w:rsidR="00611338">
        <w:rPr>
          <w:rFonts w:ascii="Times New Roman" w:hAnsi="Times New Roman"/>
        </w:rPr>
        <w:t>(dále jen „audit“)</w:t>
      </w:r>
      <w:r w:rsidR="00611338" w:rsidRPr="008A3376">
        <w:rPr>
          <w:rFonts w:ascii="Times New Roman" w:hAnsi="Times New Roman"/>
        </w:rPr>
        <w:t xml:space="preserve"> </w:t>
      </w:r>
      <w:r w:rsidRPr="00A071F0">
        <w:rPr>
          <w:rFonts w:ascii="Times New Roman" w:hAnsi="Times New Roman" w:cs="Times New Roman"/>
        </w:rPr>
        <w:t>bude vycházet ze zákona č. 93/2009 Sb., o auditorech, ve znění pozdějších předpisů. Auditoři jsou povinni při provádění auditorské činnosti postupovat v souladu s</w:t>
      </w:r>
      <w:r w:rsidR="00291F25" w:rsidRPr="00A071F0">
        <w:rPr>
          <w:rFonts w:ascii="Times New Roman" w:hAnsi="Times New Roman" w:cs="Times New Roman"/>
        </w:rPr>
        <w:t> </w:t>
      </w:r>
      <w:r w:rsidRPr="00A071F0">
        <w:rPr>
          <w:rFonts w:ascii="Times New Roman" w:hAnsi="Times New Roman" w:cs="Times New Roman"/>
        </w:rPr>
        <w:t xml:space="preserve">mezinárodními auditorskými standardy upravenými právem Evropských společenství a s auditorskými standardy vydanými Komorou auditorů České republiky, které upravují postupy auditora při provádění auditorské činnosti neupravené mezinárodními auditorskými standardy. Provádění auditu bude probíhat pod přímým dohledem Ing. Karoliny </w:t>
      </w:r>
      <w:proofErr w:type="spellStart"/>
      <w:r w:rsidRPr="00A071F0">
        <w:rPr>
          <w:rFonts w:ascii="Times New Roman" w:hAnsi="Times New Roman" w:cs="Times New Roman"/>
        </w:rPr>
        <w:t>Neuvirtové</w:t>
      </w:r>
      <w:proofErr w:type="spellEnd"/>
      <w:r w:rsidRPr="00A071F0">
        <w:rPr>
          <w:rFonts w:ascii="Times New Roman" w:hAnsi="Times New Roman" w:cs="Times New Roman"/>
        </w:rPr>
        <w:t>.</w:t>
      </w:r>
    </w:p>
    <w:p w14:paraId="4E054455" w14:textId="77777777" w:rsidR="00D16788" w:rsidRPr="00A071F0" w:rsidRDefault="00D16788" w:rsidP="00432298">
      <w:pPr>
        <w:spacing w:line="240" w:lineRule="auto"/>
        <w:jc w:val="both"/>
        <w:rPr>
          <w:rFonts w:ascii="Times New Roman" w:hAnsi="Times New Roman" w:cs="Times New Roman"/>
        </w:rPr>
      </w:pPr>
      <w:r w:rsidRPr="00A071F0">
        <w:rPr>
          <w:rFonts w:ascii="Times New Roman" w:hAnsi="Times New Roman" w:cs="Times New Roman"/>
        </w:rPr>
        <w:lastRenderedPageBreak/>
        <w:t>Audit bude zaměřen zejména na to, zda:</w:t>
      </w:r>
    </w:p>
    <w:p w14:paraId="3B1B568F"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v účetní závěrce věrně zobrazují stav majetku a závazků, finanční situaci a výsledek hospodaření účetní jednotky,</w:t>
      </w:r>
    </w:p>
    <w:p w14:paraId="22D47216"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Účetnictví je vedeno úplně, průkazným způsobem, správně a v souladu s platnými předpisy a doporučeními,</w:t>
      </w:r>
    </w:p>
    <w:p w14:paraId="4B296A11"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v zahajovací rozvaze a závažné hospodářské operace uskutečněné účetní jednotkou v průběhu účetního období, za něž se účetní závěrka ověřuje, byly správně zachyceny a prezentovány,</w:t>
      </w:r>
    </w:p>
    <w:p w14:paraId="0ED6F13C"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Roční účetní výkazy byly zpracovány dle platných pravidel se zaměřením na jejich kompletnost a správnost a jsou předkládány v předepsaném formátu,</w:t>
      </w:r>
    </w:p>
    <w:p w14:paraId="66F14337"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uvedené ve výroční zprávě o hospodaření jsou v souladu s účetní závěrkou a neliší se od ostatních ověřovaných informací.</w:t>
      </w:r>
    </w:p>
    <w:p w14:paraId="50AC8C91" w14:textId="77777777" w:rsidR="00D16788" w:rsidRPr="00A071F0" w:rsidRDefault="00D16788" w:rsidP="00ED7F0D">
      <w:pPr>
        <w:jc w:val="both"/>
        <w:rPr>
          <w:rFonts w:ascii="Times New Roman" w:hAnsi="Times New Roman" w:cs="Times New Roman"/>
        </w:rPr>
      </w:pPr>
      <w:r w:rsidRPr="00A071F0">
        <w:rPr>
          <w:rFonts w:ascii="Times New Roman" w:hAnsi="Times New Roman" w:cs="Times New Roman"/>
        </w:rPr>
        <w:t xml:space="preserve">Povinností auditora je získat přiměřenou jistotu, že účetní závěrka jako celek neobsahuje významnou </w:t>
      </w:r>
      <w:r w:rsidRPr="00DE1DFC">
        <w:rPr>
          <w:rFonts w:ascii="Times New Roman" w:hAnsi="Times New Roman" w:cs="Times New Roman"/>
        </w:rPr>
        <w:t>(materiální) nesprávnost způsobenou podvodem nebo chybou a vydat výrok o tom, zda je účetní závěrka ve všech významných (materiálních) ohledech sestavena v souladu se zákonem č. 563/1991 Sb., o</w:t>
      </w:r>
      <w:r w:rsidR="00291F25" w:rsidRPr="00DE1DFC">
        <w:rPr>
          <w:rFonts w:ascii="Times New Roman" w:hAnsi="Times New Roman" w:cs="Times New Roman"/>
        </w:rPr>
        <w:t> </w:t>
      </w:r>
      <w:r w:rsidRPr="00DE1DFC">
        <w:rPr>
          <w:rFonts w:ascii="Times New Roman" w:hAnsi="Times New Roman" w:cs="Times New Roman"/>
        </w:rPr>
        <w:t xml:space="preserve">účetnictví ve znění pozdějších přepisů, s vyhláškou č. 504/2002 Sb., kterou se provádějí některá ustanovení zákona </w:t>
      </w:r>
      <w:hyperlink r:id="rId6" w:tooltip="Z. č. 563/1991 Sb., o účetnictví" w:history="1">
        <w:r w:rsidRPr="00DE1DFC">
          <w:rPr>
            <w:rFonts w:ascii="Times New Roman" w:hAnsi="Times New Roman" w:cs="Times New Roman"/>
          </w:rPr>
          <w:t>č. 563/1991 Sb.</w:t>
        </w:r>
      </w:hyperlink>
      <w:r w:rsidRPr="00DE1DFC">
        <w:rPr>
          <w:rFonts w:ascii="Times New Roman" w:hAnsi="Times New Roman" w:cs="Times New Roman"/>
        </w:rPr>
        <w:t>, o účetnictví, ve znění pozdějších předpisů, pro účetní jednotky, u</w:t>
      </w:r>
      <w:r w:rsidR="00291F25" w:rsidRPr="00DE1DFC">
        <w:rPr>
          <w:rFonts w:ascii="Times New Roman" w:hAnsi="Times New Roman" w:cs="Times New Roman"/>
        </w:rPr>
        <w:t> </w:t>
      </w:r>
      <w:r w:rsidRPr="00DE1DFC">
        <w:rPr>
          <w:rFonts w:ascii="Times New Roman" w:hAnsi="Times New Roman" w:cs="Times New Roman"/>
        </w:rPr>
        <w:t>kterých hlavním předmětem činnosti není podnikání, pokud účtují v soustavě podvojného účetnictví a s českými účetními standardy pro účetní jednotky, které účtují podle vyhlášky č. 504/2002 Sb. Auditor je dále povinen v souladu se svými</w:t>
      </w:r>
      <w:r w:rsidRPr="00A071F0">
        <w:rPr>
          <w:rFonts w:ascii="Times New Roman" w:hAnsi="Times New Roman" w:cs="Times New Roman"/>
        </w:rPr>
        <w:t xml:space="preserve"> zjištěními vydat zprávu auditora k účetní závěrce, a tuto zprávu za</w:t>
      </w:r>
      <w:r w:rsidR="00181A7F" w:rsidRPr="00A071F0">
        <w:rPr>
          <w:rFonts w:ascii="Times New Roman" w:hAnsi="Times New Roman" w:cs="Times New Roman"/>
        </w:rPr>
        <w:t xml:space="preserve"> </w:t>
      </w:r>
      <w:r w:rsidRPr="00A071F0">
        <w:rPr>
          <w:rFonts w:ascii="Times New Roman" w:hAnsi="Times New Roman" w:cs="Times New Roman"/>
        </w:rPr>
        <w:t xml:space="preserve">podmínek uvedených </w:t>
      </w:r>
      <w:r w:rsidR="00A81801">
        <w:rPr>
          <w:rFonts w:ascii="Times New Roman" w:hAnsi="Times New Roman" w:cs="Times New Roman"/>
        </w:rPr>
        <w:t>dále odevzdat účetní jednotce.</w:t>
      </w:r>
    </w:p>
    <w:p w14:paraId="06996C9F"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Vydání zprávy nezbavuje vedení účetní jednotky odpovědnosti za důsledky kontrol, provedených kompetentními kontrolními orgány.</w:t>
      </w:r>
    </w:p>
    <w:p w14:paraId="46E8D05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za povinnost naplánovat své práce v takovém rozsahu, aby získal dostatečné ujištění, že údaje podrobené přezkoumání nebo auditu neobsahují významné nesrovnalosti vyplývající z porušení zákona.</w:t>
      </w:r>
    </w:p>
    <w:p w14:paraId="6C8DD63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Zvláštní pozornost auditora bude zaměřena na zjištění účinnosti vnitřního kontrolního systému účetní jednotky s tím, že zjištěné nedostatky v kontrolním systému, projedná s vedením účetní jednotky a v případě nutnosti uvede ve zprávě auditora.</w:t>
      </w:r>
    </w:p>
    <w:p w14:paraId="185F43A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V případě, že auditor v průběhu auditu zjistí nedostatky v kterékoliv ze zkoumaných oblastí, bude o</w:t>
      </w:r>
      <w:r w:rsidR="00291F25" w:rsidRPr="00A071F0">
        <w:rPr>
          <w:rFonts w:ascii="Times New Roman" w:hAnsi="Times New Roman" w:cs="Times New Roman"/>
        </w:rPr>
        <w:t> </w:t>
      </w:r>
      <w:r w:rsidRPr="00A071F0">
        <w:rPr>
          <w:rFonts w:ascii="Times New Roman" w:hAnsi="Times New Roman" w:cs="Times New Roman"/>
        </w:rPr>
        <w:t>takovýchto nálezech vhodnou formou informovat vedení účetní jednotky.</w:t>
      </w:r>
    </w:p>
    <w:p w14:paraId="19B28747"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projedná s vedením účetní jednotky v dostatečném předstihu harmonogram prací, podobu, rozsah a termíny předložení potřebných dokladů, písemností a vysvětlení.</w:t>
      </w:r>
    </w:p>
    <w:p w14:paraId="70FC7812" w14:textId="77777777" w:rsidR="00AF62CB" w:rsidRPr="00A071F0" w:rsidRDefault="00AF62CB" w:rsidP="00644791">
      <w:pPr>
        <w:spacing w:after="0"/>
        <w:jc w:val="both"/>
        <w:rPr>
          <w:rFonts w:ascii="Times New Roman" w:hAnsi="Times New Roman" w:cs="Times New Roman"/>
        </w:rPr>
      </w:pPr>
    </w:p>
    <w:p w14:paraId="20973D1B" w14:textId="77777777" w:rsidR="00D16788" w:rsidRPr="00A071F0" w:rsidRDefault="00D16788" w:rsidP="0062657A">
      <w:pPr>
        <w:ind w:left="360"/>
        <w:jc w:val="center"/>
        <w:rPr>
          <w:rFonts w:ascii="Times New Roman" w:hAnsi="Times New Roman" w:cs="Times New Roman"/>
          <w:b/>
          <w:bCs/>
          <w:i/>
          <w:iCs/>
        </w:rPr>
      </w:pPr>
      <w:r w:rsidRPr="00A071F0">
        <w:rPr>
          <w:rFonts w:ascii="Times New Roman" w:hAnsi="Times New Roman" w:cs="Times New Roman"/>
          <w:b/>
          <w:bCs/>
          <w:i/>
          <w:iCs/>
        </w:rPr>
        <w:t>2. Povinnosti účetní jednotky:</w:t>
      </w:r>
    </w:p>
    <w:p w14:paraId="6510044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Povinností vedení účetní jednotky je dbát na dodržování zákonů, ustanovení zřizovací listiny a statutu účetní jednotky. Povinností účetní jednotky je také vést správné a pravdivé a úplné účetnictví a zpracovat účetní závěrku tak, aby věrně odrážela stav majetku a závazků, vlastní jmění, finanční situaci a výsledek hospodaření. Vedení účetní jednotky je také odpovědné za provádění vnitřní kontroly, výběr a aplikaci účetních metod a ochranu majetku účetní jednotky.</w:t>
      </w:r>
    </w:p>
    <w:p w14:paraId="328219D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Účetní jednotka poskytne auditorovi veškerou součinnost a asistenci při provádění auditu a zajistí auditorovi přístup k účetním knihám, účtům a dokumentům účetní jednotky za jakékoli časové období a v požadovaném čase, rozsahu a podrobnosti, a to současně s informacemi a vysvětleními od zodpovědných pracovníků účetní jednotky, o kterých auditor usoudí, že jsou pro prováděné ověření významné.</w:t>
      </w:r>
    </w:p>
    <w:p w14:paraId="4425864C" w14:textId="77777777" w:rsidR="00D16788" w:rsidRPr="00A071F0" w:rsidRDefault="009544F6" w:rsidP="0062657A">
      <w:pPr>
        <w:jc w:val="both"/>
        <w:rPr>
          <w:rFonts w:ascii="Times New Roman" w:hAnsi="Times New Roman" w:cs="Times New Roman"/>
        </w:rPr>
      </w:pPr>
      <w:r w:rsidRPr="00A071F0">
        <w:rPr>
          <w:rFonts w:ascii="Times New Roman" w:hAnsi="Times New Roman" w:cs="Times New Roman"/>
        </w:rPr>
        <w:lastRenderedPageBreak/>
        <w:t>Provádění auditu, popř. předávání a přebírání podkladů a dokladů pro provedení auditu se bude uskutečňovat v sídle účetní jednotky, popř. dle dohody. Účetní jednotka je povinna po jejich ověření auditorem je ihned převzít zpět. Účetní jednotka bere na vědomí, že auditor tyto jeho podklady a doklady nebude uskladňovat, archivovat a pokud po výzvě auditora nedojde k jejich převzetí zpět, nenese auditor za ně žádnou odpovědnost.</w:t>
      </w:r>
    </w:p>
    <w:p w14:paraId="6E9DF8DC" w14:textId="77777777" w:rsidR="00AE781D" w:rsidRPr="00A071F0" w:rsidRDefault="00AE781D" w:rsidP="00AE781D">
      <w:pPr>
        <w:jc w:val="both"/>
        <w:rPr>
          <w:rFonts w:ascii="Times New Roman" w:hAnsi="Times New Roman" w:cs="Times New Roman"/>
        </w:rPr>
      </w:pPr>
      <w:r w:rsidRPr="00A071F0">
        <w:rPr>
          <w:rFonts w:ascii="Times New Roman" w:hAnsi="Times New Roman" w:cs="Times New Roman"/>
        </w:rPr>
        <w:t>Účetní jednotka umožní účast auditora při provádění fyzických inventur majetku účetní jednotky a minimálně jeden měsíc před datem konání projedná s auditorem způsob a dobu provádění inventur. V</w:t>
      </w:r>
      <w:r w:rsidR="00291F25" w:rsidRPr="00A071F0">
        <w:rPr>
          <w:rFonts w:ascii="Times New Roman" w:hAnsi="Times New Roman" w:cs="Times New Roman"/>
        </w:rPr>
        <w:t> </w:t>
      </w:r>
      <w:r w:rsidRPr="00A071F0">
        <w:rPr>
          <w:rFonts w:ascii="Times New Roman" w:hAnsi="Times New Roman" w:cs="Times New Roman"/>
        </w:rPr>
        <w:t>případě, že auditorovi nebude umožněna účast na inventurách nebo v případě snížené průkaznosti inventur má auditor právo vyjádřit se ve svém výroku omezení rozsahu prací, co se týče fyzické existence majetku.</w:t>
      </w:r>
    </w:p>
    <w:p w14:paraId="3D60F54D" w14:textId="77777777" w:rsidR="00AE781D" w:rsidRPr="00A071F0" w:rsidRDefault="00AE781D" w:rsidP="00AE781D">
      <w:pPr>
        <w:jc w:val="both"/>
        <w:rPr>
          <w:rFonts w:ascii="Times New Roman" w:hAnsi="Times New Roman" w:cs="Times New Roman"/>
        </w:rPr>
      </w:pPr>
      <w:r w:rsidRPr="00A071F0">
        <w:rPr>
          <w:rFonts w:ascii="Times New Roman" w:hAnsi="Times New Roman" w:cs="Times New Roman"/>
        </w:rPr>
        <w:t xml:space="preserve">Účetní jednotka zajistí pro auditora volný přístup do veškerých prostor a k veškerým aktivům k ověření fyzické existence účetně vykazovaných hodnot, které jsou předmětem kontroly. </w:t>
      </w:r>
    </w:p>
    <w:p w14:paraId="4BAF5BAC" w14:textId="77777777" w:rsidR="00D16788" w:rsidRPr="00A071F0" w:rsidRDefault="00D16788" w:rsidP="00AE781D">
      <w:pPr>
        <w:jc w:val="both"/>
        <w:rPr>
          <w:rFonts w:ascii="Times New Roman" w:hAnsi="Times New Roman" w:cs="Times New Roman"/>
        </w:rPr>
      </w:pPr>
      <w:r w:rsidRPr="00A071F0">
        <w:rPr>
          <w:rFonts w:ascii="Times New Roman" w:hAnsi="Times New Roman" w:cs="Times New Roman"/>
        </w:rPr>
        <w:t>Účetní jednotka se dále zavazuje:</w:t>
      </w:r>
    </w:p>
    <w:p w14:paraId="215CA104"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Aktivně spolupracovat s auditorem na včasném odhalení odchylek nebo případném podvodu,</w:t>
      </w:r>
    </w:p>
    <w:p w14:paraId="7999CD86"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Písemně požádat všechny své věřitele a dlužníky o potvrzení výše pohledávek a závazků,</w:t>
      </w:r>
    </w:p>
    <w:p w14:paraId="1C6E7AED"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Písemně požádat všechny bankovní ústavy, které vedou jeho účty, o potvrzení zůstatků na těchto účtech.</w:t>
      </w:r>
    </w:p>
    <w:p w14:paraId="556EA9A4"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právo požadovat vysvětlení na konkrétní dotaz auditora, a to i v písemné formě a podepsané odpovědným pracovníkem, pokud to, podle jeho názoru, povaha problému vyžaduje.</w:t>
      </w:r>
    </w:p>
    <w:p w14:paraId="116EE6B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Je důležité, aby auditorovi byly poskytnuty všechny informace, které jsou nutné pro provedení auditu i v případě, že tyto informace byly již poskytnuty jiným ověřovatelům v souvislosti s jinými projekty.</w:t>
      </w:r>
    </w:p>
    <w:p w14:paraId="6696217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Účetní jednotka zajistí pro auditora odpovídající pracovní prostor včetně připojení k internetu.</w:t>
      </w:r>
      <w:r w:rsidRPr="00A071F0" w:rsidDel="006867E1">
        <w:rPr>
          <w:rFonts w:ascii="Times New Roman" w:hAnsi="Times New Roman" w:cs="Times New Roman"/>
        </w:rPr>
        <w:t xml:space="preserve"> </w:t>
      </w:r>
    </w:p>
    <w:p w14:paraId="288FDA42" w14:textId="77777777" w:rsidR="00D16788" w:rsidRDefault="00D16788" w:rsidP="0062657A">
      <w:pPr>
        <w:jc w:val="both"/>
        <w:rPr>
          <w:rFonts w:ascii="Times New Roman" w:hAnsi="Times New Roman" w:cs="Times New Roman"/>
        </w:rPr>
      </w:pPr>
      <w:r w:rsidRPr="00A071F0">
        <w:rPr>
          <w:rFonts w:ascii="Times New Roman" w:hAnsi="Times New Roman" w:cs="Times New Roman"/>
        </w:rPr>
        <w:t>Účetní jednotka seznámí s harmonogramem auditorských prací odpovědné pracovníky a zajistí tak jejich potřebnou součinnost pro včasné a bezproblémové provedení auditu.</w:t>
      </w:r>
    </w:p>
    <w:p w14:paraId="31B4D6A4" w14:textId="77777777" w:rsidR="001C1799" w:rsidRPr="00DC3F88" w:rsidRDefault="001C1799" w:rsidP="001C1799">
      <w:pPr>
        <w:jc w:val="both"/>
        <w:rPr>
          <w:rFonts w:ascii="Times New Roman" w:hAnsi="Times New Roman" w:cs="Times New Roman"/>
        </w:rPr>
      </w:pPr>
      <w:r w:rsidRPr="00DC3F88">
        <w:rPr>
          <w:rFonts w:ascii="Times New Roman" w:hAnsi="Times New Roman" w:cs="Times New Roman"/>
        </w:rPr>
        <w:t>Statutární zástupci klienta jsou povinni auditorovi předložit svoje občanské průkazy, tak jak to vyžaduje zákon č. 253/2008 Sb. o některých opatřeních proti legalizaci výnosů z trestné činnosti a financování terorismu. Auditor v souladu s §8 tohoto zákona provede identifikaci jednatelů a do spisu auditora zaznamená druh a číslo průkazu totožnosti, stát, popřípadě orgán, který jej vydal, a dobu jeho platnosti a současně ověří shodu podoby s vyobrazením v průkazu totožnosti.</w:t>
      </w:r>
    </w:p>
    <w:p w14:paraId="019B220E" w14:textId="77777777" w:rsidR="00D16788" w:rsidRPr="00A071F0" w:rsidRDefault="00D16788" w:rsidP="004505E4">
      <w:pPr>
        <w:spacing w:after="0"/>
        <w:jc w:val="both"/>
        <w:rPr>
          <w:rFonts w:ascii="Times New Roman" w:hAnsi="Times New Roman" w:cs="Times New Roman"/>
        </w:rPr>
      </w:pPr>
    </w:p>
    <w:p w14:paraId="377629B6" w14:textId="77777777" w:rsidR="00D16788" w:rsidRPr="00A071F0" w:rsidRDefault="00D16788" w:rsidP="0062657A">
      <w:pPr>
        <w:ind w:left="360"/>
        <w:jc w:val="center"/>
        <w:rPr>
          <w:rFonts w:ascii="Times New Roman" w:hAnsi="Times New Roman" w:cs="Times New Roman"/>
          <w:b/>
          <w:bCs/>
          <w:i/>
          <w:iCs/>
        </w:rPr>
      </w:pPr>
      <w:r w:rsidRPr="00A071F0">
        <w:rPr>
          <w:rFonts w:ascii="Times New Roman" w:hAnsi="Times New Roman" w:cs="Times New Roman"/>
          <w:b/>
          <w:bCs/>
          <w:i/>
          <w:iCs/>
        </w:rPr>
        <w:t>3. Závěrečná zpráva</w:t>
      </w:r>
    </w:p>
    <w:p w14:paraId="4B2AEE8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vydá závěrečnou zprávu o ověření účetní závěrky, ve které vyjádří svůj názor na účetní závěrku v souladu se statutárními předpisy.</w:t>
      </w:r>
    </w:p>
    <w:p w14:paraId="490E8ECF"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4E897124"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právo uvést ve své zprávě také omezení rozsahu ověření, pokud nebyl schopen z objektivních důvodů nebo z viny účetní jednotky ověřit některé podstatné údaje.</w:t>
      </w:r>
    </w:p>
    <w:p w14:paraId="09C6590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Auditor je oprávněn vydat i záporný výrok, pokud jsou identifikovatelné nesprávnosti takové povahy a rozsahu, že není možné vydat výrok s výhradou. Pokud by důsledky omezení rozsahu práce auditora byly takového rozsahu, že by auditor nebyl schopen získat potřebnou míru jistoty u převážné většiny významných </w:t>
      </w:r>
      <w:r w:rsidRPr="00A071F0">
        <w:rPr>
          <w:rFonts w:ascii="Times New Roman" w:hAnsi="Times New Roman" w:cs="Times New Roman"/>
        </w:rPr>
        <w:lastRenderedPageBreak/>
        <w:t>položek účetní závěrky, odmítne auditor vydat výrok. I v tomto případě vydá auditor zprávu popisující důvody odmítnutí výroku.</w:t>
      </w:r>
    </w:p>
    <w:p w14:paraId="1952516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Kromě vlastních výše uvedených auditorských zpráv 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060A0A41" w14:textId="77777777" w:rsidR="00D16788" w:rsidRPr="00A071F0" w:rsidRDefault="00D16788" w:rsidP="004505E4">
      <w:pPr>
        <w:spacing w:after="0"/>
        <w:jc w:val="both"/>
        <w:rPr>
          <w:rFonts w:ascii="Times New Roman" w:hAnsi="Times New Roman" w:cs="Times New Roman"/>
        </w:rPr>
      </w:pPr>
    </w:p>
    <w:p w14:paraId="4A3822AC"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III.</w:t>
      </w:r>
    </w:p>
    <w:p w14:paraId="6697102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Čas plnění smlouvy</w:t>
      </w:r>
    </w:p>
    <w:p w14:paraId="1625BD3A" w14:textId="3FAF437A" w:rsidR="00A56E7C" w:rsidRPr="0075004B" w:rsidRDefault="00A56E7C" w:rsidP="002B5C5E">
      <w:pPr>
        <w:jc w:val="both"/>
        <w:rPr>
          <w:rFonts w:ascii="Times New Roman" w:hAnsi="Times New Roman" w:cs="Times New Roman"/>
        </w:rPr>
      </w:pPr>
      <w:r w:rsidRPr="0075004B">
        <w:rPr>
          <w:rFonts w:ascii="Times New Roman" w:hAnsi="Times New Roman" w:cs="Times New Roman"/>
        </w:rPr>
        <w:t xml:space="preserve">Auditor zahájí auditorské procedury v </w:t>
      </w:r>
      <w:r w:rsidRPr="001F7FD6">
        <w:rPr>
          <w:rFonts w:ascii="Times New Roman" w:hAnsi="Times New Roman" w:cs="Times New Roman"/>
        </w:rPr>
        <w:t xml:space="preserve">měsíci </w:t>
      </w:r>
      <w:r w:rsidR="00611338">
        <w:rPr>
          <w:rFonts w:ascii="Times New Roman" w:hAnsi="Times New Roman" w:cs="Times New Roman"/>
          <w:color w:val="0070C0"/>
        </w:rPr>
        <w:t>březnu</w:t>
      </w:r>
      <w:r w:rsidR="002C6F0D" w:rsidRPr="001F7FD6">
        <w:rPr>
          <w:rFonts w:ascii="Times New Roman" w:hAnsi="Times New Roman" w:cs="Times New Roman"/>
          <w:color w:val="0070C0"/>
        </w:rPr>
        <w:t xml:space="preserve"> </w:t>
      </w:r>
      <w:r w:rsidR="00A8099A">
        <w:rPr>
          <w:rFonts w:ascii="Times New Roman" w:hAnsi="Times New Roman" w:cs="Times New Roman"/>
          <w:color w:val="0070C0"/>
        </w:rPr>
        <w:t>následujícího roku</w:t>
      </w:r>
      <w:r w:rsidRPr="0075004B">
        <w:rPr>
          <w:rFonts w:ascii="Times New Roman" w:hAnsi="Times New Roman" w:cs="Times New Roman"/>
        </w:rPr>
        <w:t>, a to seznámením se s vývojem účetní jednotky</w:t>
      </w:r>
      <w:r w:rsidR="00246233" w:rsidRPr="0075004B">
        <w:rPr>
          <w:rFonts w:ascii="Times New Roman" w:hAnsi="Times New Roman" w:cs="Times New Roman"/>
        </w:rPr>
        <w:t>,</w:t>
      </w:r>
      <w:r w:rsidRPr="0075004B">
        <w:rPr>
          <w:rFonts w:ascii="Times New Roman" w:hAnsi="Times New Roman" w:cs="Times New Roman"/>
        </w:rPr>
        <w:t xml:space="preserve"> ověření otevření účtů (počáteční stavy) k </w:t>
      </w:r>
      <w:r w:rsidR="0075004B" w:rsidRPr="0075004B">
        <w:rPr>
          <w:rFonts w:ascii="Times New Roman" w:hAnsi="Times New Roman" w:cs="Times New Roman"/>
        </w:rPr>
        <w:t>1</w:t>
      </w:r>
      <w:r w:rsidRPr="0075004B">
        <w:rPr>
          <w:rFonts w:ascii="Times New Roman" w:hAnsi="Times New Roman" w:cs="Times New Roman"/>
        </w:rPr>
        <w:t xml:space="preserve">.1. a vyhodnocení vnitřního kontrolního systému účetní jednotky. </w:t>
      </w:r>
    </w:p>
    <w:p w14:paraId="40D9223A" w14:textId="72B2F1F8" w:rsidR="00A56E7C" w:rsidRPr="006A2E25" w:rsidRDefault="00A56E7C" w:rsidP="00A56E7C">
      <w:pPr>
        <w:jc w:val="both"/>
        <w:rPr>
          <w:rFonts w:ascii="Times New Roman" w:hAnsi="Times New Roman" w:cs="Times New Roman"/>
        </w:rPr>
      </w:pPr>
      <w:r w:rsidRPr="00C25545">
        <w:rPr>
          <w:rFonts w:ascii="Times New Roman" w:hAnsi="Times New Roman" w:cs="Times New Roman"/>
        </w:rPr>
        <w:t xml:space="preserve">Vlastní ověření účetní závěrky </w:t>
      </w:r>
      <w:r w:rsidR="00A01E6D">
        <w:rPr>
          <w:rFonts w:ascii="Times New Roman" w:hAnsi="Times New Roman" w:cs="Times New Roman"/>
        </w:rPr>
        <w:t xml:space="preserve">a výroční zprávy </w:t>
      </w:r>
      <w:r w:rsidRPr="00C25545">
        <w:rPr>
          <w:rFonts w:ascii="Times New Roman" w:hAnsi="Times New Roman" w:cs="Times New Roman"/>
        </w:rPr>
        <w:t xml:space="preserve">bude probíhat po vzájemné dohodě tak, aby nejpozději do </w:t>
      </w:r>
      <w:r w:rsidR="0061621F" w:rsidRPr="00A66F6C">
        <w:rPr>
          <w:rFonts w:ascii="Times New Roman" w:hAnsi="Times New Roman" w:cs="Times New Roman"/>
          <w:color w:val="0070C0"/>
        </w:rPr>
        <w:t>31</w:t>
      </w:r>
      <w:r w:rsidR="00766A75" w:rsidRPr="00A66F6C">
        <w:rPr>
          <w:rFonts w:ascii="Times New Roman" w:hAnsi="Times New Roman" w:cs="Times New Roman"/>
          <w:color w:val="0070C0"/>
        </w:rPr>
        <w:t>.</w:t>
      </w:r>
      <w:r w:rsidR="00411665">
        <w:rPr>
          <w:rFonts w:ascii="Times New Roman" w:hAnsi="Times New Roman" w:cs="Times New Roman"/>
          <w:color w:val="0070C0"/>
        </w:rPr>
        <w:t>5</w:t>
      </w:r>
      <w:r w:rsidR="00766A75" w:rsidRPr="00A66F6C">
        <w:rPr>
          <w:rFonts w:ascii="Times New Roman" w:hAnsi="Times New Roman" w:cs="Times New Roman"/>
          <w:color w:val="0070C0"/>
        </w:rPr>
        <w:t>.</w:t>
      </w:r>
      <w:r w:rsidR="00AF7F21">
        <w:rPr>
          <w:rFonts w:ascii="Times New Roman" w:hAnsi="Times New Roman" w:cs="Times New Roman"/>
          <w:color w:val="0070C0"/>
        </w:rPr>
        <w:t xml:space="preserve"> </w:t>
      </w:r>
      <w:r w:rsidR="00B3154E">
        <w:rPr>
          <w:rFonts w:ascii="Times New Roman" w:hAnsi="Times New Roman" w:cs="Times New Roman"/>
          <w:color w:val="0070C0"/>
        </w:rPr>
        <w:t>následujícího roku</w:t>
      </w:r>
      <w:r w:rsidR="00611338">
        <w:rPr>
          <w:rFonts w:ascii="Times New Roman" w:hAnsi="Times New Roman" w:cs="Times New Roman"/>
          <w:color w:val="0070C0"/>
        </w:rPr>
        <w:t xml:space="preserve"> </w:t>
      </w:r>
      <w:r w:rsidRPr="00C25545">
        <w:rPr>
          <w:rFonts w:ascii="Times New Roman" w:hAnsi="Times New Roman" w:cs="Times New Roman"/>
        </w:rPr>
        <w:t>byla vydána zpráva auditora</w:t>
      </w:r>
      <w:r w:rsidR="00BB2442" w:rsidRPr="00C25545">
        <w:rPr>
          <w:rFonts w:ascii="Times New Roman" w:hAnsi="Times New Roman" w:cs="Times New Roman"/>
        </w:rPr>
        <w:t xml:space="preserve"> a předána účetní jednotce</w:t>
      </w:r>
      <w:r w:rsidRPr="00C25545">
        <w:rPr>
          <w:rFonts w:ascii="Times New Roman" w:hAnsi="Times New Roman" w:cs="Times New Roman"/>
        </w:rPr>
        <w:t>.</w:t>
      </w:r>
    </w:p>
    <w:p w14:paraId="6502E1D6" w14:textId="099DBFDD" w:rsidR="00A56E7C" w:rsidRPr="00A071F0" w:rsidRDefault="00A56E7C" w:rsidP="00A56E7C">
      <w:pPr>
        <w:jc w:val="both"/>
        <w:rPr>
          <w:rFonts w:ascii="Times New Roman" w:hAnsi="Times New Roman" w:cs="Times New Roman"/>
        </w:rPr>
      </w:pPr>
      <w:r w:rsidRPr="006A2E25">
        <w:rPr>
          <w:rFonts w:ascii="Times New Roman" w:hAnsi="Times New Roman" w:cs="Times New Roman"/>
        </w:rPr>
        <w:t xml:space="preserve">Konečná verze zprávy bude předána účetní jednotce ve třech vyhotoveních v českém jazyce do jednoho týdne po projednání jejího konceptu. Dopis vedení účetní jednotky bude </w:t>
      </w:r>
      <w:r w:rsidR="004079ED">
        <w:rPr>
          <w:rFonts w:ascii="Times New Roman" w:hAnsi="Times New Roman" w:cs="Times New Roman"/>
        </w:rPr>
        <w:t xml:space="preserve">případně </w:t>
      </w:r>
      <w:r w:rsidRPr="006A2E25">
        <w:rPr>
          <w:rFonts w:ascii="Times New Roman" w:hAnsi="Times New Roman" w:cs="Times New Roman"/>
        </w:rPr>
        <w:t>předán do jednoho týdne po vydání</w:t>
      </w:r>
      <w:r w:rsidRPr="00A071F0">
        <w:rPr>
          <w:rFonts w:ascii="Times New Roman" w:hAnsi="Times New Roman" w:cs="Times New Roman"/>
        </w:rPr>
        <w:t xml:space="preserve"> auditorské zprávy.</w:t>
      </w:r>
    </w:p>
    <w:p w14:paraId="3A9EB59F" w14:textId="77777777" w:rsidR="00D16788" w:rsidRPr="00A071F0" w:rsidRDefault="00A56E7C" w:rsidP="00A56E7C">
      <w:pPr>
        <w:jc w:val="both"/>
        <w:rPr>
          <w:rFonts w:ascii="Times New Roman" w:hAnsi="Times New Roman" w:cs="Times New Roman"/>
        </w:rPr>
      </w:pPr>
      <w:r w:rsidRPr="00A071F0">
        <w:rPr>
          <w:rFonts w:ascii="Times New Roman" w:hAnsi="Times New Roman" w:cs="Times New Roman"/>
        </w:rPr>
        <w:t>Bude-li účetní jednotka v prodlení s plněním svých povinností uvedených v této smlouvě, termín stanovený pro auditora se přiměřeně posune.</w:t>
      </w:r>
    </w:p>
    <w:p w14:paraId="75AA574C" w14:textId="77777777" w:rsidR="0072393B" w:rsidRPr="00A071F0" w:rsidRDefault="0072393B" w:rsidP="004505E4">
      <w:pPr>
        <w:spacing w:after="0"/>
        <w:jc w:val="both"/>
        <w:rPr>
          <w:rFonts w:ascii="Times New Roman" w:hAnsi="Times New Roman" w:cs="Times New Roman"/>
        </w:rPr>
      </w:pPr>
    </w:p>
    <w:p w14:paraId="22E3E3D7"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IV.</w:t>
      </w:r>
    </w:p>
    <w:p w14:paraId="1BA871DE"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Odměna a způsob placení</w:t>
      </w:r>
    </w:p>
    <w:p w14:paraId="2825256C" w14:textId="426BA70D" w:rsidR="00D16788" w:rsidRPr="006A2E25" w:rsidRDefault="00D16788" w:rsidP="0062657A">
      <w:pPr>
        <w:jc w:val="both"/>
        <w:rPr>
          <w:rFonts w:ascii="Times New Roman" w:hAnsi="Times New Roman" w:cs="Times New Roman"/>
        </w:rPr>
      </w:pPr>
      <w:r w:rsidRPr="006A2E25">
        <w:rPr>
          <w:rFonts w:ascii="Times New Roman" w:hAnsi="Times New Roman" w:cs="Times New Roman"/>
        </w:rPr>
        <w:t xml:space="preserve">Mezi stranami je sjednaná odměna ve výši Kč </w:t>
      </w:r>
      <w:proofErr w:type="gramStart"/>
      <w:r w:rsidR="00092400">
        <w:rPr>
          <w:rFonts w:ascii="Times New Roman" w:hAnsi="Times New Roman" w:cs="Times New Roman"/>
        </w:rPr>
        <w:t>65</w:t>
      </w:r>
      <w:r w:rsidR="006A2E25" w:rsidRPr="006A2E25">
        <w:rPr>
          <w:rFonts w:ascii="Times New Roman" w:hAnsi="Times New Roman" w:cs="Times New Roman"/>
        </w:rPr>
        <w:t>.000,-</w:t>
      </w:r>
      <w:proofErr w:type="gramEnd"/>
      <w:r w:rsidR="006A2E25" w:rsidRPr="006A2E25">
        <w:rPr>
          <w:rFonts w:ascii="Times New Roman" w:hAnsi="Times New Roman" w:cs="Times New Roman"/>
        </w:rPr>
        <w:t xml:space="preserve"> Kč</w:t>
      </w:r>
      <w:r w:rsidRPr="006A2E25">
        <w:rPr>
          <w:rFonts w:ascii="Times New Roman" w:hAnsi="Times New Roman" w:cs="Times New Roman"/>
        </w:rPr>
        <w:t xml:space="preserve"> (slovy</w:t>
      </w:r>
      <w:r w:rsidR="006A2E25" w:rsidRPr="006A2E25">
        <w:rPr>
          <w:rFonts w:ascii="Times New Roman" w:hAnsi="Times New Roman" w:cs="Times New Roman"/>
        </w:rPr>
        <w:t>:</w:t>
      </w:r>
      <w:r w:rsidRPr="006A2E25">
        <w:rPr>
          <w:rFonts w:ascii="Times New Roman" w:hAnsi="Times New Roman" w:cs="Times New Roman"/>
        </w:rPr>
        <w:t xml:space="preserve"> </w:t>
      </w:r>
      <w:proofErr w:type="spellStart"/>
      <w:r w:rsidR="00092400">
        <w:rPr>
          <w:rFonts w:ascii="Times New Roman" w:hAnsi="Times New Roman" w:cs="Times New Roman"/>
        </w:rPr>
        <w:t>šede</w:t>
      </w:r>
      <w:r w:rsidR="00B3154E">
        <w:rPr>
          <w:rFonts w:ascii="Times New Roman" w:hAnsi="Times New Roman" w:cs="Times New Roman"/>
        </w:rPr>
        <w:t>sá</w:t>
      </w:r>
      <w:r w:rsidR="004079ED">
        <w:rPr>
          <w:rFonts w:ascii="Times New Roman" w:hAnsi="Times New Roman" w:cs="Times New Roman"/>
        </w:rPr>
        <w:t>t</w:t>
      </w:r>
      <w:r w:rsidR="00092400">
        <w:rPr>
          <w:rFonts w:ascii="Times New Roman" w:hAnsi="Times New Roman" w:cs="Times New Roman"/>
        </w:rPr>
        <w:t>pět</w:t>
      </w:r>
      <w:r w:rsidR="006A2E25" w:rsidRPr="006A2E25">
        <w:rPr>
          <w:rFonts w:ascii="Times New Roman" w:hAnsi="Times New Roman" w:cs="Times New Roman"/>
        </w:rPr>
        <w:t>tisíckorun</w:t>
      </w:r>
      <w:proofErr w:type="spellEnd"/>
      <w:r w:rsidRPr="006A2E25">
        <w:rPr>
          <w:rFonts w:ascii="Times New Roman" w:hAnsi="Times New Roman" w:cs="Times New Roman"/>
        </w:rPr>
        <w:t xml:space="preserve">) za jedno účetní období. Nárok na odměnu auditorovi vzniká provedením auditu a řádným odevzdáním závěrečné zprávy účetní jednotce. Ustanovení § 2659 občanského zákoníku tím není dotčeno. Auditor </w:t>
      </w:r>
      <w:r w:rsidR="007E06A8" w:rsidRPr="006A2E25">
        <w:rPr>
          <w:rFonts w:ascii="Times New Roman" w:hAnsi="Times New Roman" w:cs="Times New Roman"/>
        </w:rPr>
        <w:t>není plátcem</w:t>
      </w:r>
      <w:r w:rsidRPr="006A2E25">
        <w:rPr>
          <w:rFonts w:ascii="Times New Roman" w:hAnsi="Times New Roman" w:cs="Times New Roman"/>
        </w:rPr>
        <w:t xml:space="preserve"> DPH. Odměnu bude auditor fakturovat po skončení auditu a předání auditorské zprávy. Faktura bude splatná do 14 dnů ode dne jejího </w:t>
      </w:r>
      <w:r w:rsidR="00A56E7C" w:rsidRPr="006A2E25">
        <w:rPr>
          <w:rFonts w:ascii="Times New Roman" w:hAnsi="Times New Roman" w:cs="Times New Roman"/>
        </w:rPr>
        <w:t>vystavení.</w:t>
      </w:r>
    </w:p>
    <w:p w14:paraId="3419568F" w14:textId="3156ED7A" w:rsidR="00D16788" w:rsidRPr="00A071F0" w:rsidRDefault="00D16788" w:rsidP="0062657A">
      <w:pPr>
        <w:jc w:val="both"/>
        <w:rPr>
          <w:rFonts w:ascii="Times New Roman" w:hAnsi="Times New Roman" w:cs="Times New Roman"/>
        </w:rPr>
      </w:pPr>
      <w:r w:rsidRPr="006A2E25">
        <w:rPr>
          <w:rFonts w:ascii="Times New Roman" w:hAnsi="Times New Roman" w:cs="Times New Roman"/>
        </w:rPr>
        <w:t xml:space="preserve">Tato odměna může být dohodou smluvních stran zvýšena až o </w:t>
      </w:r>
      <w:r w:rsidR="00D16321" w:rsidRPr="006A2E25">
        <w:rPr>
          <w:rFonts w:ascii="Times New Roman" w:hAnsi="Times New Roman" w:cs="Times New Roman"/>
        </w:rPr>
        <w:t>2</w:t>
      </w:r>
      <w:r w:rsidRPr="006A2E25">
        <w:rPr>
          <w:rFonts w:ascii="Times New Roman" w:hAnsi="Times New Roman" w:cs="Times New Roman"/>
        </w:rPr>
        <w:t>0</w:t>
      </w:r>
      <w:r w:rsidR="007E06A8" w:rsidRPr="006A2E25">
        <w:rPr>
          <w:rFonts w:ascii="Times New Roman" w:hAnsi="Times New Roman" w:cs="Times New Roman"/>
        </w:rPr>
        <w:t xml:space="preserve"> </w:t>
      </w:r>
      <w:r w:rsidRPr="006A2E25">
        <w:rPr>
          <w:rFonts w:ascii="Times New Roman" w:hAnsi="Times New Roman" w:cs="Times New Roman"/>
        </w:rPr>
        <w:t>%, pokud budou v průběhu provádění auditu zjištěny takové skutečnosti</w:t>
      </w:r>
      <w:r w:rsidR="00AF7F21">
        <w:rPr>
          <w:rFonts w:ascii="Times New Roman" w:hAnsi="Times New Roman" w:cs="Times New Roman"/>
        </w:rPr>
        <w:t xml:space="preserve">, </w:t>
      </w:r>
      <w:r w:rsidRPr="006A2E25">
        <w:rPr>
          <w:rFonts w:ascii="Times New Roman" w:hAnsi="Times New Roman" w:cs="Times New Roman"/>
        </w:rPr>
        <w:t>v </w:t>
      </w:r>
      <w:proofErr w:type="gramStart"/>
      <w:r w:rsidRPr="006A2E25">
        <w:rPr>
          <w:rFonts w:ascii="Times New Roman" w:hAnsi="Times New Roman" w:cs="Times New Roman"/>
        </w:rPr>
        <w:t>důsledku</w:t>
      </w:r>
      <w:proofErr w:type="gramEnd"/>
      <w:r w:rsidRPr="006A2E25">
        <w:rPr>
          <w:rFonts w:ascii="Times New Roman" w:hAnsi="Times New Roman" w:cs="Times New Roman"/>
        </w:rPr>
        <w:t xml:space="preserve"> nichž se čas potřebný k provedení auditu z nepředvídaných důvodů významně prodlouží. Toto zvýšení musí být předem odsouhlaseno s vedením účetní jednotky. O takovém zvýšení bude jednáno pouze v případě, že čas strávený na této zakázce přesáhne 50 hodin.</w:t>
      </w:r>
      <w:r w:rsidRPr="00A071F0">
        <w:rPr>
          <w:rFonts w:ascii="Times New Roman" w:hAnsi="Times New Roman" w:cs="Times New Roman"/>
        </w:rPr>
        <w:t xml:space="preserve"> Čas strávený na zakázce bude prokazován výkazy práce, které každý auditor nebo asistent auditora povinně eviduje v souladu s Mezinárodními předpisy v oblasti řízení kvality, auditu, prověrek, ostatních ověřovacích zakázek a souvisejících služeb.</w:t>
      </w:r>
    </w:p>
    <w:p w14:paraId="4B1A79E0" w14:textId="1E465E62" w:rsidR="00720DDB" w:rsidRPr="00A071F0" w:rsidRDefault="00720DDB" w:rsidP="0062657A">
      <w:pPr>
        <w:jc w:val="both"/>
        <w:rPr>
          <w:rFonts w:ascii="Times New Roman" w:hAnsi="Times New Roman" w:cs="Times New Roman"/>
        </w:rPr>
      </w:pPr>
      <w:r w:rsidRPr="00A071F0">
        <w:rPr>
          <w:rFonts w:ascii="Times New Roman" w:hAnsi="Times New Roman" w:cs="Times New Roman"/>
        </w:rPr>
        <w:t>Smluvní strany si sjednaly, že odměna auditora nezahrnuje nutné a účelně vynaložené výdaje vzniklé při provádění auditu (např. správní či soudní poplatky zaplacené vykonavatelem za klienta, ceny znaleckých či odborných posudků, překladů</w:t>
      </w:r>
      <w:r w:rsidR="0010700D">
        <w:rPr>
          <w:rFonts w:ascii="Times New Roman" w:hAnsi="Times New Roman" w:cs="Times New Roman"/>
        </w:rPr>
        <w:t>)</w:t>
      </w:r>
      <w:r w:rsidRPr="00A071F0">
        <w:rPr>
          <w:rFonts w:ascii="Times New Roman" w:hAnsi="Times New Roman" w:cs="Times New Roman"/>
        </w:rPr>
        <w:t>.</w:t>
      </w:r>
    </w:p>
    <w:p w14:paraId="51C25C9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Účetní jednotka se zavazuje uhradit auditorovi fakturu za výše uvedené výdaje nejpozději v den splatnosti uvedený na faktuře.</w:t>
      </w:r>
    </w:p>
    <w:p w14:paraId="2867F5DD"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Za den úhrady se považuje připsání peněžité částky na bankovní účet auditora, který bude uveden na vystavené faktuře.</w:t>
      </w:r>
    </w:p>
    <w:p w14:paraId="374FD84E" w14:textId="77777777" w:rsidR="00D16788" w:rsidRPr="006A2E25" w:rsidRDefault="00D16788" w:rsidP="0062657A">
      <w:pPr>
        <w:jc w:val="both"/>
        <w:rPr>
          <w:rFonts w:ascii="Times New Roman" w:hAnsi="Times New Roman" w:cs="Times New Roman"/>
        </w:rPr>
      </w:pPr>
      <w:r w:rsidRPr="00A071F0">
        <w:rPr>
          <w:rFonts w:ascii="Times New Roman" w:hAnsi="Times New Roman" w:cs="Times New Roman"/>
        </w:rPr>
        <w:lastRenderedPageBreak/>
        <w:t xml:space="preserve">Smluvní strany si sjednaly pro případ prodlení s úhradou peněžité částky uvedené na daňovém dokladu úroky z prodlení. Úroky z prodlení jsou stanoveny ve výši </w:t>
      </w:r>
      <w:proofErr w:type="gramStart"/>
      <w:r w:rsidRPr="00A071F0">
        <w:rPr>
          <w:rFonts w:ascii="Times New Roman" w:hAnsi="Times New Roman" w:cs="Times New Roman"/>
        </w:rPr>
        <w:t>0,01%</w:t>
      </w:r>
      <w:proofErr w:type="gramEnd"/>
      <w:r w:rsidRPr="00A071F0">
        <w:rPr>
          <w:rFonts w:ascii="Times New Roman" w:hAnsi="Times New Roman" w:cs="Times New Roman"/>
        </w:rPr>
        <w:t xml:space="preserve"> denně z peněžité částky z neuhrazeného či pozdě uhrazeného daňového dokladu, a to za každý započatý den prodlení. Daňový doklad bude účetní jednotce </w:t>
      </w:r>
      <w:r w:rsidRPr="006A2E25">
        <w:rPr>
          <w:rFonts w:ascii="Times New Roman" w:hAnsi="Times New Roman" w:cs="Times New Roman"/>
        </w:rPr>
        <w:t>odeslán doporučeným dopisem nejpozději do 3 dnů od jejího vystavení.</w:t>
      </w:r>
    </w:p>
    <w:p w14:paraId="0D2A0AF2" w14:textId="77777777" w:rsidR="00D16788" w:rsidRPr="006A2E25" w:rsidRDefault="00D16788" w:rsidP="0062657A">
      <w:pPr>
        <w:jc w:val="both"/>
        <w:rPr>
          <w:rFonts w:ascii="Times New Roman" w:hAnsi="Times New Roman" w:cs="Times New Roman"/>
        </w:rPr>
      </w:pPr>
      <w:r w:rsidRPr="006A2E25">
        <w:rPr>
          <w:rFonts w:ascii="Times New Roman" w:hAnsi="Times New Roman" w:cs="Times New Roman"/>
        </w:rPr>
        <w:t xml:space="preserve">Pro případ prodlení s úhradou výše specifikovaných částek o více než 30 kalendářních dnů po termínu splatnosti, si smluvní strany současně sjednávají smluvní pokutu ve výši Kč </w:t>
      </w:r>
      <w:proofErr w:type="gramStart"/>
      <w:r w:rsidR="00720DDB" w:rsidRPr="006A2E25">
        <w:rPr>
          <w:rFonts w:ascii="Times New Roman" w:hAnsi="Times New Roman" w:cs="Times New Roman"/>
        </w:rPr>
        <w:t>3</w:t>
      </w:r>
      <w:r w:rsidRPr="006A2E25">
        <w:rPr>
          <w:rFonts w:ascii="Times New Roman" w:hAnsi="Times New Roman" w:cs="Times New Roman"/>
        </w:rPr>
        <w:t>.000,</w:t>
      </w:r>
      <w:r w:rsidR="009A7EDF" w:rsidRPr="006A2E25">
        <w:rPr>
          <w:rFonts w:ascii="Times New Roman" w:hAnsi="Times New Roman" w:cs="Times New Roman"/>
        </w:rPr>
        <w:t>-</w:t>
      </w:r>
      <w:proofErr w:type="gramEnd"/>
      <w:r w:rsidRPr="006A2E25">
        <w:rPr>
          <w:rFonts w:ascii="Times New Roman" w:hAnsi="Times New Roman" w:cs="Times New Roman"/>
        </w:rPr>
        <w:t>.</w:t>
      </w:r>
    </w:p>
    <w:p w14:paraId="1A3FDC32" w14:textId="22D8C1A2" w:rsidR="00766A75" w:rsidRPr="006A2E25" w:rsidRDefault="00766A75" w:rsidP="00766A75">
      <w:pPr>
        <w:jc w:val="both"/>
        <w:rPr>
          <w:rFonts w:ascii="Times New Roman" w:hAnsi="Times New Roman" w:cs="Times New Roman"/>
        </w:rPr>
      </w:pPr>
      <w:r>
        <w:rPr>
          <w:rFonts w:ascii="Times New Roman" w:hAnsi="Times New Roman" w:cs="Times New Roman"/>
        </w:rPr>
        <w:t xml:space="preserve">Auditor se zavazuje v případě </w:t>
      </w:r>
      <w:r w:rsidRPr="00A071F0">
        <w:rPr>
          <w:rFonts w:ascii="Times New Roman" w:hAnsi="Times New Roman" w:cs="Times New Roman"/>
        </w:rPr>
        <w:t>prodlení s</w:t>
      </w:r>
      <w:r>
        <w:rPr>
          <w:rFonts w:ascii="Times New Roman" w:hAnsi="Times New Roman" w:cs="Times New Roman"/>
        </w:rPr>
        <w:t> včasným plněním auditora dle čl. III. této smlouvy zaplatit účetní jednotce smluvní pokutu ve výši 500,-Kč denně</w:t>
      </w:r>
      <w:r w:rsidR="00AF7F21">
        <w:rPr>
          <w:rFonts w:ascii="Times New Roman" w:hAnsi="Times New Roman" w:cs="Times New Roman"/>
        </w:rPr>
        <w:t>,</w:t>
      </w:r>
      <w:r>
        <w:rPr>
          <w:rFonts w:ascii="Times New Roman" w:hAnsi="Times New Roman" w:cs="Times New Roman"/>
        </w:rPr>
        <w:t xml:space="preserve"> a to za každý den prodlení se splněním této povinnosti.  </w:t>
      </w:r>
    </w:p>
    <w:p w14:paraId="20F29AE4" w14:textId="77777777" w:rsidR="00D16788" w:rsidRPr="006A2E25" w:rsidRDefault="00D16788" w:rsidP="0062657A">
      <w:pPr>
        <w:jc w:val="both"/>
        <w:rPr>
          <w:rFonts w:ascii="Times New Roman" w:hAnsi="Times New Roman" w:cs="Times New Roman"/>
        </w:rPr>
      </w:pPr>
      <w:r w:rsidRPr="006A2E25">
        <w:rPr>
          <w:rFonts w:ascii="Times New Roman" w:hAnsi="Times New Roman" w:cs="Times New Roman"/>
        </w:rPr>
        <w:t xml:space="preserve">Sjednaná výše úroků </w:t>
      </w:r>
      <w:proofErr w:type="gramStart"/>
      <w:r w:rsidRPr="006A2E25">
        <w:rPr>
          <w:rFonts w:ascii="Times New Roman" w:hAnsi="Times New Roman" w:cs="Times New Roman"/>
        </w:rPr>
        <w:t>s</w:t>
      </w:r>
      <w:proofErr w:type="gramEnd"/>
      <w:r w:rsidRPr="006A2E25">
        <w:rPr>
          <w:rFonts w:ascii="Times New Roman" w:hAnsi="Times New Roman" w:cs="Times New Roman"/>
        </w:rPr>
        <w:t> prodlení a výše smluvní pokuty jsou stanoveny vždy pro každou vystavenou neuhrazenou fakturu samostatně. Úhradou smluvní pokuty není dotčeno právo auditora na náhradu škody podle obecně platných právních předpisů.</w:t>
      </w:r>
    </w:p>
    <w:p w14:paraId="162CE06B" w14:textId="77777777" w:rsidR="00D16788" w:rsidRPr="006A2E25" w:rsidRDefault="00D16788" w:rsidP="004505E4">
      <w:pPr>
        <w:spacing w:after="0"/>
        <w:jc w:val="both"/>
        <w:rPr>
          <w:rFonts w:ascii="Times New Roman" w:hAnsi="Times New Roman" w:cs="Times New Roman"/>
        </w:rPr>
      </w:pPr>
    </w:p>
    <w:p w14:paraId="52AA1634" w14:textId="77777777" w:rsidR="00D16788" w:rsidRPr="006A2E25" w:rsidRDefault="00D16788" w:rsidP="000E081C">
      <w:pPr>
        <w:ind w:left="360"/>
        <w:jc w:val="center"/>
        <w:rPr>
          <w:rFonts w:ascii="Times New Roman" w:hAnsi="Times New Roman" w:cs="Times New Roman"/>
          <w:b/>
          <w:bCs/>
        </w:rPr>
      </w:pPr>
      <w:r w:rsidRPr="006A2E25">
        <w:rPr>
          <w:rFonts w:ascii="Times New Roman" w:hAnsi="Times New Roman" w:cs="Times New Roman"/>
          <w:b/>
          <w:bCs/>
        </w:rPr>
        <w:t>V.</w:t>
      </w:r>
    </w:p>
    <w:p w14:paraId="62229E9B" w14:textId="77777777" w:rsidR="00D16788" w:rsidRPr="006A2E25" w:rsidRDefault="00D16788" w:rsidP="000E081C">
      <w:pPr>
        <w:ind w:left="360"/>
        <w:jc w:val="center"/>
        <w:rPr>
          <w:rFonts w:ascii="Times New Roman" w:hAnsi="Times New Roman" w:cs="Times New Roman"/>
          <w:b/>
          <w:bCs/>
        </w:rPr>
      </w:pPr>
      <w:r w:rsidRPr="006A2E25">
        <w:rPr>
          <w:rFonts w:ascii="Times New Roman" w:hAnsi="Times New Roman" w:cs="Times New Roman"/>
          <w:b/>
          <w:bCs/>
        </w:rPr>
        <w:t>Platnost smlouvy</w:t>
      </w:r>
    </w:p>
    <w:p w14:paraId="652B98B7" w14:textId="282EB188" w:rsidR="000758BF" w:rsidRPr="006A2E25" w:rsidRDefault="000758BF" w:rsidP="000758BF">
      <w:pPr>
        <w:jc w:val="both"/>
        <w:rPr>
          <w:rFonts w:ascii="Times New Roman" w:hAnsi="Times New Roman" w:cs="Times New Roman"/>
        </w:rPr>
      </w:pPr>
      <w:r w:rsidRPr="006A2E25">
        <w:rPr>
          <w:rFonts w:ascii="Times New Roman" w:hAnsi="Times New Roman" w:cs="Times New Roman"/>
        </w:rPr>
        <w:t xml:space="preserve">Tato smlouva se uzavírá na dobu určitou, a to počínaje dnem podpisu smlouvy až do </w:t>
      </w:r>
      <w:r w:rsidR="006A2E25" w:rsidRPr="00A66F6C">
        <w:rPr>
          <w:rFonts w:ascii="Times New Roman" w:hAnsi="Times New Roman" w:cs="Times New Roman"/>
          <w:color w:val="0070C0"/>
        </w:rPr>
        <w:t>3</w:t>
      </w:r>
      <w:r w:rsidR="00B3154E">
        <w:rPr>
          <w:rFonts w:ascii="Times New Roman" w:hAnsi="Times New Roman" w:cs="Times New Roman"/>
          <w:color w:val="0070C0"/>
        </w:rPr>
        <w:t>0</w:t>
      </w:r>
      <w:r w:rsidR="006A2E25" w:rsidRPr="00A66F6C">
        <w:rPr>
          <w:rFonts w:ascii="Times New Roman" w:hAnsi="Times New Roman" w:cs="Times New Roman"/>
          <w:color w:val="0070C0"/>
        </w:rPr>
        <w:t>.</w:t>
      </w:r>
      <w:r w:rsidR="00B3154E">
        <w:rPr>
          <w:rFonts w:ascii="Times New Roman" w:hAnsi="Times New Roman" w:cs="Times New Roman"/>
          <w:color w:val="0070C0"/>
        </w:rPr>
        <w:t>6</w:t>
      </w:r>
      <w:r w:rsidR="006A2E25" w:rsidRPr="00A66F6C">
        <w:rPr>
          <w:rFonts w:ascii="Times New Roman" w:hAnsi="Times New Roman" w:cs="Times New Roman"/>
          <w:color w:val="0070C0"/>
        </w:rPr>
        <w:t>.20</w:t>
      </w:r>
      <w:r w:rsidR="0061621F" w:rsidRPr="00A66F6C">
        <w:rPr>
          <w:rFonts w:ascii="Times New Roman" w:hAnsi="Times New Roman" w:cs="Times New Roman"/>
          <w:color w:val="0070C0"/>
        </w:rPr>
        <w:t>2</w:t>
      </w:r>
      <w:r w:rsidR="0020776F">
        <w:rPr>
          <w:rFonts w:ascii="Times New Roman" w:hAnsi="Times New Roman" w:cs="Times New Roman"/>
          <w:color w:val="0070C0"/>
        </w:rPr>
        <w:t>5</w:t>
      </w:r>
      <w:r w:rsidR="009A7EDF" w:rsidRPr="006A2E25">
        <w:rPr>
          <w:rFonts w:ascii="Times New Roman" w:hAnsi="Times New Roman" w:cs="Times New Roman"/>
        </w:rPr>
        <w:t xml:space="preserve">, </w:t>
      </w:r>
      <w:r w:rsidRPr="006A2E25">
        <w:rPr>
          <w:rFonts w:ascii="Times New Roman" w:hAnsi="Times New Roman" w:cs="Times New Roman"/>
        </w:rPr>
        <w:t xml:space="preserve">ověřovaným obdobím je rok </w:t>
      </w:r>
      <w:r w:rsidRPr="00A66F6C">
        <w:rPr>
          <w:rFonts w:ascii="Times New Roman" w:hAnsi="Times New Roman" w:cs="Times New Roman"/>
          <w:color w:val="0070C0"/>
        </w:rPr>
        <w:t>20</w:t>
      </w:r>
      <w:r w:rsidR="0010700D" w:rsidRPr="00A66F6C">
        <w:rPr>
          <w:rFonts w:ascii="Times New Roman" w:hAnsi="Times New Roman" w:cs="Times New Roman"/>
          <w:color w:val="0070C0"/>
        </w:rPr>
        <w:t>2</w:t>
      </w:r>
      <w:r w:rsidR="00E46E86">
        <w:rPr>
          <w:rFonts w:ascii="Times New Roman" w:hAnsi="Times New Roman" w:cs="Times New Roman"/>
          <w:color w:val="0070C0"/>
        </w:rPr>
        <w:t>4</w:t>
      </w:r>
      <w:r w:rsidR="00B3154E">
        <w:rPr>
          <w:rFonts w:ascii="Times New Roman" w:hAnsi="Times New Roman" w:cs="Times New Roman"/>
          <w:color w:val="0070C0"/>
        </w:rPr>
        <w:t xml:space="preserve"> (1.1.-31.12.202</w:t>
      </w:r>
      <w:r w:rsidR="00E46E86">
        <w:rPr>
          <w:rFonts w:ascii="Times New Roman" w:hAnsi="Times New Roman" w:cs="Times New Roman"/>
          <w:color w:val="0070C0"/>
        </w:rPr>
        <w:t>4</w:t>
      </w:r>
      <w:r w:rsidR="0020776F">
        <w:rPr>
          <w:rFonts w:ascii="Times New Roman" w:hAnsi="Times New Roman" w:cs="Times New Roman"/>
          <w:color w:val="0070C0"/>
        </w:rPr>
        <w:t>)</w:t>
      </w:r>
      <w:r w:rsidR="00092400">
        <w:rPr>
          <w:rFonts w:ascii="Times New Roman" w:hAnsi="Times New Roman" w:cs="Times New Roman"/>
          <w:color w:val="0070C0"/>
        </w:rPr>
        <w:t>.</w:t>
      </w:r>
    </w:p>
    <w:p w14:paraId="548EA0B6" w14:textId="67AF6E30" w:rsidR="00D16788" w:rsidRPr="006A2E25" w:rsidRDefault="000758BF" w:rsidP="000758BF">
      <w:pPr>
        <w:jc w:val="both"/>
        <w:rPr>
          <w:rFonts w:ascii="Times New Roman" w:hAnsi="Times New Roman" w:cs="Times New Roman"/>
        </w:rPr>
      </w:pPr>
      <w:r w:rsidRPr="006A2E25">
        <w:rPr>
          <w:rFonts w:ascii="Times New Roman" w:hAnsi="Times New Roman" w:cs="Times New Roman"/>
        </w:rPr>
        <w:t xml:space="preserve">Auditorská zpráva bude účetní jednotce předána nejpozději do </w:t>
      </w:r>
      <w:r w:rsidR="00A66F6C" w:rsidRPr="00A66F6C">
        <w:rPr>
          <w:rFonts w:ascii="Times New Roman" w:hAnsi="Times New Roman" w:cs="Times New Roman"/>
          <w:color w:val="0070C0"/>
        </w:rPr>
        <w:t>31</w:t>
      </w:r>
      <w:r w:rsidRPr="00A66F6C">
        <w:rPr>
          <w:rFonts w:ascii="Times New Roman" w:hAnsi="Times New Roman" w:cs="Times New Roman"/>
          <w:color w:val="0070C0"/>
        </w:rPr>
        <w:t>.</w:t>
      </w:r>
      <w:r w:rsidR="00411665">
        <w:rPr>
          <w:rFonts w:ascii="Times New Roman" w:hAnsi="Times New Roman" w:cs="Times New Roman"/>
          <w:color w:val="0070C0"/>
        </w:rPr>
        <w:t>5</w:t>
      </w:r>
      <w:r w:rsidRPr="00A66F6C">
        <w:rPr>
          <w:rFonts w:ascii="Times New Roman" w:hAnsi="Times New Roman" w:cs="Times New Roman"/>
          <w:color w:val="0070C0"/>
        </w:rPr>
        <w:t>.</w:t>
      </w:r>
      <w:r w:rsidR="00B3154E">
        <w:rPr>
          <w:rFonts w:ascii="Times New Roman" w:hAnsi="Times New Roman" w:cs="Times New Roman"/>
          <w:color w:val="0070C0"/>
        </w:rPr>
        <w:t>následujícího roku</w:t>
      </w:r>
      <w:r w:rsidRPr="006A2E25">
        <w:rPr>
          <w:rFonts w:ascii="Times New Roman" w:hAnsi="Times New Roman" w:cs="Times New Roman"/>
        </w:rPr>
        <w:t xml:space="preserve">. </w:t>
      </w:r>
      <w:r w:rsidR="00D16788" w:rsidRPr="006A2E25">
        <w:rPr>
          <w:rFonts w:ascii="Times New Roman" w:hAnsi="Times New Roman" w:cs="Times New Roman"/>
        </w:rPr>
        <w:t>Smluvní strany si sjednaly, že tato smlouva může být ukončena jen:</w:t>
      </w:r>
    </w:p>
    <w:p w14:paraId="7EB84619" w14:textId="77777777" w:rsidR="00D16788" w:rsidRPr="006A2E25" w:rsidRDefault="00D16788" w:rsidP="0062657A">
      <w:pPr>
        <w:jc w:val="both"/>
        <w:rPr>
          <w:rFonts w:ascii="Times New Roman" w:hAnsi="Times New Roman" w:cs="Times New Roman"/>
        </w:rPr>
      </w:pPr>
      <w:r w:rsidRPr="006A2E25">
        <w:rPr>
          <w:rFonts w:ascii="Times New Roman" w:hAnsi="Times New Roman" w:cs="Times New Roman"/>
        </w:rPr>
        <w:t>a) formou písemné dohody obou smluvních stran,</w:t>
      </w:r>
    </w:p>
    <w:p w14:paraId="7E662111" w14:textId="77777777" w:rsidR="00D16788" w:rsidRPr="006A2E25" w:rsidRDefault="00D16788" w:rsidP="0062657A">
      <w:pPr>
        <w:jc w:val="both"/>
        <w:rPr>
          <w:rFonts w:ascii="Times New Roman" w:hAnsi="Times New Roman" w:cs="Times New Roman"/>
        </w:rPr>
      </w:pPr>
      <w:r w:rsidRPr="006A2E25">
        <w:rPr>
          <w:rFonts w:ascii="Times New Roman" w:hAnsi="Times New Roman" w:cs="Times New Roman"/>
        </w:rPr>
        <w:t>b) odstoupením od uzavřené smlouvy ze strany auditora z důvodů uvedených níže, a</w:t>
      </w:r>
    </w:p>
    <w:p w14:paraId="2F0F9046" w14:textId="77777777" w:rsidR="00D16788" w:rsidRPr="006A2E25" w:rsidRDefault="00D16788" w:rsidP="0062657A">
      <w:pPr>
        <w:jc w:val="both"/>
        <w:rPr>
          <w:rFonts w:ascii="Times New Roman" w:hAnsi="Times New Roman" w:cs="Times New Roman"/>
        </w:rPr>
      </w:pPr>
      <w:r w:rsidRPr="006A2E25">
        <w:rPr>
          <w:rFonts w:ascii="Times New Roman" w:hAnsi="Times New Roman" w:cs="Times New Roman"/>
        </w:rPr>
        <w:t xml:space="preserve">c) odstoupením od uzavřené smlouvy ze strany účetní jednotky z důvodů uvedených níže. </w:t>
      </w:r>
    </w:p>
    <w:p w14:paraId="031E9417" w14:textId="77777777" w:rsidR="00D16788" w:rsidRPr="00A071F0" w:rsidRDefault="00D16788" w:rsidP="0062657A">
      <w:pPr>
        <w:jc w:val="both"/>
        <w:rPr>
          <w:rFonts w:ascii="Times New Roman" w:hAnsi="Times New Roman" w:cs="Times New Roman"/>
        </w:rPr>
      </w:pPr>
      <w:r w:rsidRPr="006A2E25">
        <w:rPr>
          <w:rFonts w:ascii="Times New Roman" w:hAnsi="Times New Roman" w:cs="Times New Roman"/>
        </w:rPr>
        <w:t xml:space="preserve">Při ukončení této smlouvy </w:t>
      </w:r>
      <w:r w:rsidR="000B12AF" w:rsidRPr="006A2E25">
        <w:rPr>
          <w:rFonts w:ascii="Times New Roman" w:hAnsi="Times New Roman" w:cs="Times New Roman"/>
        </w:rPr>
        <w:t xml:space="preserve">odstoupením </w:t>
      </w:r>
      <w:r w:rsidRPr="006A2E25">
        <w:rPr>
          <w:rFonts w:ascii="Times New Roman" w:hAnsi="Times New Roman" w:cs="Times New Roman"/>
        </w:rPr>
        <w:t>zanikají uplynutím posledního dne výpovědní lhůty povinnosti účetní jednotky. Auditor je však povinen účetní jednotku upozornit na opatření potřebná k tomu, aby se zabránilo</w:t>
      </w:r>
      <w:r w:rsidRPr="00A071F0">
        <w:rPr>
          <w:rFonts w:ascii="Times New Roman" w:hAnsi="Times New Roman" w:cs="Times New Roman"/>
        </w:rPr>
        <w:t xml:space="preserve"> vzniku škody bezprostředně hrozící účetní jednotce nedokončením provedení auditu dle této smlouvy.</w:t>
      </w:r>
    </w:p>
    <w:p w14:paraId="4723F4D8"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je povinen upozornit účetní jednotku na škodu, která by ji přerušením činnosti podle této smlouvy mohla vzniknout a na opatření, která je třeba provést k jejímu odvrácení.</w:t>
      </w:r>
    </w:p>
    <w:p w14:paraId="4974EF0B"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Jestliže tato opatření nemůže účetní jednotka učinit sama ani s pomocí jiných osob, auditor není povinen je učinit, pokud se obě strany nedohodnou na podmínkách odstranění takových nedostatků.</w:t>
      </w:r>
    </w:p>
    <w:p w14:paraId="26034B0B"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K poslednímu dni výpovědní lhůty předá auditor účetní jednotce veškeré podklady a doklady účetní jednotky, které má v souvislosti s prováděním auditu v držení a tyto budou blíže specifikovány v předávacím protokolu.</w:t>
      </w:r>
    </w:p>
    <w:p w14:paraId="6762BADD"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je oprávněn odstoupit od této uzavřené smlouvy:</w:t>
      </w:r>
    </w:p>
    <w:p w14:paraId="51A79044"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 dojde-li k narušení důvěry mezi ním a klientem</w:t>
      </w:r>
    </w:p>
    <w:p w14:paraId="245674B2"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b) neposkytuje-li klient potřebnou součinnost,</w:t>
      </w:r>
    </w:p>
    <w:p w14:paraId="23C78B0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c) bude-li klient v prodlení s úhradou odměny podle této smlouvy,</w:t>
      </w:r>
    </w:p>
    <w:p w14:paraId="392D9ED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d) bude-li klientem rozhodnuto o likvidaci své osoby,</w:t>
      </w:r>
    </w:p>
    <w:p w14:paraId="2633EF15"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lastRenderedPageBreak/>
        <w:t>e) bude-li na klienta prohlášen konkurz dle zák. č. 182/2006 Sb. o úpadku a způsobech jeho řešení (insolvenční zákon)</w:t>
      </w:r>
    </w:p>
    <w:p w14:paraId="3167C2F6"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f) stanoví-li tuto možnost tato smlouva nebo zákon.</w:t>
      </w:r>
    </w:p>
    <w:p w14:paraId="74AF1208"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V případě ukončení této smlouvy odstoupením ze strany auditora končí tato smlouva dnem prokazatelného doručení odstoupení klientovi.</w:t>
      </w:r>
    </w:p>
    <w:p w14:paraId="7B53C5B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Tento smluvní vztah může, v souladu s §17 zákona č. 93/2009 Sb., o auditorech, ve znění pozdějších předpisů, účetní jednotka jednostranně ukončit, pouze neprovádí-li auditor tento povinný audit v souladu s právními předpisy, vnitřními předpisy Komory auditorů České republiky nebo etickým kodexem. Rozdílnost názorů na účetní řešení nebo auditorské postupy nelze považovat za důvod pro ukončení smluvního vztahu. V takovém případě je účetní jednotka je oprávněna odstoupit od této uzavřené smlouvy.</w:t>
      </w:r>
    </w:p>
    <w:p w14:paraId="57D53E1F" w14:textId="77777777" w:rsidR="00D16788" w:rsidRPr="00A071F0" w:rsidRDefault="00D16788" w:rsidP="004505E4">
      <w:pPr>
        <w:spacing w:after="0"/>
        <w:jc w:val="both"/>
        <w:rPr>
          <w:rFonts w:ascii="Times New Roman" w:hAnsi="Times New Roman" w:cs="Times New Roman"/>
        </w:rPr>
      </w:pPr>
    </w:p>
    <w:p w14:paraId="2ABD051A"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VI.</w:t>
      </w:r>
    </w:p>
    <w:p w14:paraId="3079881E"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Rozhodné právo</w:t>
      </w:r>
    </w:p>
    <w:p w14:paraId="4167C04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Není-li touto smlouvou výslovně stanoveno jinak, pro úpravu právních vztahů smluvních stran vyplývajících z této smlouvy se použije ustanovení zák. č. 89/2012 Sb., občanský zákoník, zvláště pak ustanovení § 2652 a násl., a to v platném znění.</w:t>
      </w:r>
    </w:p>
    <w:p w14:paraId="4448A51C"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Nebude-li možné vzájemné eventuální spory urovnat dohodou smluvních stran, budou předloženy k projednání a rozhodnutí příslušnému soudu.</w:t>
      </w:r>
    </w:p>
    <w:p w14:paraId="31F2EEED" w14:textId="77777777" w:rsidR="00D16788" w:rsidRPr="00A071F0" w:rsidRDefault="00D16788" w:rsidP="004505E4">
      <w:pPr>
        <w:spacing w:after="0"/>
        <w:jc w:val="both"/>
        <w:rPr>
          <w:rFonts w:ascii="Times New Roman" w:hAnsi="Times New Roman" w:cs="Times New Roman"/>
        </w:rPr>
      </w:pPr>
    </w:p>
    <w:p w14:paraId="4FC4C613"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VII.</w:t>
      </w:r>
    </w:p>
    <w:p w14:paraId="4AEFA7C9"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Závazek mlčenlivosti</w:t>
      </w:r>
    </w:p>
    <w:p w14:paraId="67049E89" w14:textId="281E05FF" w:rsidR="00D16788" w:rsidRPr="00A071F0" w:rsidRDefault="00D16788" w:rsidP="0062657A">
      <w:pPr>
        <w:jc w:val="both"/>
        <w:rPr>
          <w:rFonts w:ascii="Times New Roman" w:hAnsi="Times New Roman" w:cs="Times New Roman"/>
        </w:rPr>
      </w:pPr>
      <w:r w:rsidRPr="00A071F0">
        <w:rPr>
          <w:rFonts w:ascii="Times New Roman" w:hAnsi="Times New Roman" w:cs="Times New Roman"/>
        </w:rPr>
        <w:t>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 mlčenlivosti bez omezení. Důvěrné informace nesmějí být použity k jiným účelům než k plnění předmětů této smlouvy. Při porušení závazku mlčenlivosti má poškozená strana právo na náhradu škody.</w:t>
      </w:r>
    </w:p>
    <w:p w14:paraId="3742E9C7" w14:textId="77777777" w:rsidR="00D16788" w:rsidRPr="00A071F0" w:rsidRDefault="00D16788" w:rsidP="004505E4">
      <w:pPr>
        <w:spacing w:after="0"/>
        <w:jc w:val="both"/>
        <w:rPr>
          <w:rFonts w:ascii="Times New Roman" w:hAnsi="Times New Roman" w:cs="Times New Roman"/>
        </w:rPr>
      </w:pPr>
    </w:p>
    <w:p w14:paraId="1D0F426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VIII.</w:t>
      </w:r>
    </w:p>
    <w:p w14:paraId="6D72108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Všeobecná ustanovení</w:t>
      </w:r>
    </w:p>
    <w:p w14:paraId="4BEFDE1C"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14:paraId="4C28A952" w14:textId="33F0634B" w:rsidR="001C6C04" w:rsidRPr="00A071F0" w:rsidRDefault="00D16788">
      <w:pPr>
        <w:jc w:val="both"/>
        <w:rPr>
          <w:rFonts w:ascii="Times New Roman" w:hAnsi="Times New Roman" w:cs="Times New Roman"/>
        </w:rPr>
      </w:pPr>
      <w:r w:rsidRPr="00A071F0">
        <w:rPr>
          <w:rFonts w:ascii="Times New Roman" w:hAnsi="Times New Roman" w:cs="Times New Roman"/>
        </w:rPr>
        <w:t>Smlouva je vyhotovena ve dvou vyhotoveních, z nichž jedno po podpisu obdrží účetní jednotka, a druhé auditor. Jakékoliv změny a dodatky k této smlouvě jsou možné pouze v písemné formě ve stejném počtu jako vlastní smlouva. To platí i pro ujednání, kterým by se strany vzdávali požadavku na písemnou formu. K ujednáním v</w:t>
      </w:r>
      <w:r w:rsidR="00AF7F21">
        <w:rPr>
          <w:rFonts w:ascii="Times New Roman" w:hAnsi="Times New Roman" w:cs="Times New Roman"/>
        </w:rPr>
        <w:t> </w:t>
      </w:r>
      <w:r w:rsidRPr="00A071F0">
        <w:rPr>
          <w:rFonts w:ascii="Times New Roman" w:hAnsi="Times New Roman" w:cs="Times New Roman"/>
        </w:rPr>
        <w:t>jiné</w:t>
      </w:r>
      <w:r w:rsidR="00AF7F21">
        <w:rPr>
          <w:rFonts w:ascii="Times New Roman" w:hAnsi="Times New Roman" w:cs="Times New Roman"/>
        </w:rPr>
        <w:t>,</w:t>
      </w:r>
      <w:r w:rsidRPr="00A071F0">
        <w:rPr>
          <w:rFonts w:ascii="Times New Roman" w:hAnsi="Times New Roman" w:cs="Times New Roman"/>
        </w:rPr>
        <w:t xml:space="preserve"> než p</w:t>
      </w:r>
      <w:r w:rsidR="002C2042" w:rsidRPr="00A071F0">
        <w:rPr>
          <w:rFonts w:ascii="Times New Roman" w:hAnsi="Times New Roman" w:cs="Times New Roman"/>
        </w:rPr>
        <w:t>ísemné formě nebude přihlíženo.</w:t>
      </w:r>
    </w:p>
    <w:p w14:paraId="4EF47DC3"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Postup dle ustanovení § 1757 odst. 2 občanského zákoníku, tj. možnost zachycení ujednání v potvrzení jedné smluvní strany s účink</w:t>
      </w:r>
      <w:r w:rsidR="002C2042" w:rsidRPr="00A071F0">
        <w:rPr>
          <w:rFonts w:ascii="Times New Roman" w:hAnsi="Times New Roman" w:cs="Times New Roman"/>
        </w:rPr>
        <w:t>y uzavřené smlouvy se vylučuje.</w:t>
      </w:r>
    </w:p>
    <w:p w14:paraId="14898CEA" w14:textId="1BD308CE" w:rsidR="001C6C04" w:rsidRPr="00A071F0" w:rsidRDefault="00D16788">
      <w:pPr>
        <w:jc w:val="both"/>
        <w:rPr>
          <w:rFonts w:ascii="Times New Roman" w:hAnsi="Times New Roman" w:cs="Times New Roman"/>
        </w:rPr>
      </w:pPr>
      <w:r w:rsidRPr="00A071F0">
        <w:rPr>
          <w:rFonts w:ascii="Times New Roman" w:hAnsi="Times New Roman" w:cs="Times New Roman"/>
        </w:rPr>
        <w:lastRenderedPageBreak/>
        <w:t xml:space="preserve">Aplikace ustanovení § 1740 odst. 3 občanského zákoníku se vylučuje. Jakákoliv odpověď s dodatkem či odchylkou nemá účinky přijetí nabídky. </w:t>
      </w:r>
    </w:p>
    <w:p w14:paraId="7BEFB622"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Tato smlouva vyjadřuje úplný obsah smlouvy. Aplikace jakýchkoliv obchodních podmínek kterékoliv ze stran se v plném rozsahu vylučuje.</w:t>
      </w:r>
    </w:p>
    <w:p w14:paraId="362B4158"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Strany prohlašují, neopomněly ve smlouvě ujednat žádné další náležitosti, jež by měly být ve smlouvě ujednány. V otázkách neupravených se práva a povinnosti stran řídí obecně závaznými právními předpisy, zejména občanským zákoníkem.</w:t>
      </w:r>
    </w:p>
    <w:p w14:paraId="3476A4B6" w14:textId="0A05937E" w:rsidR="001C6C04" w:rsidRPr="00A071F0" w:rsidRDefault="00D16788">
      <w:pPr>
        <w:jc w:val="both"/>
        <w:rPr>
          <w:rFonts w:ascii="Times New Roman" w:hAnsi="Times New Roman" w:cs="Times New Roman"/>
        </w:rPr>
      </w:pPr>
      <w:r w:rsidRPr="00A071F0">
        <w:rPr>
          <w:rFonts w:ascii="Times New Roman" w:hAnsi="Times New Roman" w:cs="Times New Roman"/>
        </w:rPr>
        <w:t>Neexistují žádná další vedlejší smluvní ujednání, kterými by strany měly být vázány</w:t>
      </w:r>
      <w:r w:rsidR="00AF7F21">
        <w:rPr>
          <w:rFonts w:ascii="Times New Roman" w:hAnsi="Times New Roman" w:cs="Times New Roman"/>
        </w:rPr>
        <w:t>,</w:t>
      </w:r>
      <w:r w:rsidRPr="00A071F0">
        <w:rPr>
          <w:rFonts w:ascii="Times New Roman" w:hAnsi="Times New Roman" w:cs="Times New Roman"/>
        </w:rPr>
        <w:t xml:space="preserve"> resp. taková případná ujednání se uzavřením této smlouvy zrušují.</w:t>
      </w:r>
    </w:p>
    <w:p w14:paraId="4699A87E" w14:textId="77777777" w:rsidR="001C6C04" w:rsidRPr="00C858D7" w:rsidRDefault="00D16788">
      <w:pPr>
        <w:jc w:val="both"/>
        <w:rPr>
          <w:rFonts w:ascii="Times New Roman" w:hAnsi="Times New Roman" w:cs="Times New Roman"/>
        </w:rPr>
      </w:pPr>
      <w:r w:rsidRPr="00A071F0">
        <w:rPr>
          <w:rFonts w:ascii="Times New Roman" w:hAnsi="Times New Roman" w:cs="Times New Roman"/>
        </w:rPr>
        <w:t xml:space="preserve">Strany prohlašují, že na sebe přebírají nebezpečí změny okolností podle § 1765 odst. 2 občanského zákoníku. Právo domáhat se obnovení jednání o smlouvě ve smyslu § 1765 odst. 1 občanského zákoníku a možnost </w:t>
      </w:r>
      <w:r w:rsidRPr="00C858D7">
        <w:rPr>
          <w:rFonts w:ascii="Times New Roman" w:hAnsi="Times New Roman" w:cs="Times New Roman"/>
        </w:rPr>
        <w:t>změny či zrušení závazku soudem podle § 1766 odst. 1 občanského zákoníku se vylučuje.</w:t>
      </w:r>
    </w:p>
    <w:p w14:paraId="0FE1C377" w14:textId="77777777" w:rsidR="001C6C04" w:rsidRPr="00C858D7" w:rsidRDefault="00D16788">
      <w:pPr>
        <w:jc w:val="both"/>
        <w:rPr>
          <w:rFonts w:ascii="Times New Roman" w:hAnsi="Times New Roman" w:cs="Times New Roman"/>
        </w:rPr>
      </w:pPr>
      <w:r w:rsidRPr="00C858D7">
        <w:rPr>
          <w:rFonts w:ascii="Times New Roman" w:hAnsi="Times New Roman" w:cs="Times New Roman"/>
        </w:rPr>
        <w:t>Strany se vzdávají práva na neúměrné krácení ve smyslu § 1793 a násl. občanského zákoníku.</w:t>
      </w:r>
    </w:p>
    <w:p w14:paraId="63146FF7" w14:textId="77777777" w:rsidR="002C2042" w:rsidRPr="00C858D7" w:rsidRDefault="002C2042">
      <w:pPr>
        <w:jc w:val="both"/>
        <w:rPr>
          <w:rFonts w:ascii="Times New Roman" w:hAnsi="Times New Roman" w:cs="Times New Roman"/>
        </w:rPr>
      </w:pPr>
    </w:p>
    <w:p w14:paraId="2218385D" w14:textId="37CD0FB4" w:rsidR="00D16788" w:rsidRPr="00C858D7" w:rsidRDefault="00D16788" w:rsidP="002C2042">
      <w:pPr>
        <w:tabs>
          <w:tab w:val="left" w:pos="4962"/>
        </w:tabs>
        <w:ind w:left="360"/>
        <w:jc w:val="both"/>
        <w:rPr>
          <w:rFonts w:ascii="Times New Roman" w:hAnsi="Times New Roman" w:cs="Times New Roman"/>
        </w:rPr>
      </w:pPr>
      <w:r w:rsidRPr="00C858D7">
        <w:rPr>
          <w:rFonts w:ascii="Times New Roman" w:hAnsi="Times New Roman" w:cs="Times New Roman"/>
        </w:rPr>
        <w:t>V</w:t>
      </w:r>
      <w:r w:rsidR="00A66F6C">
        <w:rPr>
          <w:rFonts w:ascii="Times New Roman" w:hAnsi="Times New Roman" w:cs="Times New Roman"/>
        </w:rPr>
        <w:t> </w:t>
      </w:r>
      <w:r w:rsidR="00057ED1">
        <w:rPr>
          <w:rFonts w:ascii="Times New Roman" w:hAnsi="Times New Roman" w:cs="Times New Roman"/>
        </w:rPr>
        <w:t>Praze</w:t>
      </w:r>
      <w:r w:rsidRPr="00C858D7">
        <w:rPr>
          <w:rFonts w:ascii="Times New Roman" w:hAnsi="Times New Roman" w:cs="Times New Roman"/>
        </w:rPr>
        <w:t xml:space="preserve"> dne: …………………</w:t>
      </w:r>
      <w:r w:rsidR="00057ED1">
        <w:rPr>
          <w:rFonts w:ascii="Times New Roman" w:hAnsi="Times New Roman" w:cs="Times New Roman"/>
        </w:rPr>
        <w:t>…</w:t>
      </w:r>
      <w:proofErr w:type="gramStart"/>
      <w:r w:rsidR="00057ED1">
        <w:rPr>
          <w:rFonts w:ascii="Times New Roman" w:hAnsi="Times New Roman" w:cs="Times New Roman"/>
        </w:rPr>
        <w:t>…….</w:t>
      </w:r>
      <w:proofErr w:type="gramEnd"/>
      <w:r w:rsidR="00057ED1">
        <w:rPr>
          <w:rFonts w:ascii="Times New Roman" w:hAnsi="Times New Roman" w:cs="Times New Roman"/>
        </w:rPr>
        <w:t>.</w:t>
      </w:r>
      <w:r w:rsidR="00A66F6C">
        <w:rPr>
          <w:rFonts w:ascii="Times New Roman" w:hAnsi="Times New Roman" w:cs="Times New Roman"/>
        </w:rPr>
        <w:tab/>
      </w:r>
      <w:r w:rsidRPr="00C858D7">
        <w:rPr>
          <w:rFonts w:ascii="Times New Roman" w:hAnsi="Times New Roman" w:cs="Times New Roman"/>
        </w:rPr>
        <w:t xml:space="preserve">V Praze </w:t>
      </w:r>
      <w:proofErr w:type="gramStart"/>
      <w:r w:rsidRPr="00C858D7">
        <w:rPr>
          <w:rFonts w:ascii="Times New Roman" w:hAnsi="Times New Roman" w:cs="Times New Roman"/>
        </w:rPr>
        <w:t>dne:…</w:t>
      </w:r>
      <w:proofErr w:type="gramEnd"/>
      <w:r w:rsidRPr="00C858D7">
        <w:rPr>
          <w:rFonts w:ascii="Times New Roman" w:hAnsi="Times New Roman" w:cs="Times New Roman"/>
        </w:rPr>
        <w:t>……………………….</w:t>
      </w:r>
    </w:p>
    <w:p w14:paraId="16371544" w14:textId="77777777" w:rsidR="00D16788" w:rsidRPr="00C858D7" w:rsidRDefault="00D16788" w:rsidP="002C2042">
      <w:pPr>
        <w:jc w:val="both"/>
        <w:rPr>
          <w:rFonts w:ascii="Times New Roman" w:hAnsi="Times New Roman" w:cs="Times New Roman"/>
        </w:rPr>
      </w:pPr>
    </w:p>
    <w:p w14:paraId="5A377E22" w14:textId="77777777" w:rsidR="00D16788" w:rsidRPr="00C858D7" w:rsidRDefault="00D16788" w:rsidP="002C2042">
      <w:pPr>
        <w:jc w:val="both"/>
        <w:rPr>
          <w:rFonts w:ascii="Times New Roman" w:hAnsi="Times New Roman" w:cs="Times New Roman"/>
        </w:rPr>
      </w:pPr>
    </w:p>
    <w:p w14:paraId="1DEED38B" w14:textId="77777777" w:rsidR="00D16788" w:rsidRPr="00C858D7" w:rsidRDefault="00D16788" w:rsidP="002C2042">
      <w:pPr>
        <w:jc w:val="both"/>
        <w:rPr>
          <w:rFonts w:ascii="Times New Roman" w:hAnsi="Times New Roman" w:cs="Times New Roman"/>
        </w:rPr>
      </w:pPr>
    </w:p>
    <w:p w14:paraId="35B6BD7D" w14:textId="77777777" w:rsidR="007B6749" w:rsidRDefault="00D16788" w:rsidP="007B6749">
      <w:pPr>
        <w:tabs>
          <w:tab w:val="left" w:pos="4962"/>
        </w:tabs>
        <w:spacing w:after="0"/>
        <w:ind w:left="360"/>
        <w:jc w:val="both"/>
        <w:rPr>
          <w:rFonts w:ascii="Times New Roman" w:hAnsi="Times New Roman" w:cs="Times New Roman"/>
        </w:rPr>
      </w:pPr>
      <w:r w:rsidRPr="00C858D7">
        <w:rPr>
          <w:rFonts w:ascii="Times New Roman" w:hAnsi="Times New Roman" w:cs="Times New Roman"/>
        </w:rPr>
        <w:t>.............…………………………………</w:t>
      </w:r>
      <w:r w:rsidRPr="00C858D7">
        <w:rPr>
          <w:rFonts w:ascii="Times New Roman" w:hAnsi="Times New Roman" w:cs="Times New Roman"/>
        </w:rPr>
        <w:tab/>
        <w:t>..…………………………………………</w:t>
      </w:r>
    </w:p>
    <w:p w14:paraId="30335271" w14:textId="4B832E23" w:rsidR="00D16788" w:rsidRPr="007B6749" w:rsidRDefault="009421E5" w:rsidP="007B6749">
      <w:pPr>
        <w:tabs>
          <w:tab w:val="left" w:pos="4962"/>
        </w:tabs>
        <w:spacing w:after="0"/>
        <w:ind w:left="360"/>
        <w:jc w:val="both"/>
        <w:rPr>
          <w:rFonts w:ascii="Times New Roman" w:hAnsi="Times New Roman" w:cs="Times New Roman"/>
        </w:rPr>
      </w:pPr>
      <w:r w:rsidRPr="007B6749">
        <w:rPr>
          <w:rFonts w:ascii="Times New Roman" w:hAnsi="Times New Roman" w:cs="Times New Roman"/>
        </w:rPr>
        <w:t xml:space="preserve">Ústav </w:t>
      </w:r>
      <w:r w:rsidR="00092400">
        <w:rPr>
          <w:rFonts w:ascii="Times New Roman" w:hAnsi="Times New Roman" w:cs="Times New Roman"/>
        </w:rPr>
        <w:t>pro českou literaturu</w:t>
      </w:r>
      <w:r w:rsidRPr="007B6749">
        <w:rPr>
          <w:rFonts w:ascii="Times New Roman" w:hAnsi="Times New Roman" w:cs="Times New Roman"/>
        </w:rPr>
        <w:t xml:space="preserve"> AV ČR, v. v. i.</w:t>
      </w:r>
      <w:r w:rsidR="00FC2B4F" w:rsidRPr="007B6749">
        <w:rPr>
          <w:rFonts w:ascii="Times New Roman" w:hAnsi="Times New Roman" w:cs="Times New Roman"/>
          <w:bCs/>
        </w:rPr>
        <w:tab/>
      </w:r>
      <w:r w:rsidR="00D16788" w:rsidRPr="007B6749">
        <w:rPr>
          <w:rFonts w:ascii="Times New Roman" w:hAnsi="Times New Roman" w:cs="Times New Roman"/>
        </w:rPr>
        <w:t xml:space="preserve">INTEREXPERT neziskový sektor s.r.o. </w:t>
      </w:r>
    </w:p>
    <w:p w14:paraId="3BEE76B8" w14:textId="0E4C55B8" w:rsidR="00D16788" w:rsidRPr="007B6749" w:rsidRDefault="00057ED1" w:rsidP="002C2042">
      <w:pPr>
        <w:tabs>
          <w:tab w:val="left" w:pos="4962"/>
        </w:tabs>
        <w:spacing w:after="0"/>
        <w:ind w:left="360"/>
        <w:jc w:val="both"/>
        <w:rPr>
          <w:rFonts w:ascii="Times New Roman" w:eastAsia="Times New Roman" w:hAnsi="Times New Roman" w:cs="Times New Roman"/>
          <w:lang w:eastAsia="cs-CZ"/>
        </w:rPr>
      </w:pPr>
      <w:r w:rsidRPr="007B6749">
        <w:rPr>
          <w:rFonts w:ascii="Times New Roman" w:hAnsi="Times New Roman" w:cs="Times New Roman"/>
        </w:rPr>
        <w:t xml:space="preserve">PhDr. </w:t>
      </w:r>
      <w:r w:rsidR="00092400">
        <w:rPr>
          <w:rFonts w:ascii="Times New Roman" w:hAnsi="Times New Roman" w:cs="Times New Roman"/>
        </w:rPr>
        <w:t>Petr Šámal</w:t>
      </w:r>
      <w:r w:rsidRPr="007B6749">
        <w:rPr>
          <w:rFonts w:ascii="Times New Roman" w:hAnsi="Times New Roman" w:cs="Times New Roman"/>
        </w:rPr>
        <w:t>, PhD., ředitel</w:t>
      </w:r>
      <w:r w:rsidR="00D16788" w:rsidRPr="007B6749">
        <w:rPr>
          <w:rFonts w:ascii="Times New Roman" w:eastAsia="Times New Roman" w:hAnsi="Times New Roman" w:cs="Times New Roman"/>
          <w:lang w:eastAsia="cs-CZ"/>
        </w:rPr>
        <w:tab/>
        <w:t xml:space="preserve">Ing. Karolina </w:t>
      </w:r>
      <w:proofErr w:type="gramStart"/>
      <w:r w:rsidR="00D16788" w:rsidRPr="007B6749">
        <w:rPr>
          <w:rFonts w:ascii="Times New Roman" w:eastAsia="Times New Roman" w:hAnsi="Times New Roman" w:cs="Times New Roman"/>
          <w:lang w:eastAsia="cs-CZ"/>
        </w:rPr>
        <w:t>Neuvirtová - jednatelka</w:t>
      </w:r>
      <w:proofErr w:type="gramEnd"/>
    </w:p>
    <w:p w14:paraId="464D3720" w14:textId="77777777" w:rsidR="00D16788" w:rsidRPr="00C858D7" w:rsidRDefault="00D16788" w:rsidP="002C2042">
      <w:pPr>
        <w:jc w:val="both"/>
        <w:rPr>
          <w:rFonts w:ascii="Times New Roman" w:hAnsi="Times New Roman" w:cs="Times New Roman"/>
        </w:rPr>
      </w:pPr>
    </w:p>
    <w:p w14:paraId="1B48AF01" w14:textId="77777777" w:rsidR="00D16788" w:rsidRPr="00C858D7" w:rsidRDefault="00D16788" w:rsidP="002C2042">
      <w:pPr>
        <w:jc w:val="both"/>
        <w:rPr>
          <w:rFonts w:ascii="Times New Roman" w:hAnsi="Times New Roman" w:cs="Times New Roman"/>
        </w:rPr>
      </w:pPr>
    </w:p>
    <w:p w14:paraId="4E6E6DD0" w14:textId="77777777" w:rsidR="00D16788" w:rsidRPr="00C858D7" w:rsidRDefault="00D16788" w:rsidP="002C2042">
      <w:pPr>
        <w:jc w:val="both"/>
        <w:rPr>
          <w:rFonts w:ascii="Times New Roman" w:hAnsi="Times New Roman" w:cs="Times New Roman"/>
        </w:rPr>
      </w:pPr>
    </w:p>
    <w:p w14:paraId="7D77A418" w14:textId="77777777" w:rsidR="00D16788" w:rsidRPr="00C858D7" w:rsidRDefault="00D16788" w:rsidP="005E036D">
      <w:pPr>
        <w:ind w:left="360"/>
        <w:jc w:val="both"/>
        <w:rPr>
          <w:rFonts w:ascii="Times New Roman" w:hAnsi="Times New Roman" w:cs="Times New Roman"/>
          <w:b/>
          <w:bCs/>
        </w:rPr>
      </w:pPr>
      <w:r w:rsidRPr="00C858D7">
        <w:rPr>
          <w:rFonts w:ascii="Times New Roman" w:hAnsi="Times New Roman" w:cs="Times New Roman"/>
          <w:b/>
          <w:bCs/>
        </w:rPr>
        <w:t>Přílohy:</w:t>
      </w:r>
    </w:p>
    <w:p w14:paraId="71DF1D42" w14:textId="77777777" w:rsidR="00D16788" w:rsidRPr="00C858D7" w:rsidRDefault="00D16788" w:rsidP="005E036D">
      <w:pPr>
        <w:ind w:left="360"/>
        <w:jc w:val="both"/>
        <w:rPr>
          <w:rFonts w:ascii="Times New Roman" w:hAnsi="Times New Roman" w:cs="Times New Roman"/>
        </w:rPr>
      </w:pPr>
      <w:r w:rsidRPr="00C858D7">
        <w:rPr>
          <w:rFonts w:ascii="Times New Roman" w:hAnsi="Times New Roman" w:cs="Times New Roman"/>
        </w:rPr>
        <w:t>1) výpis z rejstříku ekonomických subjektů účetní jednotky</w:t>
      </w:r>
    </w:p>
    <w:p w14:paraId="17726697" w14:textId="77777777" w:rsidR="00D16788" w:rsidRPr="00C858D7" w:rsidRDefault="00D16788" w:rsidP="005E036D">
      <w:pPr>
        <w:ind w:left="360"/>
        <w:jc w:val="both"/>
        <w:rPr>
          <w:rFonts w:ascii="Times New Roman" w:hAnsi="Times New Roman" w:cs="Times New Roman"/>
        </w:rPr>
      </w:pPr>
      <w:r w:rsidRPr="00C858D7">
        <w:rPr>
          <w:rFonts w:ascii="Times New Roman" w:hAnsi="Times New Roman" w:cs="Times New Roman"/>
        </w:rPr>
        <w:t>2) výpis z obchodního rejstříku auditora</w:t>
      </w:r>
    </w:p>
    <w:p w14:paraId="1AD65AD7" w14:textId="77777777" w:rsidR="00D16788" w:rsidRPr="00C858D7" w:rsidRDefault="00D16788" w:rsidP="005E036D">
      <w:pPr>
        <w:ind w:left="360"/>
        <w:jc w:val="both"/>
        <w:rPr>
          <w:rFonts w:ascii="Times New Roman" w:hAnsi="Times New Roman" w:cs="Times New Roman"/>
        </w:rPr>
      </w:pPr>
      <w:r w:rsidRPr="00C858D7">
        <w:rPr>
          <w:rFonts w:ascii="Times New Roman" w:hAnsi="Times New Roman" w:cs="Times New Roman"/>
        </w:rPr>
        <w:t>2) osvědčení vykonavatele o zápisu do seznamu Komory auditorů ČR</w:t>
      </w:r>
    </w:p>
    <w:p w14:paraId="2C67B57C" w14:textId="77777777" w:rsidR="00D16788" w:rsidRPr="00A071F0" w:rsidRDefault="00D16788" w:rsidP="002C2042">
      <w:pPr>
        <w:jc w:val="both"/>
        <w:rPr>
          <w:rFonts w:ascii="Times New Roman" w:hAnsi="Times New Roman" w:cs="Times New Roman"/>
        </w:rPr>
      </w:pPr>
    </w:p>
    <w:sectPr w:rsidR="00D16788" w:rsidRPr="00A071F0" w:rsidSect="00644791">
      <w:pgSz w:w="11906" w:h="16838" w:code="9"/>
      <w:pgMar w:top="1191" w:right="1134" w:bottom="1134" w:left="124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7AC"/>
    <w:multiLevelType w:val="hybridMultilevel"/>
    <w:tmpl w:val="B34E6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A3044B"/>
    <w:multiLevelType w:val="hybridMultilevel"/>
    <w:tmpl w:val="602A8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0B41FF"/>
    <w:multiLevelType w:val="hybridMultilevel"/>
    <w:tmpl w:val="CF8A6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B673C"/>
    <w:multiLevelType w:val="hybridMultilevel"/>
    <w:tmpl w:val="9FE46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7B1DAC"/>
    <w:multiLevelType w:val="hybridMultilevel"/>
    <w:tmpl w:val="222EA080"/>
    <w:lvl w:ilvl="0" w:tplc="9A80A16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B27598"/>
    <w:multiLevelType w:val="hybridMultilevel"/>
    <w:tmpl w:val="1A42C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39425B"/>
    <w:multiLevelType w:val="hybridMultilevel"/>
    <w:tmpl w:val="18DC0A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1E96687"/>
    <w:multiLevelType w:val="hybridMultilevel"/>
    <w:tmpl w:val="56AED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B20B8"/>
    <w:multiLevelType w:val="hybridMultilevel"/>
    <w:tmpl w:val="41C44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2351045">
    <w:abstractNumId w:val="8"/>
  </w:num>
  <w:num w:numId="2" w16cid:durableId="1937904684">
    <w:abstractNumId w:val="7"/>
  </w:num>
  <w:num w:numId="3" w16cid:durableId="592858460">
    <w:abstractNumId w:val="5"/>
  </w:num>
  <w:num w:numId="4" w16cid:durableId="757337139">
    <w:abstractNumId w:val="2"/>
  </w:num>
  <w:num w:numId="5" w16cid:durableId="1902060752">
    <w:abstractNumId w:val="0"/>
  </w:num>
  <w:num w:numId="6" w16cid:durableId="1229148413">
    <w:abstractNumId w:val="3"/>
  </w:num>
  <w:num w:numId="7" w16cid:durableId="143738538">
    <w:abstractNumId w:val="1"/>
  </w:num>
  <w:num w:numId="8" w16cid:durableId="512500297">
    <w:abstractNumId w:val="4"/>
  </w:num>
  <w:num w:numId="9" w16cid:durableId="1101146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9B"/>
    <w:rsid w:val="0001138C"/>
    <w:rsid w:val="00011B98"/>
    <w:rsid w:val="00024295"/>
    <w:rsid w:val="000315DF"/>
    <w:rsid w:val="000369B6"/>
    <w:rsid w:val="00057ED1"/>
    <w:rsid w:val="00074374"/>
    <w:rsid w:val="000758BF"/>
    <w:rsid w:val="0007761F"/>
    <w:rsid w:val="00077A27"/>
    <w:rsid w:val="000802B9"/>
    <w:rsid w:val="0009119D"/>
    <w:rsid w:val="0009229B"/>
    <w:rsid w:val="00092400"/>
    <w:rsid w:val="000B12AF"/>
    <w:rsid w:val="000C65B5"/>
    <w:rsid w:val="000D4E74"/>
    <w:rsid w:val="000D55D3"/>
    <w:rsid w:val="000D7095"/>
    <w:rsid w:val="000E081C"/>
    <w:rsid w:val="000E5D0D"/>
    <w:rsid w:val="000E6D80"/>
    <w:rsid w:val="0010700D"/>
    <w:rsid w:val="00107A7E"/>
    <w:rsid w:val="001132FF"/>
    <w:rsid w:val="00133C02"/>
    <w:rsid w:val="00145391"/>
    <w:rsid w:val="0017292B"/>
    <w:rsid w:val="00177EF3"/>
    <w:rsid w:val="00181A7F"/>
    <w:rsid w:val="00181E3B"/>
    <w:rsid w:val="00182E61"/>
    <w:rsid w:val="001879AC"/>
    <w:rsid w:val="00193CB4"/>
    <w:rsid w:val="001A5064"/>
    <w:rsid w:val="001A6F99"/>
    <w:rsid w:val="001A7F36"/>
    <w:rsid w:val="001B2450"/>
    <w:rsid w:val="001B55C8"/>
    <w:rsid w:val="001C1799"/>
    <w:rsid w:val="001C291C"/>
    <w:rsid w:val="001C2C06"/>
    <w:rsid w:val="001C6C04"/>
    <w:rsid w:val="001D19DF"/>
    <w:rsid w:val="001D5CD2"/>
    <w:rsid w:val="001D7467"/>
    <w:rsid w:val="001F7FD6"/>
    <w:rsid w:val="0020776F"/>
    <w:rsid w:val="00225D78"/>
    <w:rsid w:val="00227DCA"/>
    <w:rsid w:val="00234F46"/>
    <w:rsid w:val="00246233"/>
    <w:rsid w:val="00246289"/>
    <w:rsid w:val="00250284"/>
    <w:rsid w:val="002502C0"/>
    <w:rsid w:val="00262DC2"/>
    <w:rsid w:val="00266C79"/>
    <w:rsid w:val="002823CE"/>
    <w:rsid w:val="002851A1"/>
    <w:rsid w:val="00291F25"/>
    <w:rsid w:val="002B5C5E"/>
    <w:rsid w:val="002C0146"/>
    <w:rsid w:val="002C2042"/>
    <w:rsid w:val="002C4B1B"/>
    <w:rsid w:val="002C6F0D"/>
    <w:rsid w:val="002F21F3"/>
    <w:rsid w:val="0030039A"/>
    <w:rsid w:val="00306A9B"/>
    <w:rsid w:val="003345B1"/>
    <w:rsid w:val="0033765B"/>
    <w:rsid w:val="00360072"/>
    <w:rsid w:val="00366D08"/>
    <w:rsid w:val="00371D59"/>
    <w:rsid w:val="00384914"/>
    <w:rsid w:val="0039014F"/>
    <w:rsid w:val="0039161A"/>
    <w:rsid w:val="003963E6"/>
    <w:rsid w:val="003973BD"/>
    <w:rsid w:val="003B75AB"/>
    <w:rsid w:val="003C205F"/>
    <w:rsid w:val="003C2979"/>
    <w:rsid w:val="003D1842"/>
    <w:rsid w:val="003D2938"/>
    <w:rsid w:val="003D57EC"/>
    <w:rsid w:val="003E3E2E"/>
    <w:rsid w:val="003E66C9"/>
    <w:rsid w:val="004079ED"/>
    <w:rsid w:val="00410A48"/>
    <w:rsid w:val="00411665"/>
    <w:rsid w:val="00411BF6"/>
    <w:rsid w:val="004256D7"/>
    <w:rsid w:val="00431B9B"/>
    <w:rsid w:val="00432298"/>
    <w:rsid w:val="00435033"/>
    <w:rsid w:val="004374C9"/>
    <w:rsid w:val="0043759A"/>
    <w:rsid w:val="004505E4"/>
    <w:rsid w:val="00460D41"/>
    <w:rsid w:val="004613EB"/>
    <w:rsid w:val="00477148"/>
    <w:rsid w:val="004B5A0B"/>
    <w:rsid w:val="004E1FF5"/>
    <w:rsid w:val="004E5125"/>
    <w:rsid w:val="004F1FB4"/>
    <w:rsid w:val="00507EC8"/>
    <w:rsid w:val="00527A57"/>
    <w:rsid w:val="0055215E"/>
    <w:rsid w:val="005968AE"/>
    <w:rsid w:val="005C30FA"/>
    <w:rsid w:val="005C4655"/>
    <w:rsid w:val="005C6ECE"/>
    <w:rsid w:val="005E036D"/>
    <w:rsid w:val="005E1A39"/>
    <w:rsid w:val="005E35D1"/>
    <w:rsid w:val="005E54CD"/>
    <w:rsid w:val="005F16F0"/>
    <w:rsid w:val="006024D2"/>
    <w:rsid w:val="00606F3D"/>
    <w:rsid w:val="00607678"/>
    <w:rsid w:val="00611338"/>
    <w:rsid w:val="0061574D"/>
    <w:rsid w:val="0061621F"/>
    <w:rsid w:val="00617DB1"/>
    <w:rsid w:val="0062657A"/>
    <w:rsid w:val="00632BFB"/>
    <w:rsid w:val="00644791"/>
    <w:rsid w:val="00651299"/>
    <w:rsid w:val="0067135B"/>
    <w:rsid w:val="006867E1"/>
    <w:rsid w:val="00693B8D"/>
    <w:rsid w:val="006969DF"/>
    <w:rsid w:val="006A2E25"/>
    <w:rsid w:val="006A3343"/>
    <w:rsid w:val="006B13FE"/>
    <w:rsid w:val="006B3C38"/>
    <w:rsid w:val="006C199C"/>
    <w:rsid w:val="006C7C37"/>
    <w:rsid w:val="006D211B"/>
    <w:rsid w:val="006D4F75"/>
    <w:rsid w:val="006E75A3"/>
    <w:rsid w:val="006F5FF0"/>
    <w:rsid w:val="00720DDB"/>
    <w:rsid w:val="00721956"/>
    <w:rsid w:val="0072393B"/>
    <w:rsid w:val="00724BDE"/>
    <w:rsid w:val="0072726D"/>
    <w:rsid w:val="0075004B"/>
    <w:rsid w:val="00750847"/>
    <w:rsid w:val="007517DF"/>
    <w:rsid w:val="00766A75"/>
    <w:rsid w:val="00780E86"/>
    <w:rsid w:val="00783717"/>
    <w:rsid w:val="00783F26"/>
    <w:rsid w:val="007914FE"/>
    <w:rsid w:val="00793BB9"/>
    <w:rsid w:val="0079468C"/>
    <w:rsid w:val="007B526E"/>
    <w:rsid w:val="007B6749"/>
    <w:rsid w:val="007C0C29"/>
    <w:rsid w:val="007D47DD"/>
    <w:rsid w:val="007E06A8"/>
    <w:rsid w:val="007F3E5A"/>
    <w:rsid w:val="00800D21"/>
    <w:rsid w:val="0080118F"/>
    <w:rsid w:val="0081210D"/>
    <w:rsid w:val="0081463A"/>
    <w:rsid w:val="00816C2D"/>
    <w:rsid w:val="008256D7"/>
    <w:rsid w:val="00834AA4"/>
    <w:rsid w:val="0084240C"/>
    <w:rsid w:val="00845C93"/>
    <w:rsid w:val="00867458"/>
    <w:rsid w:val="008723B0"/>
    <w:rsid w:val="00880A85"/>
    <w:rsid w:val="008A0EFA"/>
    <w:rsid w:val="008A3376"/>
    <w:rsid w:val="008A3CC7"/>
    <w:rsid w:val="008B34E4"/>
    <w:rsid w:val="008C510C"/>
    <w:rsid w:val="008C5F1F"/>
    <w:rsid w:val="008E1141"/>
    <w:rsid w:val="00902153"/>
    <w:rsid w:val="00922DA6"/>
    <w:rsid w:val="0093483A"/>
    <w:rsid w:val="00934D63"/>
    <w:rsid w:val="00940873"/>
    <w:rsid w:val="009421E5"/>
    <w:rsid w:val="009544F6"/>
    <w:rsid w:val="00954E04"/>
    <w:rsid w:val="0098077D"/>
    <w:rsid w:val="0098116F"/>
    <w:rsid w:val="0098405D"/>
    <w:rsid w:val="00986074"/>
    <w:rsid w:val="009A7EDF"/>
    <w:rsid w:val="009F0C7F"/>
    <w:rsid w:val="00A010B1"/>
    <w:rsid w:val="00A01E6D"/>
    <w:rsid w:val="00A071F0"/>
    <w:rsid w:val="00A422E7"/>
    <w:rsid w:val="00A4591C"/>
    <w:rsid w:val="00A45FCA"/>
    <w:rsid w:val="00A56E7C"/>
    <w:rsid w:val="00A57AE7"/>
    <w:rsid w:val="00A66F6C"/>
    <w:rsid w:val="00A8099A"/>
    <w:rsid w:val="00A81801"/>
    <w:rsid w:val="00A82F23"/>
    <w:rsid w:val="00A85AB0"/>
    <w:rsid w:val="00AB5639"/>
    <w:rsid w:val="00AC12B8"/>
    <w:rsid w:val="00AC266A"/>
    <w:rsid w:val="00AC3A3E"/>
    <w:rsid w:val="00AD27A0"/>
    <w:rsid w:val="00AE7332"/>
    <w:rsid w:val="00AE781D"/>
    <w:rsid w:val="00AF2000"/>
    <w:rsid w:val="00AF62CB"/>
    <w:rsid w:val="00AF7F21"/>
    <w:rsid w:val="00B01449"/>
    <w:rsid w:val="00B10EAE"/>
    <w:rsid w:val="00B158A0"/>
    <w:rsid w:val="00B2225C"/>
    <w:rsid w:val="00B3154E"/>
    <w:rsid w:val="00B44AC9"/>
    <w:rsid w:val="00B5707F"/>
    <w:rsid w:val="00B64A58"/>
    <w:rsid w:val="00B8224B"/>
    <w:rsid w:val="00B87109"/>
    <w:rsid w:val="00B93F56"/>
    <w:rsid w:val="00BA554A"/>
    <w:rsid w:val="00BB0930"/>
    <w:rsid w:val="00BB2442"/>
    <w:rsid w:val="00BD2608"/>
    <w:rsid w:val="00BD3FF2"/>
    <w:rsid w:val="00BE56BE"/>
    <w:rsid w:val="00C15D54"/>
    <w:rsid w:val="00C17A32"/>
    <w:rsid w:val="00C25545"/>
    <w:rsid w:val="00C30280"/>
    <w:rsid w:val="00C30890"/>
    <w:rsid w:val="00C426AE"/>
    <w:rsid w:val="00C571EA"/>
    <w:rsid w:val="00C674DD"/>
    <w:rsid w:val="00C76CD0"/>
    <w:rsid w:val="00C858D7"/>
    <w:rsid w:val="00C90F13"/>
    <w:rsid w:val="00C9734B"/>
    <w:rsid w:val="00CA7A71"/>
    <w:rsid w:val="00CB0AB2"/>
    <w:rsid w:val="00CB116D"/>
    <w:rsid w:val="00CB1184"/>
    <w:rsid w:val="00CB7CD2"/>
    <w:rsid w:val="00CC02D3"/>
    <w:rsid w:val="00CE39C5"/>
    <w:rsid w:val="00CE625F"/>
    <w:rsid w:val="00D16321"/>
    <w:rsid w:val="00D16788"/>
    <w:rsid w:val="00D27D87"/>
    <w:rsid w:val="00D30A7E"/>
    <w:rsid w:val="00D3326A"/>
    <w:rsid w:val="00D41456"/>
    <w:rsid w:val="00D425DD"/>
    <w:rsid w:val="00DA1E41"/>
    <w:rsid w:val="00DB5262"/>
    <w:rsid w:val="00DB623C"/>
    <w:rsid w:val="00DD563D"/>
    <w:rsid w:val="00DE1DFC"/>
    <w:rsid w:val="00DE257C"/>
    <w:rsid w:val="00DE2B4E"/>
    <w:rsid w:val="00DE3104"/>
    <w:rsid w:val="00DF02B1"/>
    <w:rsid w:val="00E07884"/>
    <w:rsid w:val="00E17BF4"/>
    <w:rsid w:val="00E17DB2"/>
    <w:rsid w:val="00E44006"/>
    <w:rsid w:val="00E46B45"/>
    <w:rsid w:val="00E46E86"/>
    <w:rsid w:val="00E51304"/>
    <w:rsid w:val="00E66C1E"/>
    <w:rsid w:val="00E719F5"/>
    <w:rsid w:val="00E72266"/>
    <w:rsid w:val="00E81564"/>
    <w:rsid w:val="00EA55EE"/>
    <w:rsid w:val="00EC4DF0"/>
    <w:rsid w:val="00EC69C9"/>
    <w:rsid w:val="00ED6F79"/>
    <w:rsid w:val="00ED749E"/>
    <w:rsid w:val="00ED7F0D"/>
    <w:rsid w:val="00F059F1"/>
    <w:rsid w:val="00F11D95"/>
    <w:rsid w:val="00F162E1"/>
    <w:rsid w:val="00F322F6"/>
    <w:rsid w:val="00F3299A"/>
    <w:rsid w:val="00F3427C"/>
    <w:rsid w:val="00F5636F"/>
    <w:rsid w:val="00F839A9"/>
    <w:rsid w:val="00FA3266"/>
    <w:rsid w:val="00FC138D"/>
    <w:rsid w:val="00FC2B4F"/>
    <w:rsid w:val="00FD2F7C"/>
    <w:rsid w:val="00FE0ABA"/>
    <w:rsid w:val="00FE360F"/>
    <w:rsid w:val="00FE67A7"/>
    <w:rsid w:val="00FF483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D572C"/>
  <w15:docId w15:val="{60E124CA-CAD9-4728-B0CE-0B95CF3B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F7C"/>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306A9B"/>
    <w:rPr>
      <w:sz w:val="16"/>
      <w:szCs w:val="16"/>
    </w:rPr>
  </w:style>
  <w:style w:type="paragraph" w:styleId="Textkomente">
    <w:name w:val="annotation text"/>
    <w:basedOn w:val="Normln"/>
    <w:link w:val="TextkomenteChar"/>
    <w:uiPriority w:val="99"/>
    <w:semiHidden/>
    <w:rsid w:val="00306A9B"/>
    <w:pPr>
      <w:spacing w:line="240" w:lineRule="auto"/>
    </w:pPr>
    <w:rPr>
      <w:sz w:val="20"/>
      <w:szCs w:val="20"/>
    </w:rPr>
  </w:style>
  <w:style w:type="character" w:customStyle="1" w:styleId="TextkomenteChar">
    <w:name w:val="Text komentáře Char"/>
    <w:basedOn w:val="Standardnpsmoodstavce"/>
    <w:link w:val="Textkomente"/>
    <w:uiPriority w:val="99"/>
    <w:semiHidden/>
    <w:rsid w:val="00306A9B"/>
    <w:rPr>
      <w:sz w:val="20"/>
      <w:szCs w:val="20"/>
    </w:rPr>
  </w:style>
  <w:style w:type="paragraph" w:styleId="Pedmtkomente">
    <w:name w:val="annotation subject"/>
    <w:basedOn w:val="Textkomente"/>
    <w:next w:val="Textkomente"/>
    <w:link w:val="PedmtkomenteChar"/>
    <w:uiPriority w:val="99"/>
    <w:semiHidden/>
    <w:rsid w:val="00306A9B"/>
    <w:rPr>
      <w:b/>
      <w:bCs/>
    </w:rPr>
  </w:style>
  <w:style w:type="character" w:customStyle="1" w:styleId="PedmtkomenteChar">
    <w:name w:val="Předmět komentáře Char"/>
    <w:basedOn w:val="TextkomenteChar"/>
    <w:link w:val="Pedmtkomente"/>
    <w:uiPriority w:val="99"/>
    <w:semiHidden/>
    <w:rsid w:val="00306A9B"/>
    <w:rPr>
      <w:b/>
      <w:bCs/>
      <w:sz w:val="20"/>
      <w:szCs w:val="20"/>
    </w:rPr>
  </w:style>
  <w:style w:type="paragraph" w:styleId="Textbubliny">
    <w:name w:val="Balloon Text"/>
    <w:basedOn w:val="Normln"/>
    <w:link w:val="TextbublinyChar"/>
    <w:uiPriority w:val="99"/>
    <w:semiHidden/>
    <w:rsid w:val="0030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A9B"/>
    <w:rPr>
      <w:rFonts w:ascii="Tahoma" w:hAnsi="Tahoma" w:cs="Tahoma"/>
      <w:sz w:val="16"/>
      <w:szCs w:val="16"/>
    </w:rPr>
  </w:style>
  <w:style w:type="paragraph" w:styleId="Odstavecseseznamem">
    <w:name w:val="List Paragraph"/>
    <w:basedOn w:val="Normln"/>
    <w:uiPriority w:val="99"/>
    <w:qFormat/>
    <w:rsid w:val="005E35D1"/>
    <w:pPr>
      <w:ind w:left="720"/>
      <w:contextualSpacing/>
    </w:pPr>
  </w:style>
  <w:style w:type="character" w:styleId="Hypertextovodkaz">
    <w:name w:val="Hyperlink"/>
    <w:basedOn w:val="Standardnpsmoodstavce"/>
    <w:uiPriority w:val="99"/>
    <w:semiHidden/>
    <w:rsid w:val="00C674DD"/>
    <w:rPr>
      <w:color w:val="0000FF"/>
      <w:u w:val="single"/>
    </w:rPr>
  </w:style>
  <w:style w:type="character" w:customStyle="1" w:styleId="normodsazenChar">
    <w:name w:val="norm.odsazení Char"/>
    <w:basedOn w:val="Standardnpsmoodstavce"/>
    <w:link w:val="normodsazen"/>
    <w:uiPriority w:val="99"/>
    <w:rsid w:val="00C674DD"/>
    <w:rPr>
      <w:rFonts w:ascii="Arial" w:hAnsi="Arial" w:cs="Arial"/>
      <w:color w:val="000000"/>
    </w:rPr>
  </w:style>
  <w:style w:type="paragraph" w:customStyle="1" w:styleId="normodsazen">
    <w:name w:val="norm.odsazení"/>
    <w:basedOn w:val="Normln"/>
    <w:link w:val="normodsazenChar"/>
    <w:uiPriority w:val="99"/>
    <w:rsid w:val="00C674DD"/>
    <w:pPr>
      <w:spacing w:before="100" w:after="0" w:line="240" w:lineRule="auto"/>
      <w:ind w:firstLine="425"/>
      <w:jc w:val="both"/>
    </w:pPr>
    <w:rPr>
      <w:rFonts w:ascii="Arial" w:hAnsi="Arial" w:cs="Arial"/>
      <w:noProof/>
      <w:color w:val="000000"/>
      <w:sz w:val="20"/>
      <w:szCs w:val="20"/>
      <w:lang w:eastAsia="cs-CZ"/>
    </w:rPr>
  </w:style>
  <w:style w:type="paragraph" w:styleId="Zkladntext3">
    <w:name w:val="Body Text 3"/>
    <w:basedOn w:val="Normln"/>
    <w:link w:val="Zkladntext3Char"/>
    <w:uiPriority w:val="99"/>
    <w:semiHidden/>
    <w:rsid w:val="00024295"/>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uiPriority w:val="99"/>
    <w:semiHidden/>
    <w:rsid w:val="00024295"/>
    <w:rPr>
      <w:rFonts w:ascii="Times New Roman" w:hAnsi="Times New Roman" w:cs="Times New Roman"/>
      <w:color w:val="FF0000"/>
      <w:sz w:val="20"/>
      <w:szCs w:val="20"/>
    </w:rPr>
  </w:style>
  <w:style w:type="character" w:customStyle="1" w:styleId="bblockheadtitle">
    <w:name w:val="bblockheadtitle"/>
    <w:basedOn w:val="Standardnpsmoodstavce"/>
    <w:rsid w:val="001B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72247">
      <w:bodyDiv w:val="1"/>
      <w:marLeft w:val="0"/>
      <w:marRight w:val="0"/>
      <w:marTop w:val="0"/>
      <w:marBottom w:val="0"/>
      <w:divBdr>
        <w:top w:val="none" w:sz="0" w:space="0" w:color="auto"/>
        <w:left w:val="none" w:sz="0" w:space="0" w:color="auto"/>
        <w:bottom w:val="none" w:sz="0" w:space="0" w:color="auto"/>
        <w:right w:val="none" w:sz="0" w:space="0" w:color="auto"/>
      </w:divBdr>
    </w:div>
    <w:div w:id="1248885817">
      <w:bodyDiv w:val="1"/>
      <w:marLeft w:val="0"/>
      <w:marRight w:val="0"/>
      <w:marTop w:val="0"/>
      <w:marBottom w:val="0"/>
      <w:divBdr>
        <w:top w:val="none" w:sz="0" w:space="0" w:color="auto"/>
        <w:left w:val="none" w:sz="0" w:space="0" w:color="auto"/>
        <w:bottom w:val="none" w:sz="0" w:space="0" w:color="auto"/>
        <w:right w:val="none" w:sz="0" w:space="0" w:color="auto"/>
      </w:divBdr>
    </w:div>
    <w:div w:id="1702364164">
      <w:bodyDiv w:val="1"/>
      <w:marLeft w:val="0"/>
      <w:marRight w:val="0"/>
      <w:marTop w:val="0"/>
      <w:marBottom w:val="0"/>
      <w:divBdr>
        <w:top w:val="none" w:sz="0" w:space="0" w:color="auto"/>
        <w:left w:val="none" w:sz="0" w:space="0" w:color="auto"/>
        <w:bottom w:val="none" w:sz="0" w:space="0" w:color="auto"/>
        <w:right w:val="none" w:sz="0" w:space="0" w:color="auto"/>
      </w:divBdr>
    </w:div>
    <w:div w:id="1946571866">
      <w:bodyDiv w:val="1"/>
      <w:marLeft w:val="0"/>
      <w:marRight w:val="0"/>
      <w:marTop w:val="0"/>
      <w:marBottom w:val="0"/>
      <w:divBdr>
        <w:top w:val="none" w:sz="0" w:space="0" w:color="auto"/>
        <w:left w:val="none" w:sz="0" w:space="0" w:color="auto"/>
        <w:bottom w:val="none" w:sz="0" w:space="0" w:color="auto"/>
        <w:right w:val="none" w:sz="0" w:space="0" w:color="auto"/>
      </w:divBdr>
    </w:div>
    <w:div w:id="1957103742">
      <w:marLeft w:val="0"/>
      <w:marRight w:val="0"/>
      <w:marTop w:val="0"/>
      <w:marBottom w:val="0"/>
      <w:divBdr>
        <w:top w:val="none" w:sz="0" w:space="0" w:color="auto"/>
        <w:left w:val="none" w:sz="0" w:space="0" w:color="auto"/>
        <w:bottom w:val="none" w:sz="0" w:space="0" w:color="auto"/>
        <w:right w:val="none" w:sz="0" w:space="0" w:color="auto"/>
      </w:divBdr>
    </w:div>
    <w:div w:id="1957103743">
      <w:marLeft w:val="0"/>
      <w:marRight w:val="0"/>
      <w:marTop w:val="0"/>
      <w:marBottom w:val="0"/>
      <w:divBdr>
        <w:top w:val="none" w:sz="0" w:space="0" w:color="auto"/>
        <w:left w:val="none" w:sz="0" w:space="0" w:color="auto"/>
        <w:bottom w:val="none" w:sz="0" w:space="0" w:color="auto"/>
        <w:right w:val="none" w:sz="0" w:space="0" w:color="auto"/>
      </w:divBdr>
      <w:divsChild>
        <w:div w:id="1957103746">
          <w:marLeft w:val="0"/>
          <w:marRight w:val="0"/>
          <w:marTop w:val="0"/>
          <w:marBottom w:val="0"/>
          <w:divBdr>
            <w:top w:val="none" w:sz="0" w:space="0" w:color="auto"/>
            <w:left w:val="none" w:sz="0" w:space="0" w:color="auto"/>
            <w:bottom w:val="none" w:sz="0" w:space="0" w:color="auto"/>
            <w:right w:val="none" w:sz="0" w:space="0" w:color="auto"/>
          </w:divBdr>
        </w:div>
      </w:divsChild>
    </w:div>
    <w:div w:id="1957103745">
      <w:marLeft w:val="0"/>
      <w:marRight w:val="0"/>
      <w:marTop w:val="0"/>
      <w:marBottom w:val="0"/>
      <w:divBdr>
        <w:top w:val="none" w:sz="0" w:space="0" w:color="auto"/>
        <w:left w:val="none" w:sz="0" w:space="0" w:color="auto"/>
        <w:bottom w:val="none" w:sz="0" w:space="0" w:color="auto"/>
        <w:right w:val="none" w:sz="0" w:space="0" w:color="auto"/>
      </w:divBdr>
      <w:divsChild>
        <w:div w:id="1957103744">
          <w:marLeft w:val="0"/>
          <w:marRight w:val="0"/>
          <w:marTop w:val="0"/>
          <w:marBottom w:val="0"/>
          <w:divBdr>
            <w:top w:val="none" w:sz="0" w:space="0" w:color="auto"/>
            <w:left w:val="none" w:sz="0" w:space="0" w:color="auto"/>
            <w:bottom w:val="none" w:sz="0" w:space="0" w:color="auto"/>
            <w:right w:val="none" w:sz="0" w:space="0" w:color="auto"/>
          </w:divBdr>
        </w:div>
      </w:divsChild>
    </w:div>
    <w:div w:id="1957103747">
      <w:marLeft w:val="0"/>
      <w:marRight w:val="0"/>
      <w:marTop w:val="0"/>
      <w:marBottom w:val="0"/>
      <w:divBdr>
        <w:top w:val="none" w:sz="0" w:space="0" w:color="auto"/>
        <w:left w:val="none" w:sz="0" w:space="0" w:color="auto"/>
        <w:bottom w:val="none" w:sz="0" w:space="0" w:color="auto"/>
        <w:right w:val="none" w:sz="0" w:space="0" w:color="auto"/>
      </w:divBdr>
    </w:div>
    <w:div w:id="1957103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elect:K=563/1991%20S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F094-AF72-45F6-B5A0-87C2EA2F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15610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O PROVEDENÍ AUDITU</vt:lpstr>
    </vt:vector>
  </TitlesOfParts>
  <Company>Hewlett-Packard Company</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creator>Your User Name</dc:creator>
  <cp:lastModifiedBy>THS</cp:lastModifiedBy>
  <cp:revision>2</cp:revision>
  <cp:lastPrinted>2012-02-29T13:25:00Z</cp:lastPrinted>
  <dcterms:created xsi:type="dcterms:W3CDTF">2024-07-09T08:55:00Z</dcterms:created>
  <dcterms:modified xsi:type="dcterms:W3CDTF">2024-07-09T08:55:00Z</dcterms:modified>
</cp:coreProperties>
</file>