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409700" cy="40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8E67CF">
        <w:rPr>
          <w:rFonts w:ascii="Calibri" w:hAnsi="Calibri"/>
          <w:sz w:val="22"/>
          <w:szCs w:val="22"/>
        </w:rPr>
        <w:t>č.j.</w:t>
      </w:r>
      <w:proofErr w:type="gramEnd"/>
      <w:r w:rsidRPr="008E67CF">
        <w:rPr>
          <w:rFonts w:ascii="Calibri" w:hAnsi="Calibri"/>
          <w:sz w:val="22"/>
          <w:szCs w:val="22"/>
        </w:rPr>
        <w:t xml:space="preserve">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</w:t>
      </w:r>
      <w:proofErr w:type="gramEnd"/>
      <w:r w:rsidR="009160A9" w:rsidRPr="008E67CF">
        <w:rPr>
          <w:rFonts w:ascii="Calibri" w:hAnsi="Calibri"/>
          <w:sz w:val="22"/>
          <w:szCs w:val="22"/>
        </w:rPr>
        <w:t xml:space="preserve"> MUDr. Romanem Havlíkem, Ph.D., ředitelem</w:t>
      </w:r>
    </w:p>
    <w:p w:rsidR="000D22A1" w:rsidRPr="00F62419" w:rsidRDefault="009160A9" w:rsidP="009160A9">
      <w:pPr>
        <w:spacing w:line="276" w:lineRule="auto"/>
        <w:rPr>
          <w:rFonts w:ascii="Calibri" w:hAnsi="Calibri"/>
          <w:strike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</w:t>
      </w:r>
      <w:r w:rsidRPr="00EB4E03">
        <w:rPr>
          <w:rFonts w:ascii="Calibri" w:hAnsi="Calibri"/>
          <w:sz w:val="22"/>
          <w:szCs w:val="22"/>
        </w:rPr>
        <w:t>:</w:t>
      </w:r>
      <w:r w:rsidR="000D22A1" w:rsidRPr="00EB4E03">
        <w:rPr>
          <w:rFonts w:ascii="Calibri" w:hAnsi="Calibri"/>
          <w:sz w:val="22"/>
          <w:szCs w:val="22"/>
        </w:rPr>
        <w:t xml:space="preserve"> </w:t>
      </w:r>
      <w:r w:rsidR="00F62419" w:rsidRPr="00EB4E03">
        <w:rPr>
          <w:rFonts w:ascii="Calibri" w:hAnsi="Calibri"/>
          <w:sz w:val="22"/>
          <w:szCs w:val="22"/>
        </w:rPr>
        <w:t>34334811/0710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ED5017" w:rsidRPr="008E67CF" w:rsidRDefault="00ED5017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ED5017" w:rsidRPr="005237DD" w:rsidRDefault="005237DD" w:rsidP="00ED501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237DD">
        <w:rPr>
          <w:rFonts w:asciiTheme="minorHAnsi" w:hAnsiTheme="minorHAnsi" w:cstheme="minorHAnsi"/>
          <w:b/>
          <w:sz w:val="22"/>
          <w:szCs w:val="22"/>
        </w:rPr>
        <w:t>LIFTMONT CZ s.r.o.</w:t>
      </w:r>
    </w:p>
    <w:p w:rsidR="00ED5017" w:rsidRPr="00C338D6" w:rsidRDefault="00ED5017" w:rsidP="00ED50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338D6">
        <w:rPr>
          <w:rFonts w:asciiTheme="minorHAnsi" w:hAnsiTheme="minorHAnsi" w:cstheme="minorHAnsi"/>
          <w:sz w:val="22"/>
          <w:szCs w:val="22"/>
        </w:rPr>
        <w:t>se sídlem</w:t>
      </w:r>
      <w:r w:rsidR="005237DD">
        <w:rPr>
          <w:rFonts w:asciiTheme="minorHAnsi" w:hAnsiTheme="minorHAnsi" w:cstheme="minorHAnsi"/>
          <w:sz w:val="22"/>
          <w:szCs w:val="22"/>
        </w:rPr>
        <w:t>: Nádražní 2459/35, 785 01 Šternberk</w:t>
      </w:r>
    </w:p>
    <w:p w:rsidR="005237DD" w:rsidRDefault="00ED5017" w:rsidP="00ED50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338D6">
        <w:rPr>
          <w:rFonts w:asciiTheme="minorHAnsi" w:hAnsiTheme="minorHAnsi" w:cstheme="minorHAnsi"/>
          <w:sz w:val="22"/>
          <w:szCs w:val="22"/>
        </w:rPr>
        <w:t>IČO</w:t>
      </w:r>
      <w:r w:rsidR="005237DD">
        <w:rPr>
          <w:rFonts w:asciiTheme="minorHAnsi" w:hAnsiTheme="minorHAnsi" w:cstheme="minorHAnsi"/>
          <w:sz w:val="22"/>
          <w:szCs w:val="22"/>
        </w:rPr>
        <w:t xml:space="preserve">: 26845687 </w:t>
      </w:r>
    </w:p>
    <w:p w:rsidR="00ED5017" w:rsidRPr="00C338D6" w:rsidRDefault="00ED5017" w:rsidP="00ED50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338D6">
        <w:rPr>
          <w:rFonts w:asciiTheme="minorHAnsi" w:hAnsiTheme="minorHAnsi" w:cstheme="minorHAnsi"/>
          <w:sz w:val="22"/>
          <w:szCs w:val="22"/>
        </w:rPr>
        <w:t>DIČ</w:t>
      </w:r>
      <w:r w:rsidR="005237DD">
        <w:rPr>
          <w:rFonts w:asciiTheme="minorHAnsi" w:hAnsiTheme="minorHAnsi" w:cstheme="minorHAnsi"/>
          <w:sz w:val="22"/>
          <w:szCs w:val="22"/>
        </w:rPr>
        <w:t>: CZ26845687</w:t>
      </w:r>
    </w:p>
    <w:p w:rsidR="00ED5017" w:rsidRPr="00C338D6" w:rsidRDefault="005237DD" w:rsidP="00ED50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338D6">
        <w:rPr>
          <w:rFonts w:asciiTheme="minorHAnsi" w:hAnsiTheme="minorHAnsi" w:cstheme="minorHAnsi"/>
          <w:sz w:val="22"/>
          <w:szCs w:val="22"/>
        </w:rPr>
        <w:t>Z</w:t>
      </w:r>
      <w:r w:rsidR="00ED5017" w:rsidRPr="00C338D6">
        <w:rPr>
          <w:rFonts w:asciiTheme="minorHAnsi" w:hAnsiTheme="minorHAnsi" w:cstheme="minorHAnsi"/>
          <w:sz w:val="22"/>
          <w:szCs w:val="22"/>
        </w:rPr>
        <w:t>astoupená</w:t>
      </w:r>
      <w:r>
        <w:rPr>
          <w:rFonts w:asciiTheme="minorHAnsi" w:hAnsiTheme="minorHAnsi" w:cstheme="minorHAnsi"/>
          <w:sz w:val="22"/>
          <w:szCs w:val="22"/>
        </w:rPr>
        <w:t>: ing. Jiřím Kvapilem, jednatelem</w:t>
      </w:r>
    </w:p>
    <w:p w:rsidR="00ED5017" w:rsidRPr="00C338D6" w:rsidRDefault="00ED5017" w:rsidP="00ED50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338D6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5237DD">
        <w:rPr>
          <w:rFonts w:asciiTheme="minorHAnsi" w:hAnsiTheme="minorHAnsi" w:cstheme="minorHAnsi"/>
          <w:sz w:val="22"/>
          <w:szCs w:val="22"/>
        </w:rPr>
        <w:t>Česká spořitelna, a.s.</w:t>
      </w:r>
    </w:p>
    <w:p w:rsidR="009160A9" w:rsidRPr="00C338D6" w:rsidRDefault="00ED5017" w:rsidP="00ED50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338D6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5237DD">
        <w:rPr>
          <w:rFonts w:asciiTheme="minorHAnsi" w:hAnsiTheme="minorHAnsi" w:cstheme="minorHAnsi"/>
          <w:sz w:val="22"/>
          <w:szCs w:val="22"/>
        </w:rPr>
        <w:t>596 10 62/0800</w:t>
      </w:r>
    </w:p>
    <w:p w:rsidR="009160A9" w:rsidRPr="00C338D6" w:rsidRDefault="009160A9" w:rsidP="009160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C82D07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</w:t>
      </w:r>
      <w:r>
        <w:rPr>
          <w:rFonts w:ascii="Calibri" w:hAnsi="Calibri"/>
          <w:b/>
          <w:sz w:val="32"/>
          <w:szCs w:val="32"/>
          <w:u w:val="single"/>
        </w:rPr>
        <w:t>mlouvu na servis výtahů FNOL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Tato smlouva je uzavírána na základě výsledků </w:t>
      </w:r>
      <w:r w:rsidR="00D10E15" w:rsidRPr="002362B4">
        <w:rPr>
          <w:sz w:val="22"/>
          <w:szCs w:val="22"/>
        </w:rPr>
        <w:t>veřejné zakázky malého rozsahu</w:t>
      </w:r>
      <w:r w:rsidRPr="002362B4">
        <w:rPr>
          <w:rFonts w:cs="Baskerville"/>
          <w:sz w:val="22"/>
          <w:szCs w:val="22"/>
        </w:rPr>
        <w:t xml:space="preserve"> s názvem</w:t>
      </w:r>
      <w:r w:rsidR="003E7DF3" w:rsidRPr="003E7DF3">
        <w:rPr>
          <w:rFonts w:cs="Calibri"/>
          <w:b/>
          <w:bCs/>
          <w:iCs/>
          <w:sz w:val="22"/>
          <w:szCs w:val="24"/>
        </w:rPr>
        <w:t xml:space="preserve"> </w:t>
      </w:r>
      <w:r w:rsidR="00C82D07">
        <w:rPr>
          <w:rFonts w:cs="Baskerville"/>
          <w:b/>
          <w:bCs/>
          <w:iCs/>
          <w:sz w:val="22"/>
          <w:szCs w:val="22"/>
        </w:rPr>
        <w:t>Servis výtahů FNOL</w:t>
      </w:r>
      <w:r w:rsidR="00C82D07" w:rsidRPr="00AC70F0">
        <w:rPr>
          <w:rFonts w:cs="Baskerville"/>
          <w:sz w:val="22"/>
          <w:szCs w:val="22"/>
        </w:rPr>
        <w:t xml:space="preserve">, </w:t>
      </w:r>
      <w:r w:rsidRPr="00AC70F0">
        <w:rPr>
          <w:sz w:val="22"/>
          <w:szCs w:val="22"/>
        </w:rPr>
        <w:t xml:space="preserve">evidenční číslo </w:t>
      </w:r>
      <w:r w:rsidR="00D10E15" w:rsidRPr="00AC70F0">
        <w:rPr>
          <w:b/>
          <w:sz w:val="22"/>
          <w:szCs w:val="22"/>
        </w:rPr>
        <w:t>VZ-201</w:t>
      </w:r>
      <w:r w:rsidR="004C11FC">
        <w:rPr>
          <w:b/>
          <w:sz w:val="22"/>
          <w:szCs w:val="22"/>
        </w:rPr>
        <w:t>7</w:t>
      </w:r>
      <w:r w:rsidR="00D10E15" w:rsidRPr="00AC70F0">
        <w:rPr>
          <w:b/>
          <w:sz w:val="22"/>
          <w:szCs w:val="22"/>
        </w:rPr>
        <w:t>-</w:t>
      </w:r>
      <w:r w:rsidR="00C338D6">
        <w:rPr>
          <w:b/>
          <w:sz w:val="22"/>
          <w:szCs w:val="22"/>
        </w:rPr>
        <w:t>000336.</w:t>
      </w:r>
      <w:r w:rsidRPr="00AC70F0">
        <w:rPr>
          <w:sz w:val="22"/>
          <w:szCs w:val="22"/>
        </w:rPr>
        <w:t xml:space="preserve"> Je-li v této smlouvě</w:t>
      </w:r>
      <w:r w:rsidRPr="002362B4">
        <w:rPr>
          <w:sz w:val="22"/>
          <w:szCs w:val="22"/>
        </w:rPr>
        <w:t xml:space="preserve">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Pr="00E139FA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</w:t>
      </w:r>
      <w:r w:rsidRPr="005367D8">
        <w:rPr>
          <w:rFonts w:cs="Arial"/>
          <w:sz w:val="22"/>
        </w:rPr>
        <w:t>servis</w:t>
      </w:r>
      <w:r w:rsidR="00C82D07">
        <w:rPr>
          <w:rFonts w:cs="Arial"/>
          <w:sz w:val="22"/>
        </w:rPr>
        <w:t xml:space="preserve"> výtahové </w:t>
      </w:r>
      <w:r w:rsidR="002C7D2B">
        <w:rPr>
          <w:rFonts w:cs="Arial"/>
          <w:sz w:val="22"/>
        </w:rPr>
        <w:t xml:space="preserve">techniky </w:t>
      </w:r>
      <w:r w:rsidR="002C7D2B" w:rsidRPr="005367D8">
        <w:rPr>
          <w:rFonts w:cs="Arial"/>
          <w:sz w:val="22"/>
        </w:rPr>
        <w:t>uvedené</w:t>
      </w:r>
      <w:r w:rsidR="00D0529C">
        <w:rPr>
          <w:rFonts w:cs="Arial"/>
          <w:sz w:val="22"/>
        </w:rPr>
        <w:t xml:space="preserve"> v příloze č.1</w:t>
      </w:r>
      <w:r w:rsidR="002C7D2B">
        <w:rPr>
          <w:rFonts w:cs="Arial"/>
          <w:sz w:val="22"/>
        </w:rPr>
        <w:t xml:space="preserve"> </w:t>
      </w:r>
      <w:r w:rsidRPr="00E139FA">
        <w:rPr>
          <w:rFonts w:cs="Arial"/>
          <w:sz w:val="22"/>
        </w:rPr>
        <w:t>spoč</w:t>
      </w:r>
      <w:r w:rsidRPr="00E139FA">
        <w:rPr>
          <w:snapToGrid w:val="0"/>
          <w:sz w:val="22"/>
        </w:rPr>
        <w:t>ívající v periodických kontrolách, seřizování, opravách a zkouškách prováděných v souladu s pokyny výrobce</w:t>
      </w:r>
      <w:r w:rsidR="002C7D2B">
        <w:rPr>
          <w:snapToGrid w:val="0"/>
          <w:sz w:val="22"/>
        </w:rPr>
        <w:t xml:space="preserve"> a platnou legislativou.</w:t>
      </w:r>
      <w:r w:rsidR="002C7D2B">
        <w:rPr>
          <w:snapToGrid w:val="0"/>
          <w:sz w:val="22"/>
          <w:szCs w:val="22"/>
        </w:rPr>
        <w:t> 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Pr="00E139FA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</w:t>
      </w:r>
      <w:r w:rsidR="002C7D2B" w:rsidRPr="002362B4">
        <w:rPr>
          <w:rFonts w:cs="TimesNewRoman"/>
          <w:sz w:val="22"/>
          <w:szCs w:val="22"/>
        </w:rPr>
        <w:t xml:space="preserve">je </w:t>
      </w:r>
      <w:r w:rsidR="002C7D2B">
        <w:rPr>
          <w:rFonts w:cs="TimesNewRoman"/>
          <w:sz w:val="22"/>
          <w:szCs w:val="22"/>
        </w:rPr>
        <w:t>areál</w:t>
      </w:r>
      <w:r w:rsidR="00ED5017">
        <w:rPr>
          <w:rFonts w:cs="TimesNewRoman"/>
          <w:sz w:val="22"/>
          <w:szCs w:val="22"/>
        </w:rPr>
        <w:t xml:space="preserve"> FNOL</w:t>
      </w:r>
      <w:r w:rsidR="00D0529C">
        <w:rPr>
          <w:rFonts w:cs="TimesNewRoman"/>
          <w:sz w:val="22"/>
          <w:szCs w:val="22"/>
        </w:rPr>
        <w:t xml:space="preserve"> a </w:t>
      </w:r>
      <w:r w:rsidR="002C7D2B">
        <w:rPr>
          <w:rFonts w:cs="TimesNewRoman"/>
          <w:sz w:val="22"/>
          <w:szCs w:val="22"/>
        </w:rPr>
        <w:t xml:space="preserve">ostatní </w:t>
      </w:r>
      <w:r w:rsidR="00D0529C">
        <w:rPr>
          <w:rFonts w:cs="TimesNewRoman"/>
          <w:sz w:val="22"/>
          <w:szCs w:val="22"/>
        </w:rPr>
        <w:t>budovy FNOL.</w:t>
      </w:r>
    </w:p>
    <w:p w:rsidR="00AC70F0" w:rsidRDefault="00AC70F0" w:rsidP="009160A9">
      <w:pPr>
        <w:pStyle w:val="Nadpisodstavce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2C7D2B" w:rsidRPr="00E139FA" w:rsidRDefault="002C7D2B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5B128C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5B128C">
        <w:rPr>
          <w:sz w:val="22"/>
        </w:rPr>
        <w:t>2.</w:t>
      </w:r>
      <w:r w:rsidRPr="005B128C">
        <w:rPr>
          <w:sz w:val="22"/>
        </w:rPr>
        <w:tab/>
        <w:t xml:space="preserve">Činnost dle této </w:t>
      </w:r>
      <w:r w:rsidRPr="00EB4E03">
        <w:rPr>
          <w:sz w:val="22"/>
        </w:rPr>
        <w:t>smlouvy</w:t>
      </w:r>
      <w:r w:rsidR="003913D5" w:rsidRPr="00EB4E03">
        <w:rPr>
          <w:sz w:val="22"/>
        </w:rPr>
        <w:t xml:space="preserve"> mimo jiné</w:t>
      </w:r>
      <w:r w:rsidRPr="00EB4E03">
        <w:rPr>
          <w:sz w:val="22"/>
        </w:rPr>
        <w:t xml:space="preserve"> zahrnuje:</w:t>
      </w:r>
    </w:p>
    <w:p w:rsidR="002C7D2B" w:rsidRPr="005B128C" w:rsidRDefault="002C7D2B" w:rsidP="009160A9">
      <w:pPr>
        <w:pStyle w:val="Odstavec"/>
        <w:numPr>
          <w:ilvl w:val="0"/>
          <w:numId w:val="0"/>
        </w:numPr>
        <w:spacing w:before="0" w:line="276" w:lineRule="auto"/>
        <w:rPr>
          <w:color w:val="FF0000"/>
          <w:sz w:val="22"/>
        </w:rPr>
      </w:pPr>
    </w:p>
    <w:p w:rsidR="004354FF" w:rsidRPr="005B128C" w:rsidRDefault="000D2F4D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ind w:left="360"/>
        <w:rPr>
          <w:sz w:val="22"/>
        </w:rPr>
      </w:pPr>
      <w:r w:rsidRPr="005B128C">
        <w:rPr>
          <w:sz w:val="22"/>
        </w:rPr>
        <w:t xml:space="preserve"> </w:t>
      </w:r>
      <w:r w:rsidR="006F2207" w:rsidRPr="005B128C">
        <w:rPr>
          <w:b/>
          <w:sz w:val="22"/>
        </w:rPr>
        <w:t>Provozní prohlídky</w:t>
      </w:r>
      <w:r w:rsidR="006F2207" w:rsidRPr="005B128C">
        <w:rPr>
          <w:sz w:val="22"/>
        </w:rPr>
        <w:t xml:space="preserve"> </w:t>
      </w:r>
      <w:r w:rsidR="006F2207" w:rsidRPr="005B128C">
        <w:rPr>
          <w:rFonts w:cs="Arial"/>
          <w:sz w:val="22"/>
        </w:rPr>
        <w:t>předmětu servisu</w:t>
      </w:r>
      <w:r w:rsidR="006F2207" w:rsidRPr="005B128C">
        <w:rPr>
          <w:sz w:val="22"/>
        </w:rPr>
        <w:t xml:space="preserve"> vč. přístrojového vybavení, jeho součástí a příslušenství, včetně jeho kalibrace a nastavení dle pokynů výrobce a v souladu se všemi příslušnými ČSN, EN a právními předpisy.</w:t>
      </w:r>
    </w:p>
    <w:p w:rsidR="004354FF" w:rsidRPr="005B128C" w:rsidRDefault="004354FF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4354FF" w:rsidRPr="005B128C" w:rsidRDefault="006F2207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ind w:left="360"/>
        <w:rPr>
          <w:sz w:val="22"/>
        </w:rPr>
      </w:pPr>
      <w:r w:rsidRPr="005B128C">
        <w:rPr>
          <w:sz w:val="22"/>
        </w:rPr>
        <w:t xml:space="preserve">  </w:t>
      </w:r>
      <w:r w:rsidRPr="005B128C">
        <w:rPr>
          <w:b/>
          <w:sz w:val="22"/>
        </w:rPr>
        <w:t>Odborné prohlídky</w:t>
      </w:r>
      <w:r w:rsidRPr="005B128C">
        <w:rPr>
          <w:sz w:val="22"/>
        </w:rPr>
        <w:t xml:space="preserve"> </w:t>
      </w:r>
      <w:r w:rsidRPr="005B128C">
        <w:rPr>
          <w:rFonts w:cs="Arial"/>
          <w:sz w:val="22"/>
        </w:rPr>
        <w:t>předmětu servisu</w:t>
      </w:r>
      <w:r w:rsidRPr="005B128C">
        <w:rPr>
          <w:sz w:val="22"/>
        </w:rPr>
        <w:t xml:space="preserve"> vč. přístrojového vybavení, jeho součástí a příslušenství v pravidelných intervalech stanovených jejich výrobci a platnou legislativou.  </w:t>
      </w:r>
    </w:p>
    <w:p w:rsidR="004354FF" w:rsidRPr="005B128C" w:rsidRDefault="004354FF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380ECD" w:rsidRPr="005B128C" w:rsidRDefault="006F2207" w:rsidP="00380ECD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ind w:left="360"/>
        <w:rPr>
          <w:sz w:val="22"/>
        </w:rPr>
      </w:pPr>
      <w:r w:rsidRPr="005B128C">
        <w:rPr>
          <w:sz w:val="22"/>
        </w:rPr>
        <w:t xml:space="preserve"> </w:t>
      </w:r>
      <w:r w:rsidRPr="005B128C">
        <w:rPr>
          <w:b/>
          <w:sz w:val="22"/>
        </w:rPr>
        <w:t>Odborné zkoušky</w:t>
      </w:r>
      <w:r w:rsidRPr="005B128C">
        <w:rPr>
          <w:sz w:val="22"/>
        </w:rPr>
        <w:t xml:space="preserve"> </w:t>
      </w:r>
      <w:r w:rsidRPr="005B128C">
        <w:rPr>
          <w:rFonts w:cs="Arial"/>
          <w:sz w:val="22"/>
        </w:rPr>
        <w:t>předmětu servisu</w:t>
      </w:r>
      <w:r w:rsidRPr="005B128C">
        <w:rPr>
          <w:sz w:val="22"/>
        </w:rPr>
        <w:t xml:space="preserve"> vč. přístrojového vybavení, jeho součástí a </w:t>
      </w:r>
      <w:r w:rsidR="00B901DB" w:rsidRPr="005B128C">
        <w:rPr>
          <w:sz w:val="22"/>
        </w:rPr>
        <w:t>příslušenství v pravidelných</w:t>
      </w:r>
      <w:r w:rsidRPr="005B128C">
        <w:rPr>
          <w:sz w:val="22"/>
        </w:rPr>
        <w:t xml:space="preserve"> intervalech stanovených jejich výrobci a platnou legislativou.  </w:t>
      </w:r>
    </w:p>
    <w:p w:rsidR="004354FF" w:rsidRPr="005B128C" w:rsidRDefault="004354FF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4354FF" w:rsidRPr="005B128C" w:rsidRDefault="006F2207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ind w:hanging="502"/>
        <w:rPr>
          <w:sz w:val="22"/>
        </w:rPr>
      </w:pPr>
      <w:r w:rsidRPr="005B128C">
        <w:rPr>
          <w:b/>
          <w:sz w:val="22"/>
        </w:rPr>
        <w:t xml:space="preserve"> Ostatní služby</w:t>
      </w:r>
      <w:r w:rsidRPr="005B128C">
        <w:rPr>
          <w:sz w:val="22"/>
        </w:rPr>
        <w:t xml:space="preserve"> </w:t>
      </w:r>
      <w:r w:rsidRPr="005B128C">
        <w:rPr>
          <w:rFonts w:cs="Arial"/>
          <w:sz w:val="22"/>
        </w:rPr>
        <w:t>předmětu servisu</w:t>
      </w:r>
      <w:r w:rsidRPr="005B128C">
        <w:rPr>
          <w:sz w:val="22"/>
        </w:rPr>
        <w:t xml:space="preserve"> vč. přístrojového vybavení, jeho součástí a příslušenství v pravidelných intervalech stanovených jejich výrobci a platnou legislativou.  Prováděný rozsah je uveden v příloze č.</w:t>
      </w:r>
      <w:r w:rsidR="002352A1">
        <w:rPr>
          <w:sz w:val="22"/>
        </w:rPr>
        <w:t xml:space="preserve"> </w:t>
      </w:r>
      <w:r w:rsidRPr="005B128C">
        <w:rPr>
          <w:sz w:val="22"/>
        </w:rPr>
        <w:t>2 této smlouvy.</w:t>
      </w:r>
    </w:p>
    <w:p w:rsidR="004354FF" w:rsidRPr="005B128C" w:rsidRDefault="004354FF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502"/>
        <w:rPr>
          <w:sz w:val="22"/>
        </w:rPr>
      </w:pPr>
    </w:p>
    <w:p w:rsidR="004354FF" w:rsidRDefault="006F2207" w:rsidP="003913D5">
      <w:pPr>
        <w:pStyle w:val="Odstavec"/>
        <w:numPr>
          <w:ilvl w:val="0"/>
          <w:numId w:val="19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5B128C">
        <w:rPr>
          <w:sz w:val="22"/>
        </w:rPr>
        <w:t xml:space="preserve">V případě potřeby </w:t>
      </w:r>
      <w:r w:rsidRPr="00A82877">
        <w:rPr>
          <w:b/>
          <w:sz w:val="22"/>
        </w:rPr>
        <w:t>dodání a instalaci n</w:t>
      </w:r>
      <w:r w:rsidRPr="00A82877">
        <w:rPr>
          <w:b/>
          <w:sz w:val="22"/>
          <w:szCs w:val="22"/>
        </w:rPr>
        <w:t>á</w:t>
      </w:r>
      <w:r w:rsidRPr="00A82877">
        <w:rPr>
          <w:b/>
          <w:sz w:val="22"/>
        </w:rPr>
        <w:t>hrad</w:t>
      </w:r>
      <w:r w:rsidRPr="00A82877">
        <w:rPr>
          <w:rFonts w:cs="Arial"/>
          <w:b/>
          <w:sz w:val="22"/>
        </w:rPr>
        <w:t>ních dílů</w:t>
      </w:r>
      <w:r w:rsidR="003913D5">
        <w:rPr>
          <w:rFonts w:cs="Arial"/>
          <w:sz w:val="22"/>
        </w:rPr>
        <w:t>,</w:t>
      </w:r>
      <w:r w:rsidRPr="005B128C">
        <w:rPr>
          <w:rFonts w:cs="Arial"/>
          <w:sz w:val="22"/>
        </w:rPr>
        <w:t xml:space="preserve"> jejic</w:t>
      </w:r>
      <w:r w:rsidRPr="005B128C">
        <w:rPr>
          <w:sz w:val="22"/>
        </w:rPr>
        <w:t xml:space="preserve">hž použití je potřebné k zjištění uvedení </w:t>
      </w:r>
      <w:r w:rsidRPr="005B128C">
        <w:rPr>
          <w:rFonts w:cs="Arial"/>
          <w:sz w:val="22"/>
        </w:rPr>
        <w:t>předmětu servisu</w:t>
      </w:r>
      <w:r w:rsidRPr="005B128C">
        <w:rPr>
          <w:sz w:val="22"/>
        </w:rPr>
        <w:t xml:space="preserve"> vč. </w:t>
      </w:r>
      <w:r w:rsidRPr="00EB4E03">
        <w:rPr>
          <w:sz w:val="22"/>
        </w:rPr>
        <w:t xml:space="preserve">přístrojového vybavení, jeho součástí a příslušenství, do stavu plné funkčnosti, </w:t>
      </w:r>
      <w:r w:rsidRPr="00EB4E03">
        <w:rPr>
          <w:sz w:val="22"/>
          <w:szCs w:val="22"/>
        </w:rPr>
        <w:t>t</w:t>
      </w:r>
      <w:r w:rsidRPr="00EB4E03">
        <w:rPr>
          <w:sz w:val="22"/>
        </w:rPr>
        <w:t>j. plné využitelnosti jeho technických parametrů</w:t>
      </w:r>
      <w:r w:rsidR="00A82877" w:rsidRPr="00EB4E03">
        <w:rPr>
          <w:sz w:val="22"/>
        </w:rPr>
        <w:t>, a to za úhradu.</w:t>
      </w:r>
      <w:r w:rsidRPr="00EB4E03">
        <w:rPr>
          <w:sz w:val="22"/>
        </w:rPr>
        <w:t xml:space="preserve"> V této souvislosti se poskytovatel zavazuje, že zajistí, že po celou dobu trvání této</w:t>
      </w:r>
      <w:r>
        <w:rPr>
          <w:sz w:val="22"/>
        </w:rPr>
        <w:t xml:space="preserve"> smlouvy bude disponovat dostatečným počtem náhradních dílů, servisních techniků a technických pomůcek nezbytných k provádění činnosti dle této smlouvy.</w:t>
      </w:r>
      <w:r>
        <w:rPr>
          <w:rFonts w:cs="Arial"/>
          <w:b/>
          <w:bCs/>
          <w:sz w:val="22"/>
        </w:rPr>
        <w:t xml:space="preserve"> </w:t>
      </w:r>
    </w:p>
    <w:p w:rsidR="00197332" w:rsidRDefault="00197332" w:rsidP="00197332">
      <w:pPr>
        <w:pStyle w:val="Odstavecseseznamem"/>
        <w:rPr>
          <w:sz w:val="22"/>
          <w:szCs w:val="22"/>
        </w:rPr>
      </w:pPr>
    </w:p>
    <w:p w:rsidR="006E473A" w:rsidRDefault="006E473A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4354FF" w:rsidRDefault="006E473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="009666A8">
        <w:rPr>
          <w:sz w:val="22"/>
        </w:rPr>
        <w:t xml:space="preserve">Poskytovatel je povinen sledovat lhůty stanovené výrobcem předmětu servisu, </w:t>
      </w:r>
      <w:r w:rsidR="00B901DB">
        <w:rPr>
          <w:sz w:val="22"/>
        </w:rPr>
        <w:t>jakož i lhůty</w:t>
      </w:r>
      <w:r w:rsidR="0078036B">
        <w:rPr>
          <w:sz w:val="22"/>
        </w:rPr>
        <w:t xml:space="preserve"> dané platnou legislativou</w:t>
      </w:r>
      <w:r w:rsidR="009666A8">
        <w:rPr>
          <w:sz w:val="22"/>
        </w:rPr>
        <w:t xml:space="preserve"> pro provádění servisu a údržby </w:t>
      </w:r>
      <w:r w:rsidR="009666A8">
        <w:rPr>
          <w:rFonts w:cs="Arial"/>
          <w:sz w:val="22"/>
        </w:rPr>
        <w:t>předmětu servisu vč. přístrojového vybavení, jeho součástí a příslušenství a plánovaný servis</w:t>
      </w:r>
      <w:r w:rsidR="00E35CCD">
        <w:rPr>
          <w:rFonts w:cs="Arial"/>
          <w:sz w:val="22"/>
        </w:rPr>
        <w:t xml:space="preserve">, </w:t>
      </w:r>
      <w:r w:rsidR="009666A8">
        <w:rPr>
          <w:rFonts w:cs="Arial"/>
          <w:sz w:val="22"/>
        </w:rPr>
        <w:t xml:space="preserve">údržbu provádět i bez písemné </w:t>
      </w:r>
      <w:r w:rsidR="009666A8">
        <w:rPr>
          <w:sz w:val="22"/>
        </w:rPr>
        <w:t>výz</w:t>
      </w:r>
      <w:r w:rsidR="009160A9" w:rsidRPr="00E139FA">
        <w:rPr>
          <w:sz w:val="22"/>
        </w:rPr>
        <w:t>vy objednatele, avšak v souladu s provozními možnostmi objednatele.</w:t>
      </w:r>
    </w:p>
    <w:p w:rsidR="004354FF" w:rsidRDefault="004354FF">
      <w:pPr>
        <w:pStyle w:val="Odstavec"/>
        <w:numPr>
          <w:ilvl w:val="0"/>
          <w:numId w:val="0"/>
        </w:numPr>
        <w:spacing w:before="0" w:line="276" w:lineRule="auto"/>
        <w:rPr>
          <w:sz w:val="22"/>
          <w:highlight w:val="yellow"/>
        </w:rPr>
      </w:pPr>
    </w:p>
    <w:p w:rsidR="004354FF" w:rsidRDefault="006E473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 w:rsidR="00E14E0A" w:rsidRPr="006E473A">
        <w:rPr>
          <w:sz w:val="22"/>
        </w:rPr>
        <w:t>Poskytovatel zajistí nepřetržitou dispečerskou službu</w:t>
      </w:r>
      <w:r w:rsidR="006467D7" w:rsidRPr="006E473A">
        <w:rPr>
          <w:sz w:val="22"/>
        </w:rPr>
        <w:t xml:space="preserve"> na jednom telefonním </w:t>
      </w:r>
      <w:r w:rsidR="00A80AF6" w:rsidRPr="006E473A">
        <w:rPr>
          <w:sz w:val="22"/>
        </w:rPr>
        <w:t>čísle pro</w:t>
      </w:r>
      <w:r w:rsidR="00E14E0A" w:rsidRPr="006E473A">
        <w:rPr>
          <w:sz w:val="22"/>
        </w:rPr>
        <w:t xml:space="preserve"> </w:t>
      </w:r>
      <w:r w:rsidR="006467D7" w:rsidRPr="006E473A">
        <w:rPr>
          <w:sz w:val="22"/>
        </w:rPr>
        <w:t>hlášení</w:t>
      </w:r>
      <w:r w:rsidR="00E14E0A" w:rsidRPr="006E473A">
        <w:rPr>
          <w:sz w:val="22"/>
        </w:rPr>
        <w:t xml:space="preserve"> poruch a požadavků</w:t>
      </w:r>
      <w:r w:rsidR="006467D7" w:rsidRPr="006E473A">
        <w:rPr>
          <w:sz w:val="22"/>
        </w:rPr>
        <w:t>. Při volání na uvedené dispečerské číslo musí poskytovatel započít hovor do jedné minuty od začátku vyzvánění.</w:t>
      </w:r>
    </w:p>
    <w:p w:rsidR="009160A9" w:rsidRPr="00AC70F0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4354FF" w:rsidRDefault="006E473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="009160A9" w:rsidRPr="00AC70F0">
        <w:rPr>
          <w:sz w:val="22"/>
        </w:rPr>
        <w:t xml:space="preserve">Objednatel je povinen nahlásit potřebu provedení </w:t>
      </w:r>
      <w:proofErr w:type="gramStart"/>
      <w:r w:rsidR="009160A9" w:rsidRPr="00AC70F0">
        <w:rPr>
          <w:sz w:val="22"/>
        </w:rPr>
        <w:t>oprav</w:t>
      </w:r>
      <w:r w:rsidR="006467D7">
        <w:rPr>
          <w:sz w:val="22"/>
        </w:rPr>
        <w:t>,</w:t>
      </w:r>
      <w:r w:rsidR="004D4BE7">
        <w:rPr>
          <w:sz w:val="22"/>
        </w:rPr>
        <w:t>vyproštění</w:t>
      </w:r>
      <w:proofErr w:type="gramEnd"/>
      <w:r w:rsidR="004D4BE7">
        <w:rPr>
          <w:sz w:val="22"/>
        </w:rPr>
        <w:t xml:space="preserve"> osob</w:t>
      </w:r>
      <w:r w:rsidR="009160A9" w:rsidRPr="00AC70F0">
        <w:rPr>
          <w:sz w:val="22"/>
        </w:rPr>
        <w:t xml:space="preserve"> u poskytovatele bez zbytečného odkladu, a to telefonicky </w:t>
      </w:r>
      <w:r w:rsidR="006F2207" w:rsidRPr="006F2207">
        <w:rPr>
          <w:sz w:val="22"/>
        </w:rPr>
        <w:t>na</w:t>
      </w:r>
      <w:r w:rsidR="009160A9" w:rsidRPr="00AC70F0">
        <w:rPr>
          <w:b/>
          <w:sz w:val="22"/>
        </w:rPr>
        <w:t xml:space="preserve"> </w:t>
      </w:r>
      <w:r w:rsidR="005237DD">
        <w:rPr>
          <w:b/>
          <w:sz w:val="22"/>
        </w:rPr>
        <w:t>603 206 205</w:t>
      </w:r>
      <w:r w:rsidR="009160A9" w:rsidRPr="00AC70F0">
        <w:rPr>
          <w:b/>
          <w:sz w:val="22"/>
        </w:rPr>
        <w:t>,</w:t>
      </w:r>
      <w:r w:rsidR="004D4BE7">
        <w:rPr>
          <w:b/>
          <w:sz w:val="22"/>
        </w:rPr>
        <w:t xml:space="preserve"> </w:t>
      </w:r>
      <w:r w:rsidR="006F2207" w:rsidRPr="006F2207">
        <w:rPr>
          <w:sz w:val="22"/>
        </w:rPr>
        <w:t xml:space="preserve">v případě nutnosti urgentního zásahu volat na telefonní číslo </w:t>
      </w:r>
      <w:r w:rsidR="005237DD">
        <w:rPr>
          <w:b/>
          <w:sz w:val="22"/>
        </w:rPr>
        <w:t>734 832 021</w:t>
      </w:r>
      <w:r w:rsidR="006F2207" w:rsidRPr="006F2207">
        <w:rPr>
          <w:sz w:val="22"/>
        </w:rPr>
        <w:t xml:space="preserve"> </w:t>
      </w:r>
      <w:r w:rsidR="004C11FC">
        <w:rPr>
          <w:sz w:val="22"/>
        </w:rPr>
        <w:t>s</w:t>
      </w:r>
      <w:r w:rsidR="00A82877">
        <w:rPr>
          <w:sz w:val="22"/>
        </w:rPr>
        <w:t>ervisního technika.</w:t>
      </w:r>
    </w:p>
    <w:p w:rsidR="004354FF" w:rsidRDefault="004354FF">
      <w:pPr>
        <w:tabs>
          <w:tab w:val="left" w:pos="360"/>
          <w:tab w:val="left" w:pos="4320"/>
        </w:tabs>
        <w:rPr>
          <w:rFonts w:asciiTheme="minorHAnsi" w:hAnsiTheme="minorHAnsi"/>
          <w:sz w:val="22"/>
          <w:szCs w:val="22"/>
        </w:rPr>
      </w:pPr>
    </w:p>
    <w:p w:rsidR="004354FF" w:rsidRDefault="006F2207" w:rsidP="00A82877">
      <w:pPr>
        <w:tabs>
          <w:tab w:val="left" w:pos="36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  <w:r w:rsidRPr="006F2207">
        <w:rPr>
          <w:rFonts w:asciiTheme="minorHAnsi" w:hAnsiTheme="minorHAnsi"/>
          <w:sz w:val="22"/>
          <w:szCs w:val="22"/>
        </w:rPr>
        <w:t xml:space="preserve">6.         Poskytovatel zajistí trvalou přítomnost odborného servisního pracovníka v pracovní </w:t>
      </w:r>
      <w:r w:rsidR="00FD2564" w:rsidRPr="00FD2564">
        <w:rPr>
          <w:rFonts w:asciiTheme="minorHAnsi" w:hAnsiTheme="minorHAnsi"/>
          <w:sz w:val="22"/>
          <w:szCs w:val="22"/>
        </w:rPr>
        <w:t>dny v areálu</w:t>
      </w:r>
      <w:r w:rsidRPr="006F2207">
        <w:rPr>
          <w:rFonts w:asciiTheme="minorHAnsi" w:hAnsiTheme="minorHAnsi"/>
          <w:sz w:val="22"/>
          <w:szCs w:val="22"/>
        </w:rPr>
        <w:t xml:space="preserve"> FNOL od 7.30 do 15.00</w:t>
      </w:r>
      <w:r w:rsidR="00FD2564">
        <w:rPr>
          <w:rFonts w:asciiTheme="minorHAnsi" w:hAnsiTheme="minorHAnsi"/>
          <w:sz w:val="22"/>
          <w:szCs w:val="22"/>
        </w:rPr>
        <w:t>.</w:t>
      </w:r>
      <w:r w:rsidR="00E47F6A">
        <w:rPr>
          <w:rFonts w:asciiTheme="minorHAnsi" w:hAnsiTheme="minorHAnsi"/>
          <w:sz w:val="22"/>
          <w:szCs w:val="22"/>
        </w:rPr>
        <w:t xml:space="preserve"> </w:t>
      </w:r>
    </w:p>
    <w:p w:rsidR="009160A9" w:rsidRPr="00E139FA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4354FF" w:rsidRDefault="006E473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 w:rsidRPr="00E139FA">
        <w:rPr>
          <w:sz w:val="22"/>
        </w:rPr>
        <w:t>Objednatel se zavazuje poskytnout poskytovateli veškerou potřebnou součinnost při plnění činností dle této smlouvy, zejména je povinen zpřístupnit poskytovateli místo a předmět vyžadující servisní či jiný zásah dle této smlouvy</w:t>
      </w:r>
      <w:r w:rsidR="00E35CCD">
        <w:rPr>
          <w:sz w:val="22"/>
        </w:rPr>
        <w:t>,</w:t>
      </w:r>
      <w:r w:rsidR="009160A9" w:rsidRPr="00E139FA">
        <w:rPr>
          <w:sz w:val="22"/>
        </w:rPr>
        <w:t xml:space="preserve"> </w:t>
      </w:r>
    </w:p>
    <w:p w:rsidR="009160A9" w:rsidRPr="00E139FA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4354FF" w:rsidRDefault="006E473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</w:r>
      <w:r w:rsidR="009160A9" w:rsidRPr="00E139FA">
        <w:rPr>
          <w:sz w:val="22"/>
        </w:rPr>
        <w:t xml:space="preserve">Poskytovatel je povinen odstranit poruchy a závady nahlášené objednatelem způsobem dle odst. </w:t>
      </w:r>
      <w:r w:rsidR="00E35CCD">
        <w:rPr>
          <w:sz w:val="22"/>
        </w:rPr>
        <w:t>5</w:t>
      </w:r>
      <w:r w:rsidR="009160A9" w:rsidRPr="00E139FA">
        <w:rPr>
          <w:sz w:val="22"/>
        </w:rPr>
        <w:t>. tohoto článku v následujících termínech:</w:t>
      </w:r>
    </w:p>
    <w:p w:rsidR="004354FF" w:rsidRDefault="004354FF">
      <w:pPr>
        <w:pStyle w:val="Odstavecseseznamem"/>
        <w:rPr>
          <w:rFonts w:asciiTheme="minorHAnsi" w:hAnsiTheme="minorHAnsi"/>
          <w:sz w:val="22"/>
          <w:szCs w:val="22"/>
        </w:rPr>
      </w:pPr>
    </w:p>
    <w:p w:rsidR="004354FF" w:rsidRPr="00EB4E03" w:rsidRDefault="006F2207">
      <w:pPr>
        <w:pStyle w:val="Odstavecseseznamem"/>
        <w:numPr>
          <w:ilvl w:val="0"/>
          <w:numId w:val="13"/>
        </w:numPr>
        <w:tabs>
          <w:tab w:val="left" w:pos="360"/>
          <w:tab w:val="left" w:pos="4320"/>
        </w:tabs>
        <w:rPr>
          <w:rFonts w:ascii="Calibri" w:hAnsi="Calibri"/>
          <w:sz w:val="22"/>
          <w:szCs w:val="22"/>
        </w:rPr>
      </w:pPr>
      <w:r w:rsidRPr="00EB4E03">
        <w:rPr>
          <w:rFonts w:ascii="Calibri" w:hAnsi="Calibri"/>
          <w:sz w:val="22"/>
          <w:szCs w:val="22"/>
        </w:rPr>
        <w:t xml:space="preserve">vyproštění osob s dojezdem do 20 minut </w:t>
      </w:r>
      <w:r w:rsidR="003913D5" w:rsidRPr="00EB4E03">
        <w:rPr>
          <w:rFonts w:ascii="Calibri" w:hAnsi="Calibri"/>
          <w:sz w:val="22"/>
          <w:szCs w:val="22"/>
        </w:rPr>
        <w:t xml:space="preserve">od nahlášení </w:t>
      </w:r>
      <w:r w:rsidRPr="00EB4E03">
        <w:rPr>
          <w:rFonts w:ascii="Calibri" w:hAnsi="Calibri"/>
          <w:sz w:val="22"/>
          <w:szCs w:val="22"/>
        </w:rPr>
        <w:t>v pracovní dny od 7,30 do 15,00 hod.</w:t>
      </w:r>
      <w:r w:rsidR="00A82877" w:rsidRPr="00EB4E03">
        <w:rPr>
          <w:rFonts w:ascii="Calibri" w:hAnsi="Calibri"/>
          <w:sz w:val="22"/>
          <w:szCs w:val="22"/>
        </w:rPr>
        <w:t xml:space="preserve"> a okamžité zahájení vyprošťování;</w:t>
      </w:r>
      <w:r w:rsidRPr="00EB4E03">
        <w:rPr>
          <w:rFonts w:ascii="Calibri" w:hAnsi="Calibri"/>
          <w:sz w:val="22"/>
          <w:szCs w:val="22"/>
        </w:rPr>
        <w:t xml:space="preserve"> v ostatní dobu s dojezdem do 30 minut od nahlášení přes stálý dispečink</w:t>
      </w:r>
      <w:r w:rsidR="00A82877" w:rsidRPr="00EB4E03">
        <w:rPr>
          <w:rFonts w:ascii="Calibri" w:hAnsi="Calibri"/>
          <w:sz w:val="22"/>
          <w:szCs w:val="22"/>
        </w:rPr>
        <w:t xml:space="preserve"> a okamžité zahájení vyprošťování</w:t>
      </w:r>
      <w:r w:rsidRPr="00EB4E03">
        <w:rPr>
          <w:rFonts w:ascii="Calibri" w:hAnsi="Calibri"/>
          <w:sz w:val="22"/>
          <w:szCs w:val="22"/>
        </w:rPr>
        <w:t>,</w:t>
      </w:r>
    </w:p>
    <w:p w:rsidR="004354FF" w:rsidRPr="00EB4E03" w:rsidRDefault="004354FF">
      <w:pPr>
        <w:pStyle w:val="Odstavecseseznamem"/>
        <w:rPr>
          <w:sz w:val="22"/>
          <w:szCs w:val="22"/>
        </w:rPr>
      </w:pPr>
    </w:p>
    <w:p w:rsidR="004354FF" w:rsidRPr="00EB4E03" w:rsidRDefault="006F2207">
      <w:pPr>
        <w:pStyle w:val="Odstavecseseznamem"/>
        <w:numPr>
          <w:ilvl w:val="0"/>
          <w:numId w:val="3"/>
        </w:numPr>
        <w:tabs>
          <w:tab w:val="left" w:pos="360"/>
          <w:tab w:val="left" w:pos="4320"/>
        </w:tabs>
        <w:rPr>
          <w:sz w:val="22"/>
          <w:szCs w:val="22"/>
        </w:rPr>
      </w:pPr>
      <w:r w:rsidRPr="00EB4E03">
        <w:rPr>
          <w:rFonts w:ascii="Calibri" w:hAnsi="Calibri"/>
          <w:sz w:val="22"/>
          <w:szCs w:val="22"/>
        </w:rPr>
        <w:t>nepřetržitá služba pro odstranění poruch a havárií s nástupem do 30 minut od nahlášení přes stálý dispečink</w:t>
      </w:r>
      <w:r w:rsidR="000F7529" w:rsidRPr="00EB4E03">
        <w:rPr>
          <w:rFonts w:ascii="Calibri" w:hAnsi="Calibri"/>
          <w:sz w:val="22"/>
          <w:szCs w:val="22"/>
        </w:rPr>
        <w:t xml:space="preserve"> a okamžité zahájení odstranění poruch a havárií</w:t>
      </w:r>
    </w:p>
    <w:p w:rsidR="004354FF" w:rsidRPr="00EB4E03" w:rsidRDefault="004354FF">
      <w:pPr>
        <w:tabs>
          <w:tab w:val="left" w:pos="360"/>
          <w:tab w:val="left" w:pos="4320"/>
        </w:tabs>
        <w:rPr>
          <w:sz w:val="22"/>
          <w:szCs w:val="22"/>
        </w:rPr>
      </w:pPr>
    </w:p>
    <w:p w:rsidR="004354FF" w:rsidRDefault="006E473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B4E03">
        <w:rPr>
          <w:sz w:val="22"/>
        </w:rPr>
        <w:t>9.</w:t>
      </w:r>
      <w:r w:rsidRPr="00EB4E03">
        <w:rPr>
          <w:sz w:val="22"/>
        </w:rPr>
        <w:tab/>
      </w:r>
      <w:r w:rsidR="0029507F" w:rsidRPr="00EB4E03">
        <w:rPr>
          <w:sz w:val="22"/>
        </w:rPr>
        <w:t>N</w:t>
      </w:r>
      <w:r w:rsidR="009160A9" w:rsidRPr="00EB4E03">
        <w:rPr>
          <w:sz w:val="22"/>
        </w:rPr>
        <w:t xml:space="preserve">eodstraní-li poskytovatel vady a poruchy </w:t>
      </w:r>
      <w:r w:rsidR="00B07A72" w:rsidRPr="00EB4E03">
        <w:rPr>
          <w:rFonts w:cs="Arial"/>
          <w:sz w:val="22"/>
        </w:rPr>
        <w:t>předmětu servisu</w:t>
      </w:r>
      <w:r w:rsidR="00B07A72" w:rsidRPr="00E139FA">
        <w:rPr>
          <w:sz w:val="22"/>
        </w:rPr>
        <w:t xml:space="preserve"> </w:t>
      </w:r>
      <w:r w:rsidR="009160A9" w:rsidRPr="00E139FA">
        <w:rPr>
          <w:sz w:val="22"/>
        </w:rPr>
        <w:t xml:space="preserve">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</w:t>
      </w:r>
      <w:r w:rsidR="009160A9" w:rsidRPr="00E139FA">
        <w:rPr>
          <w:sz w:val="22"/>
        </w:rPr>
        <w:lastRenderedPageBreak/>
        <w:t>vynaložené a prokázané náklady na odstranění závad a poruch. Tímto není dotčen nárok objednatele na náhradu škody, jakož ani nárok na zaplacení smluvní pokuty sjednané dále.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4354FF" w:rsidRDefault="006E473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10.</w:t>
      </w:r>
      <w:r>
        <w:rPr>
          <w:sz w:val="22"/>
        </w:rPr>
        <w:tab/>
      </w:r>
      <w:r w:rsidR="0029507F">
        <w:rPr>
          <w:sz w:val="22"/>
        </w:rPr>
        <w:t>Č</w:t>
      </w:r>
      <w:r w:rsidR="009160A9" w:rsidRPr="00E139FA">
        <w:rPr>
          <w:sz w:val="22"/>
        </w:rPr>
        <w:t xml:space="preserve">innosti dle této smlouvy budou poskytovatelem prováděny na adrese sídla objednatele </w:t>
      </w:r>
      <w:r w:rsidR="009160A9">
        <w:rPr>
          <w:sz w:val="22"/>
        </w:rPr>
        <w:t>a není</w:t>
      </w:r>
      <w:r w:rsidR="009160A9" w:rsidRPr="00E139FA">
        <w:rPr>
          <w:sz w:val="22"/>
        </w:rPr>
        <w:t>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</w:t>
      </w:r>
      <w:r w:rsidR="00E35CCD">
        <w:rPr>
          <w:sz w:val="22"/>
        </w:rPr>
        <w:t xml:space="preserve"> dohodnuté </w:t>
      </w:r>
      <w:r w:rsidR="009160A9" w:rsidRPr="00E139FA">
        <w:rPr>
          <w:sz w:val="22"/>
        </w:rPr>
        <w:t>úplatě</w:t>
      </w:r>
      <w:r w:rsidR="00E834A4">
        <w:rPr>
          <w:sz w:val="22"/>
        </w:rPr>
        <w:t>.</w:t>
      </w:r>
      <w:r w:rsidR="009160A9" w:rsidRPr="00E139FA">
        <w:rPr>
          <w:sz w:val="22"/>
        </w:rPr>
        <w:t xml:space="preserve">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4354FF" w:rsidRDefault="006E473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11.</w:t>
      </w:r>
      <w:r>
        <w:rPr>
          <w:sz w:val="22"/>
        </w:rPr>
        <w:tab/>
      </w:r>
      <w:r w:rsidR="009160A9" w:rsidRPr="00E139FA">
        <w:rPr>
          <w:sz w:val="22"/>
        </w:rPr>
        <w:t xml:space="preserve">Objednatel je </w:t>
      </w:r>
      <w:r w:rsidR="009160A9" w:rsidRPr="00EB4E03">
        <w:rPr>
          <w:sz w:val="22"/>
        </w:rPr>
        <w:t>povinen</w:t>
      </w:r>
      <w:r w:rsidR="003913D5" w:rsidRPr="00EB4E03">
        <w:rPr>
          <w:sz w:val="22"/>
        </w:rPr>
        <w:t xml:space="preserve"> každé jednotlivé</w:t>
      </w:r>
      <w:r w:rsidR="009160A9" w:rsidRPr="00EB4E03">
        <w:rPr>
          <w:sz w:val="22"/>
        </w:rPr>
        <w:t xml:space="preserve"> řádně</w:t>
      </w:r>
      <w:r w:rsidR="009160A9" w:rsidRPr="00E139FA">
        <w:rPr>
          <w:sz w:val="22"/>
        </w:rPr>
        <w:t xml:space="preserve"> poskytnuté služby fyzicky, kvantitativně a kvalitativně převzít od poskytovatele a toto potvrdit podpisem pověřené osoby v záznamu vyhotoveném poskytovatelem, kdy jedno vyhotovení předá objednateli. V případě instruktáže vyhotoví poskytovatel záznam o provedené instruktáži a jeho kopii předá pověřenému zaměstnanci objednatele.</w:t>
      </w:r>
    </w:p>
    <w:p w:rsidR="004354FF" w:rsidRDefault="006E473A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  <w:r>
        <w:rPr>
          <w:sz w:val="22"/>
        </w:rPr>
        <w:tab/>
      </w:r>
    </w:p>
    <w:p w:rsidR="004354FF" w:rsidRDefault="006F2207">
      <w:pPr>
        <w:pStyle w:val="Odstavec"/>
        <w:numPr>
          <w:ilvl w:val="0"/>
          <w:numId w:val="0"/>
        </w:numPr>
        <w:spacing w:before="0" w:line="276" w:lineRule="auto"/>
        <w:ind w:hanging="11"/>
        <w:rPr>
          <w:rFonts w:asciiTheme="minorHAnsi" w:hAnsiTheme="minorHAnsi" w:cs="Arial"/>
          <w:bCs/>
          <w:sz w:val="22"/>
          <w:szCs w:val="22"/>
        </w:rPr>
      </w:pPr>
      <w:r w:rsidRPr="006F2207">
        <w:rPr>
          <w:rFonts w:asciiTheme="minorHAnsi" w:hAnsiTheme="minorHAnsi" w:cs="Arial"/>
          <w:bCs/>
          <w:sz w:val="22"/>
          <w:szCs w:val="22"/>
        </w:rPr>
        <w:t>1</w:t>
      </w:r>
      <w:r w:rsidR="001B4A9F">
        <w:rPr>
          <w:rFonts w:asciiTheme="minorHAnsi" w:hAnsiTheme="minorHAnsi" w:cs="Arial"/>
          <w:bCs/>
          <w:sz w:val="22"/>
          <w:szCs w:val="22"/>
        </w:rPr>
        <w:t>2</w:t>
      </w:r>
      <w:r w:rsidRPr="006F2207">
        <w:rPr>
          <w:rFonts w:asciiTheme="minorHAnsi" w:hAnsiTheme="minorHAnsi" w:cs="Arial"/>
          <w:bCs/>
          <w:sz w:val="22"/>
          <w:szCs w:val="22"/>
        </w:rPr>
        <w:t>.</w:t>
      </w:r>
      <w:r w:rsidR="004D4BE7">
        <w:rPr>
          <w:rFonts w:asciiTheme="minorHAnsi" w:hAnsiTheme="minorHAnsi" w:cs="Arial"/>
          <w:bCs/>
          <w:sz w:val="22"/>
          <w:szCs w:val="22"/>
        </w:rPr>
        <w:tab/>
        <w:t xml:space="preserve">Poskytovatel bere na vědomí, že u výtahů v záruční době budou odborné </w:t>
      </w:r>
      <w:r w:rsidR="004C11FC">
        <w:rPr>
          <w:rFonts w:asciiTheme="minorHAnsi" w:hAnsiTheme="minorHAnsi" w:cs="Arial"/>
          <w:bCs/>
          <w:sz w:val="22"/>
          <w:szCs w:val="22"/>
        </w:rPr>
        <w:t>prohlídky, odborné</w:t>
      </w:r>
      <w:r w:rsidR="004D4BE7">
        <w:rPr>
          <w:rFonts w:asciiTheme="minorHAnsi" w:hAnsiTheme="minorHAnsi" w:cs="Arial"/>
          <w:bCs/>
          <w:sz w:val="22"/>
          <w:szCs w:val="22"/>
        </w:rPr>
        <w:t xml:space="preserve"> zkoušky a případné záruční opravy zajišťovány dodavatelem výtahu.</w:t>
      </w:r>
    </w:p>
    <w:p w:rsidR="004354FF" w:rsidRDefault="004354FF">
      <w:pPr>
        <w:pStyle w:val="Odstavec"/>
        <w:numPr>
          <w:ilvl w:val="0"/>
          <w:numId w:val="0"/>
        </w:numPr>
        <w:spacing w:before="0" w:line="276" w:lineRule="auto"/>
        <w:ind w:hanging="11"/>
        <w:rPr>
          <w:rFonts w:asciiTheme="minorHAnsi" w:hAnsiTheme="minorHAnsi" w:cs="Arial"/>
          <w:bCs/>
          <w:sz w:val="22"/>
          <w:szCs w:val="22"/>
        </w:rPr>
      </w:pPr>
    </w:p>
    <w:p w:rsidR="004354FF" w:rsidRDefault="001B4A9F">
      <w:pPr>
        <w:pStyle w:val="Odstavec"/>
        <w:numPr>
          <w:ilvl w:val="0"/>
          <w:numId w:val="0"/>
        </w:numPr>
        <w:spacing w:before="0" w:line="276" w:lineRule="auto"/>
        <w:ind w:hanging="11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13</w:t>
      </w:r>
      <w:r w:rsidR="004D4BE7">
        <w:rPr>
          <w:rFonts w:asciiTheme="minorHAnsi" w:hAnsiTheme="minorHAnsi" w:cs="Arial"/>
          <w:bCs/>
          <w:sz w:val="22"/>
          <w:szCs w:val="22"/>
        </w:rPr>
        <w:t>.</w:t>
      </w:r>
      <w:r w:rsidR="004D4BE7">
        <w:rPr>
          <w:rFonts w:asciiTheme="minorHAnsi" w:hAnsiTheme="minorHAnsi" w:cs="Arial"/>
          <w:bCs/>
          <w:sz w:val="22"/>
          <w:szCs w:val="22"/>
        </w:rPr>
        <w:tab/>
        <w:t>Poskytovatel bere na vědomí, že bez souhlasu objednatele nesmí instalovat v řídících jednotkách výtahů vlastní monitorovací zařízení.</w:t>
      </w:r>
    </w:p>
    <w:p w:rsidR="003913D5" w:rsidRDefault="003913D5">
      <w:pPr>
        <w:pStyle w:val="Odstavec"/>
        <w:numPr>
          <w:ilvl w:val="0"/>
          <w:numId w:val="0"/>
        </w:numPr>
        <w:spacing w:before="0" w:line="276" w:lineRule="auto"/>
        <w:ind w:hanging="11"/>
        <w:rPr>
          <w:rFonts w:asciiTheme="minorHAnsi" w:hAnsiTheme="minorHAnsi" w:cs="Arial"/>
          <w:bCs/>
          <w:sz w:val="22"/>
          <w:szCs w:val="22"/>
        </w:rPr>
      </w:pPr>
    </w:p>
    <w:p w:rsidR="004354FF" w:rsidRDefault="001B4A9F">
      <w:pPr>
        <w:pStyle w:val="Odstavec"/>
        <w:numPr>
          <w:ilvl w:val="0"/>
          <w:numId w:val="0"/>
        </w:numPr>
        <w:spacing w:before="0" w:line="276" w:lineRule="auto"/>
        <w:ind w:hanging="11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14</w:t>
      </w:r>
      <w:r w:rsidR="00E834A4">
        <w:rPr>
          <w:rFonts w:asciiTheme="minorHAnsi" w:hAnsiTheme="minorHAnsi" w:cs="Arial"/>
          <w:bCs/>
          <w:sz w:val="22"/>
          <w:szCs w:val="22"/>
        </w:rPr>
        <w:t>.</w:t>
      </w:r>
      <w:r w:rsidR="00E834A4">
        <w:rPr>
          <w:rFonts w:asciiTheme="minorHAnsi" w:hAnsiTheme="minorHAnsi" w:cs="Arial"/>
          <w:bCs/>
          <w:sz w:val="22"/>
          <w:szCs w:val="22"/>
        </w:rPr>
        <w:tab/>
        <w:t>Poskytovatel souhlasí s právem objednatele zajišťovat opravy či podstatné změny technologie výtahů cestou výběrového řízení formou veřejných zakázek.</w:t>
      </w:r>
    </w:p>
    <w:p w:rsidR="004354FF" w:rsidRDefault="004354FF">
      <w:pPr>
        <w:pStyle w:val="Odstavec"/>
        <w:numPr>
          <w:ilvl w:val="0"/>
          <w:numId w:val="0"/>
        </w:numPr>
        <w:spacing w:before="0" w:line="276" w:lineRule="auto"/>
        <w:ind w:hanging="11"/>
        <w:rPr>
          <w:rFonts w:asciiTheme="minorHAnsi" w:hAnsiTheme="minorHAnsi" w:cs="Arial"/>
          <w:bCs/>
          <w:sz w:val="22"/>
          <w:szCs w:val="22"/>
        </w:rPr>
      </w:pPr>
    </w:p>
    <w:p w:rsidR="004354FF" w:rsidRDefault="001B4A9F">
      <w:pPr>
        <w:pStyle w:val="Odstavec"/>
        <w:numPr>
          <w:ilvl w:val="0"/>
          <w:numId w:val="0"/>
        </w:numPr>
        <w:spacing w:before="0" w:line="276" w:lineRule="auto"/>
        <w:ind w:hanging="11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15</w:t>
      </w:r>
      <w:r w:rsidR="00E834A4">
        <w:rPr>
          <w:rFonts w:asciiTheme="minorHAnsi" w:hAnsiTheme="minorHAnsi" w:cs="Arial"/>
          <w:bCs/>
          <w:sz w:val="22"/>
          <w:szCs w:val="22"/>
        </w:rPr>
        <w:t>.</w:t>
      </w:r>
      <w:r w:rsidR="00E834A4">
        <w:rPr>
          <w:rFonts w:asciiTheme="minorHAnsi" w:hAnsiTheme="minorHAnsi" w:cs="Arial"/>
          <w:bCs/>
          <w:sz w:val="22"/>
          <w:szCs w:val="22"/>
        </w:rPr>
        <w:tab/>
        <w:t xml:space="preserve">Poskytovatel </w:t>
      </w:r>
      <w:r>
        <w:rPr>
          <w:rFonts w:asciiTheme="minorHAnsi" w:hAnsiTheme="minorHAnsi" w:cs="Arial"/>
          <w:bCs/>
          <w:sz w:val="22"/>
          <w:szCs w:val="22"/>
        </w:rPr>
        <w:t>prohlašuje, že</w:t>
      </w:r>
      <w:r w:rsidR="00E834A4">
        <w:rPr>
          <w:rFonts w:asciiTheme="minorHAnsi" w:hAnsiTheme="minorHAnsi" w:cs="Arial"/>
          <w:bCs/>
          <w:sz w:val="22"/>
          <w:szCs w:val="22"/>
        </w:rPr>
        <w:t xml:space="preserve"> je ve smyslu platné legislativy odborně způsobilý, vybavený, proškolený servisní </w:t>
      </w:r>
      <w:r>
        <w:rPr>
          <w:rFonts w:asciiTheme="minorHAnsi" w:hAnsiTheme="minorHAnsi" w:cs="Arial"/>
          <w:bCs/>
          <w:sz w:val="22"/>
          <w:szCs w:val="22"/>
        </w:rPr>
        <w:t>pracovník, který</w:t>
      </w:r>
      <w:r w:rsidR="00E834A4">
        <w:rPr>
          <w:rFonts w:asciiTheme="minorHAnsi" w:hAnsiTheme="minorHAnsi" w:cs="Arial"/>
          <w:bCs/>
          <w:sz w:val="22"/>
          <w:szCs w:val="22"/>
        </w:rPr>
        <w:t xml:space="preserve"> zajišťuje činnosti dle této smlouvy a to zejména:</w:t>
      </w:r>
    </w:p>
    <w:p w:rsidR="00A147DF" w:rsidRDefault="00E834A4" w:rsidP="00A147DF">
      <w:pPr>
        <w:pStyle w:val="Odstavec"/>
        <w:numPr>
          <w:ilvl w:val="0"/>
          <w:numId w:val="2"/>
        </w:numPr>
        <w:spacing w:before="0" w:line="276" w:lineRule="auto"/>
        <w:rPr>
          <w:rFonts w:asciiTheme="minorHAnsi" w:hAnsiTheme="minorHAnsi" w:cs="Arial"/>
          <w:bCs/>
          <w:sz w:val="22"/>
          <w:szCs w:val="22"/>
        </w:rPr>
      </w:pPr>
      <w:r w:rsidRPr="00A147DF">
        <w:rPr>
          <w:rFonts w:asciiTheme="minorHAnsi" w:hAnsiTheme="minorHAnsi" w:cs="Arial"/>
          <w:bCs/>
          <w:sz w:val="22"/>
          <w:szCs w:val="22"/>
        </w:rPr>
        <w:t xml:space="preserve">má přístup k náhradním dílům pro všechny </w:t>
      </w:r>
      <w:r w:rsidR="00A147DF">
        <w:rPr>
          <w:rFonts w:asciiTheme="minorHAnsi" w:hAnsiTheme="minorHAnsi" w:cs="Arial"/>
          <w:bCs/>
          <w:sz w:val="22"/>
          <w:szCs w:val="22"/>
        </w:rPr>
        <w:t>typy výtahů dle přílohy č.1</w:t>
      </w:r>
    </w:p>
    <w:p w:rsidR="004354FF" w:rsidRPr="00A147DF" w:rsidRDefault="001B4A9F" w:rsidP="00A147DF">
      <w:pPr>
        <w:pStyle w:val="Odstavec"/>
        <w:numPr>
          <w:ilvl w:val="0"/>
          <w:numId w:val="2"/>
        </w:numPr>
        <w:spacing w:before="0" w:line="276" w:lineRule="auto"/>
        <w:rPr>
          <w:rFonts w:asciiTheme="minorHAnsi" w:hAnsiTheme="minorHAnsi" w:cs="Arial"/>
          <w:bCs/>
          <w:sz w:val="22"/>
          <w:szCs w:val="22"/>
        </w:rPr>
      </w:pPr>
      <w:r w:rsidRPr="00A147DF">
        <w:rPr>
          <w:rFonts w:asciiTheme="minorHAnsi" w:hAnsiTheme="minorHAnsi" w:cs="Arial"/>
          <w:bCs/>
          <w:sz w:val="22"/>
          <w:szCs w:val="22"/>
        </w:rPr>
        <w:t>má k dispozici prostředky pro aktualizaci SW řídících jednotek výtahů</w:t>
      </w:r>
    </w:p>
    <w:p w:rsidR="004D4BE7" w:rsidRPr="004D4BE7" w:rsidRDefault="004D4BE7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rFonts w:asciiTheme="minorHAnsi" w:hAnsiTheme="minorHAnsi"/>
          <w:sz w:val="22"/>
          <w:szCs w:val="22"/>
        </w:rPr>
      </w:pPr>
    </w:p>
    <w:p w:rsidR="0029507F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5B128C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5B128C">
        <w:rPr>
          <w:sz w:val="22"/>
        </w:rPr>
        <w:t>1.</w:t>
      </w:r>
      <w:r w:rsidRPr="005B128C">
        <w:rPr>
          <w:b/>
          <w:sz w:val="22"/>
        </w:rPr>
        <w:tab/>
      </w:r>
      <w:r w:rsidRPr="005B128C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5B128C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C40FF1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B4E03">
        <w:rPr>
          <w:sz w:val="22"/>
        </w:rPr>
        <w:t>2.</w:t>
      </w:r>
      <w:r w:rsidRPr="00EB4E03">
        <w:rPr>
          <w:sz w:val="22"/>
        </w:rPr>
        <w:tab/>
      </w:r>
      <w:r w:rsidR="006F2207" w:rsidRPr="00EB4E03">
        <w:rPr>
          <w:sz w:val="22"/>
        </w:rPr>
        <w:t>Pro př</w:t>
      </w:r>
      <w:r w:rsidR="003913D5" w:rsidRPr="00EB4E03">
        <w:rPr>
          <w:sz w:val="22"/>
        </w:rPr>
        <w:t>ípad, že poskytovatel nedodrží povinnosti</w:t>
      </w:r>
      <w:r w:rsidR="006F2207" w:rsidRPr="00EB4E03">
        <w:rPr>
          <w:sz w:val="22"/>
        </w:rPr>
        <w:t xml:space="preserve"> dohodnuté v této smlouvě, či písemně sjednané na základě této smlouvy, </w:t>
      </w:r>
      <w:r w:rsidR="003913D5" w:rsidRPr="00EB4E03">
        <w:rPr>
          <w:sz w:val="22"/>
        </w:rPr>
        <w:t>které nejsou konkrétně specifikovány v jiných ustanovením smlouvy, se poskytovatel zavazuje</w:t>
      </w:r>
      <w:r w:rsidR="006F2207" w:rsidRPr="00EB4E03">
        <w:rPr>
          <w:sz w:val="22"/>
        </w:rPr>
        <w:t xml:space="preserve"> uhradit objednateli smluvní pokutu, která </w:t>
      </w:r>
      <w:r w:rsidR="006F2207" w:rsidRPr="00EB4E03">
        <w:rPr>
          <w:b/>
          <w:sz w:val="22"/>
        </w:rPr>
        <w:t>činí 10 000,- Kč</w:t>
      </w:r>
      <w:r w:rsidR="006F2207" w:rsidRPr="00EB4E03">
        <w:rPr>
          <w:sz w:val="22"/>
        </w:rPr>
        <w:t>, za každý jednotlivý případ.</w:t>
      </w:r>
    </w:p>
    <w:p w:rsidR="003913D5" w:rsidRPr="005B128C" w:rsidRDefault="003913D5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5B128C" w:rsidRDefault="006F2207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5B128C">
        <w:rPr>
          <w:sz w:val="22"/>
        </w:rPr>
        <w:t>3.</w:t>
      </w:r>
      <w:r w:rsidRPr="005B128C">
        <w:rPr>
          <w:sz w:val="22"/>
        </w:rPr>
        <w:tab/>
        <w:t xml:space="preserve">Poskytovatel se zavazuje za nedodržení stanovené doby nástupu na opravu nebo vyproštění osob uvedené v této smlouvě uhradit objednateli smluvní pokutu, která </w:t>
      </w:r>
      <w:r w:rsidRPr="005B128C">
        <w:rPr>
          <w:b/>
          <w:sz w:val="22"/>
        </w:rPr>
        <w:t xml:space="preserve">činí </w:t>
      </w:r>
      <w:r w:rsidR="00242B86">
        <w:rPr>
          <w:b/>
          <w:sz w:val="22"/>
        </w:rPr>
        <w:t>5</w:t>
      </w:r>
      <w:r w:rsidRPr="005B128C">
        <w:rPr>
          <w:b/>
          <w:sz w:val="22"/>
        </w:rPr>
        <w:t xml:space="preserve"> 000,-Kč</w:t>
      </w:r>
      <w:r w:rsidRPr="005B128C">
        <w:rPr>
          <w:sz w:val="22"/>
        </w:rPr>
        <w:t xml:space="preserve"> za každou započatou půlhodinu zpoždění. </w:t>
      </w:r>
    </w:p>
    <w:p w:rsidR="009160A9" w:rsidRPr="005B128C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FD0E0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5B128C">
        <w:rPr>
          <w:sz w:val="22"/>
        </w:rPr>
        <w:t>4</w:t>
      </w:r>
      <w:r w:rsidR="009160A9" w:rsidRPr="005B128C">
        <w:rPr>
          <w:sz w:val="22"/>
        </w:rPr>
        <w:t>.</w:t>
      </w:r>
      <w:r w:rsidR="009160A9" w:rsidRPr="005B128C">
        <w:rPr>
          <w:sz w:val="22"/>
        </w:rPr>
        <w:tab/>
        <w:t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</w:t>
      </w:r>
      <w:r w:rsidR="009160A9" w:rsidRPr="00CB7A0D">
        <w:rPr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FD0E0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lastRenderedPageBreak/>
        <w:t>5</w:t>
      </w:r>
      <w:r w:rsidR="009160A9" w:rsidRPr="00CB7A0D">
        <w:rPr>
          <w:sz w:val="22"/>
        </w:rPr>
        <w:t>.</w:t>
      </w:r>
      <w:r w:rsidR="009160A9"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1B4A9F" w:rsidRDefault="001B4A9F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4354FF" w:rsidRDefault="006F2207">
      <w:pPr>
        <w:pStyle w:val="Odstavec"/>
        <w:numPr>
          <w:ilvl w:val="0"/>
          <w:numId w:val="0"/>
        </w:numPr>
        <w:spacing w:before="0" w:line="276" w:lineRule="auto"/>
        <w:jc w:val="center"/>
        <w:rPr>
          <w:b/>
          <w:sz w:val="22"/>
        </w:rPr>
      </w:pPr>
      <w:r w:rsidRPr="006F2207">
        <w:rPr>
          <w:b/>
          <w:sz w:val="22"/>
        </w:rPr>
        <w:t>V.</w:t>
      </w:r>
    </w:p>
    <w:p w:rsidR="004354FF" w:rsidRDefault="006F2207">
      <w:pPr>
        <w:pStyle w:val="Odstavec"/>
        <w:numPr>
          <w:ilvl w:val="0"/>
          <w:numId w:val="0"/>
        </w:numPr>
        <w:spacing w:before="0" w:line="276" w:lineRule="auto"/>
        <w:jc w:val="center"/>
        <w:rPr>
          <w:b/>
          <w:sz w:val="22"/>
        </w:rPr>
      </w:pPr>
      <w:r w:rsidRPr="006F2207">
        <w:rPr>
          <w:b/>
          <w:sz w:val="22"/>
        </w:rPr>
        <w:t>Práce nad rámec paušální ceny</w:t>
      </w:r>
    </w:p>
    <w:p w:rsidR="004354FF" w:rsidRPr="00EB4E03" w:rsidRDefault="001B4A9F" w:rsidP="003913D5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Škody na </w:t>
      </w:r>
      <w:r w:rsidRPr="00EB4E03">
        <w:rPr>
          <w:sz w:val="22"/>
        </w:rPr>
        <w:t xml:space="preserve">výtazích způsobené prokazatelně úmyslným jednáním třetích osob nebo vandalizmem, budou řešeny po </w:t>
      </w:r>
      <w:r w:rsidR="003913D5" w:rsidRPr="00EB4E03">
        <w:rPr>
          <w:sz w:val="22"/>
        </w:rPr>
        <w:t xml:space="preserve">písemném </w:t>
      </w:r>
      <w:r w:rsidRPr="00EB4E03">
        <w:rPr>
          <w:sz w:val="22"/>
        </w:rPr>
        <w:t>odsouhlasení zástupcem objednatele mimo paušální cenu. Tyto opravy a materiál bude poskytovatel zajišťovat na základě samostatné objednávky vystavené objednatelem.</w:t>
      </w:r>
    </w:p>
    <w:p w:rsidR="004354FF" w:rsidRPr="00EB4E03" w:rsidRDefault="004354FF">
      <w:pPr>
        <w:pStyle w:val="Odstavec"/>
        <w:numPr>
          <w:ilvl w:val="0"/>
          <w:numId w:val="0"/>
        </w:numPr>
        <w:spacing w:before="0" w:line="276" w:lineRule="auto"/>
        <w:jc w:val="left"/>
        <w:rPr>
          <w:sz w:val="22"/>
        </w:rPr>
      </w:pPr>
    </w:p>
    <w:p w:rsidR="004354FF" w:rsidRPr="00EB4E03" w:rsidRDefault="001B4A9F">
      <w:pPr>
        <w:pStyle w:val="Odstavec"/>
        <w:numPr>
          <w:ilvl w:val="0"/>
          <w:numId w:val="0"/>
        </w:numPr>
        <w:spacing w:before="0" w:line="276" w:lineRule="auto"/>
        <w:jc w:val="left"/>
        <w:rPr>
          <w:sz w:val="22"/>
        </w:rPr>
      </w:pPr>
      <w:r w:rsidRPr="00EB4E03">
        <w:rPr>
          <w:sz w:val="22"/>
        </w:rPr>
        <w:t>2.</w:t>
      </w:r>
      <w:r w:rsidRPr="00EB4E03">
        <w:rPr>
          <w:sz w:val="22"/>
        </w:rPr>
        <w:tab/>
        <w:t>Provádění prací nad rámec paušální ceny se bude řídit dle nabídkové ceny uvedené v příloze č.3 této smlouvy.</w:t>
      </w:r>
    </w:p>
    <w:p w:rsidR="004354FF" w:rsidRPr="00EB4E03" w:rsidRDefault="004354FF">
      <w:pPr>
        <w:pStyle w:val="Odstavec"/>
        <w:numPr>
          <w:ilvl w:val="0"/>
          <w:numId w:val="0"/>
        </w:numPr>
        <w:spacing w:before="0" w:line="276" w:lineRule="auto"/>
        <w:jc w:val="left"/>
        <w:rPr>
          <w:sz w:val="22"/>
        </w:rPr>
      </w:pPr>
    </w:p>
    <w:p w:rsidR="004354FF" w:rsidRPr="00EB4E03" w:rsidRDefault="006F2207" w:rsidP="00061B5F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B4E03">
        <w:rPr>
          <w:sz w:val="22"/>
        </w:rPr>
        <w:t>3.</w:t>
      </w:r>
      <w:r w:rsidRPr="00EB4E03">
        <w:rPr>
          <w:sz w:val="22"/>
        </w:rPr>
        <w:tab/>
        <w:t xml:space="preserve">Na </w:t>
      </w:r>
      <w:r w:rsidR="00061B5F" w:rsidRPr="00EB4E03">
        <w:rPr>
          <w:sz w:val="22"/>
        </w:rPr>
        <w:t>jakýkoli dodaný či</w:t>
      </w:r>
      <w:r w:rsidRPr="00EB4E03">
        <w:rPr>
          <w:sz w:val="22"/>
        </w:rPr>
        <w:t xml:space="preserve"> vyměněný materiál,</w:t>
      </w:r>
      <w:r w:rsidR="00061B5F" w:rsidRPr="00EB4E03">
        <w:rPr>
          <w:sz w:val="22"/>
        </w:rPr>
        <w:t xml:space="preserve"> resp. na náhradní díly je poskytovatel povinen poskytnout</w:t>
      </w:r>
      <w:r w:rsidRPr="00EB4E03">
        <w:rPr>
          <w:sz w:val="22"/>
        </w:rPr>
        <w:t xml:space="preserve"> </w:t>
      </w:r>
      <w:r w:rsidR="00061B5F" w:rsidRPr="00EB4E03">
        <w:rPr>
          <w:sz w:val="22"/>
        </w:rPr>
        <w:t>slevu ve výši</w:t>
      </w:r>
      <w:r w:rsidRPr="00EB4E03">
        <w:rPr>
          <w:sz w:val="22"/>
        </w:rPr>
        <w:t xml:space="preserve"> </w:t>
      </w:r>
      <w:r w:rsidR="003913D5" w:rsidRPr="00EB4E03">
        <w:rPr>
          <w:sz w:val="22"/>
        </w:rPr>
        <w:t xml:space="preserve">minimálně </w:t>
      </w:r>
      <w:r w:rsidRPr="00EB4E03">
        <w:rPr>
          <w:sz w:val="22"/>
        </w:rPr>
        <w:t>10% z aktuálních cen</w:t>
      </w:r>
      <w:r w:rsidR="00964286" w:rsidRPr="00EB4E03">
        <w:rPr>
          <w:sz w:val="22"/>
        </w:rPr>
        <w:t>íkových cen</w:t>
      </w:r>
      <w:r w:rsidR="00B65594" w:rsidRPr="00EB4E03">
        <w:rPr>
          <w:sz w:val="22"/>
        </w:rPr>
        <w:t xml:space="preserve"> s tím, že konečnou cenu po slevě musí nejdříve objednatel písemně odsouhlasit.</w:t>
      </w:r>
    </w:p>
    <w:p w:rsidR="006F2207" w:rsidRPr="00EB4E03" w:rsidRDefault="006F2207" w:rsidP="006F2207">
      <w:pPr>
        <w:pStyle w:val="Odstavec"/>
        <w:numPr>
          <w:ilvl w:val="0"/>
          <w:numId w:val="0"/>
        </w:numPr>
        <w:spacing w:before="0" w:line="276" w:lineRule="auto"/>
        <w:jc w:val="left"/>
        <w:rPr>
          <w:sz w:val="22"/>
        </w:rPr>
      </w:pPr>
    </w:p>
    <w:p w:rsidR="006F2207" w:rsidRPr="005B128C" w:rsidRDefault="006F2207" w:rsidP="00061B5F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B4E03">
        <w:rPr>
          <w:sz w:val="22"/>
        </w:rPr>
        <w:t>4.</w:t>
      </w:r>
      <w:r w:rsidRPr="00EB4E03">
        <w:rPr>
          <w:sz w:val="22"/>
        </w:rPr>
        <w:tab/>
        <w:t>Poskytovatel se zavazuje předat objednateli</w:t>
      </w:r>
      <w:r w:rsidR="00964286" w:rsidRPr="00EB4E03">
        <w:rPr>
          <w:sz w:val="22"/>
        </w:rPr>
        <w:t xml:space="preserve"> na </w:t>
      </w:r>
      <w:r w:rsidRPr="00EB4E03">
        <w:rPr>
          <w:sz w:val="22"/>
        </w:rPr>
        <w:t xml:space="preserve">každý kalendářní rok od podpisu smlouvy ceník </w:t>
      </w:r>
      <w:r w:rsidR="00BC5C47" w:rsidRPr="00EB4E03">
        <w:rPr>
          <w:sz w:val="22"/>
        </w:rPr>
        <w:t>materiálu a vedle</w:t>
      </w:r>
      <w:r w:rsidR="000919D8" w:rsidRPr="00EB4E03">
        <w:rPr>
          <w:sz w:val="22"/>
        </w:rPr>
        <w:t xml:space="preserve"> uvedenou cenu po slevě</w:t>
      </w:r>
      <w:r w:rsidRPr="00EB4E03">
        <w:rPr>
          <w:sz w:val="22"/>
        </w:rPr>
        <w:t>.</w:t>
      </w:r>
    </w:p>
    <w:p w:rsidR="004354FF" w:rsidRPr="005B128C" w:rsidRDefault="004354FF">
      <w:pPr>
        <w:pStyle w:val="Odstavec"/>
        <w:numPr>
          <w:ilvl w:val="0"/>
          <w:numId w:val="0"/>
        </w:numPr>
        <w:spacing w:before="0" w:line="276" w:lineRule="auto"/>
        <w:jc w:val="left"/>
        <w:rPr>
          <w:sz w:val="22"/>
        </w:rPr>
      </w:pPr>
    </w:p>
    <w:p w:rsidR="004354FF" w:rsidRPr="005B128C" w:rsidRDefault="00F9183D" w:rsidP="00061B5F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5B128C">
        <w:rPr>
          <w:sz w:val="22"/>
        </w:rPr>
        <w:t>5.</w:t>
      </w:r>
      <w:r w:rsidRPr="005B128C">
        <w:rPr>
          <w:sz w:val="22"/>
        </w:rPr>
        <w:tab/>
      </w:r>
      <w:r w:rsidR="00964286" w:rsidRPr="005B128C">
        <w:rPr>
          <w:sz w:val="22"/>
        </w:rPr>
        <w:t>Cena materiálu nesmí být vyšší než je ce</w:t>
      </w:r>
      <w:r w:rsidR="00061B5F">
        <w:rPr>
          <w:sz w:val="22"/>
        </w:rPr>
        <w:t xml:space="preserve">na obvyklá v daném místě a čase. </w:t>
      </w:r>
    </w:p>
    <w:p w:rsidR="004354FF" w:rsidRPr="005B128C" w:rsidRDefault="004354FF">
      <w:pPr>
        <w:pStyle w:val="Odstavec"/>
        <w:numPr>
          <w:ilvl w:val="0"/>
          <w:numId w:val="0"/>
        </w:numPr>
        <w:spacing w:before="0" w:line="276" w:lineRule="auto"/>
        <w:jc w:val="left"/>
        <w:rPr>
          <w:sz w:val="22"/>
        </w:rPr>
      </w:pPr>
    </w:p>
    <w:p w:rsidR="009160A9" w:rsidRPr="005B128C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rPr>
          <w:sz w:val="22"/>
        </w:rPr>
      </w:pPr>
    </w:p>
    <w:p w:rsidR="009160A9" w:rsidRPr="005B128C" w:rsidRDefault="009160A9" w:rsidP="009160A9">
      <w:pPr>
        <w:pStyle w:val="Nadpisodstavce"/>
        <w:rPr>
          <w:sz w:val="22"/>
          <w:szCs w:val="22"/>
        </w:rPr>
      </w:pPr>
      <w:r w:rsidRPr="005B128C">
        <w:rPr>
          <w:sz w:val="22"/>
          <w:szCs w:val="22"/>
        </w:rPr>
        <w:t>V</w:t>
      </w:r>
      <w:r w:rsidR="001B4A9F" w:rsidRPr="005B128C">
        <w:rPr>
          <w:sz w:val="22"/>
          <w:szCs w:val="22"/>
        </w:rPr>
        <w:t>I</w:t>
      </w:r>
      <w:r w:rsidRPr="005B128C">
        <w:rPr>
          <w:sz w:val="22"/>
          <w:szCs w:val="22"/>
        </w:rPr>
        <w:t>.</w:t>
      </w:r>
    </w:p>
    <w:p w:rsidR="009160A9" w:rsidRPr="005B128C" w:rsidRDefault="009160A9" w:rsidP="009160A9">
      <w:pPr>
        <w:pStyle w:val="Nadpisodstavce"/>
        <w:rPr>
          <w:sz w:val="22"/>
          <w:szCs w:val="22"/>
        </w:rPr>
      </w:pPr>
      <w:r w:rsidRPr="005B128C">
        <w:rPr>
          <w:sz w:val="22"/>
          <w:szCs w:val="22"/>
        </w:rPr>
        <w:t>Trvání smlouvy</w:t>
      </w:r>
    </w:p>
    <w:p w:rsidR="002C13FB" w:rsidRPr="005B128C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5B128C">
        <w:rPr>
          <w:sz w:val="22"/>
        </w:rPr>
        <w:t>1.</w:t>
      </w:r>
      <w:r w:rsidRPr="005B128C">
        <w:rPr>
          <w:b/>
          <w:sz w:val="22"/>
        </w:rPr>
        <w:tab/>
      </w:r>
      <w:r w:rsidR="006F2207" w:rsidRPr="005B128C">
        <w:rPr>
          <w:sz w:val="22"/>
        </w:rPr>
        <w:t xml:space="preserve">Tato smlouva se stává platnou jejím podpisem oběma smluvními stranami a uzavírá se na dobu určitou </w:t>
      </w:r>
      <w:r w:rsidR="002352A1">
        <w:rPr>
          <w:b/>
          <w:sz w:val="22"/>
        </w:rPr>
        <w:t>36 měsíců ode dne podpisu smlouvy.</w:t>
      </w:r>
    </w:p>
    <w:p w:rsidR="009160A9" w:rsidRPr="005B128C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5B128C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5B128C">
        <w:rPr>
          <w:sz w:val="22"/>
        </w:rPr>
        <w:t>2.</w:t>
      </w:r>
      <w:r w:rsidRPr="005B128C">
        <w:rPr>
          <w:sz w:val="22"/>
        </w:rPr>
        <w:tab/>
        <w:t>Tato smlouva může být ukončena následujícími způsoby:</w:t>
      </w:r>
    </w:p>
    <w:p w:rsidR="009160A9" w:rsidRPr="005B128C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5B128C">
        <w:rPr>
          <w:sz w:val="22"/>
        </w:rPr>
        <w:t>písemnou dohodou smluvních stran;</w:t>
      </w:r>
    </w:p>
    <w:p w:rsidR="009160A9" w:rsidRPr="005B128C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5B128C">
        <w:rPr>
          <w:sz w:val="22"/>
        </w:rPr>
        <w:t xml:space="preserve">písemnou výpovědí objednatele s výpovědní dobou v délce </w:t>
      </w:r>
      <w:r w:rsidR="00B65594">
        <w:rPr>
          <w:sz w:val="22"/>
        </w:rPr>
        <w:t>2</w:t>
      </w:r>
      <w:r w:rsidRPr="005B128C">
        <w:rPr>
          <w:sz w:val="22"/>
        </w:rPr>
        <w:t xml:space="preserve"> měsíců, přičemž tato počne běžet prvním dnem měsíce následujícího</w:t>
      </w:r>
      <w:r w:rsidRPr="00CB7A0D">
        <w:rPr>
          <w:sz w:val="22"/>
        </w:rPr>
        <w:t xml:space="preserve">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4C11FC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 xml:space="preserve">, </w:t>
      </w:r>
      <w:r w:rsidR="002C13FB">
        <w:rPr>
          <w:color w:val="000000"/>
          <w:sz w:val="22"/>
        </w:rPr>
        <w:t>event., na</w:t>
      </w:r>
      <w:r w:rsidR="002362B4">
        <w:rPr>
          <w:color w:val="000000"/>
          <w:sz w:val="22"/>
        </w:rPr>
        <w:t xml:space="preserve"> jejichž </w:t>
      </w:r>
      <w:r w:rsidR="002C13FB">
        <w:rPr>
          <w:color w:val="000000"/>
          <w:sz w:val="22"/>
        </w:rPr>
        <w:t>zaplacení vznikl</w:t>
      </w:r>
      <w:r w:rsidR="002362B4">
        <w:rPr>
          <w:color w:val="000000"/>
          <w:sz w:val="22"/>
        </w:rPr>
        <w:t xml:space="preserve">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4354FF" w:rsidRDefault="004354FF">
      <w:pPr>
        <w:pStyle w:val="Odstavecseseznamem"/>
        <w:rPr>
          <w:sz w:val="22"/>
        </w:rPr>
      </w:pPr>
    </w:p>
    <w:p w:rsidR="004354FF" w:rsidRDefault="006F2207">
      <w:pPr>
        <w:pStyle w:val="Odstavec"/>
        <w:numPr>
          <w:ilvl w:val="0"/>
          <w:numId w:val="0"/>
        </w:numPr>
        <w:spacing w:before="0" w:line="276" w:lineRule="auto"/>
        <w:ind w:left="720" w:hanging="720"/>
        <w:jc w:val="center"/>
        <w:rPr>
          <w:b/>
          <w:sz w:val="22"/>
        </w:rPr>
      </w:pPr>
      <w:r w:rsidRPr="006F2207">
        <w:rPr>
          <w:b/>
          <w:sz w:val="22"/>
        </w:rPr>
        <w:t>VI</w:t>
      </w:r>
      <w:r w:rsidR="001B4A9F">
        <w:rPr>
          <w:b/>
          <w:sz w:val="22"/>
        </w:rPr>
        <w:t>I</w:t>
      </w:r>
      <w:r w:rsidRPr="006F2207">
        <w:rPr>
          <w:b/>
          <w:sz w:val="22"/>
        </w:rPr>
        <w:t>.</w:t>
      </w:r>
    </w:p>
    <w:p w:rsidR="004354FF" w:rsidRDefault="006F2207">
      <w:pPr>
        <w:pStyle w:val="Odstavec"/>
        <w:numPr>
          <w:ilvl w:val="0"/>
          <w:numId w:val="0"/>
        </w:numPr>
        <w:spacing w:before="0" w:line="276" w:lineRule="auto"/>
        <w:ind w:left="720" w:hanging="720"/>
        <w:jc w:val="center"/>
        <w:rPr>
          <w:b/>
          <w:sz w:val="22"/>
        </w:rPr>
      </w:pPr>
      <w:r w:rsidRPr="006F2207">
        <w:rPr>
          <w:b/>
          <w:sz w:val="22"/>
        </w:rPr>
        <w:t>Záruka</w:t>
      </w:r>
    </w:p>
    <w:p w:rsidR="004354FF" w:rsidRDefault="006A258A">
      <w:pPr>
        <w:pStyle w:val="Odstavec"/>
        <w:numPr>
          <w:ilvl w:val="0"/>
          <w:numId w:val="18"/>
        </w:numPr>
        <w:spacing w:before="0" w:line="276" w:lineRule="auto"/>
        <w:ind w:left="709" w:hanging="709"/>
        <w:jc w:val="left"/>
        <w:rPr>
          <w:sz w:val="22"/>
        </w:rPr>
      </w:pPr>
      <w:r>
        <w:rPr>
          <w:sz w:val="22"/>
        </w:rPr>
        <w:t>Poskytovatel odpovídá za řádné a včasné plnění závazků vyplívajících z této smlouvy</w:t>
      </w:r>
      <w:r w:rsidR="00850A53">
        <w:rPr>
          <w:sz w:val="22"/>
        </w:rPr>
        <w:t>.</w:t>
      </w:r>
    </w:p>
    <w:p w:rsidR="004354FF" w:rsidRDefault="004354FF">
      <w:pPr>
        <w:pStyle w:val="Odstavec"/>
        <w:numPr>
          <w:ilvl w:val="0"/>
          <w:numId w:val="0"/>
        </w:numPr>
        <w:spacing w:before="0" w:line="276" w:lineRule="auto"/>
        <w:ind w:left="709"/>
        <w:jc w:val="left"/>
        <w:rPr>
          <w:sz w:val="22"/>
        </w:rPr>
      </w:pPr>
    </w:p>
    <w:p w:rsidR="004354FF" w:rsidRDefault="006A258A">
      <w:pPr>
        <w:pStyle w:val="Odstavec"/>
        <w:numPr>
          <w:ilvl w:val="0"/>
          <w:numId w:val="18"/>
        </w:numPr>
        <w:spacing w:before="0" w:line="276" w:lineRule="auto"/>
        <w:ind w:left="0" w:firstLine="0"/>
        <w:jc w:val="left"/>
        <w:rPr>
          <w:sz w:val="22"/>
        </w:rPr>
      </w:pPr>
      <w:r>
        <w:rPr>
          <w:sz w:val="22"/>
        </w:rPr>
        <w:t>Poskytovatel neodpovídá objednavateli za škodu jemu způ</w:t>
      </w:r>
      <w:r w:rsidR="00850A53">
        <w:rPr>
          <w:sz w:val="22"/>
        </w:rPr>
        <w:t xml:space="preserve">sobenou třetí osobou nebo vyšší </w:t>
      </w:r>
      <w:r>
        <w:rPr>
          <w:sz w:val="22"/>
        </w:rPr>
        <w:t>mocí</w:t>
      </w:r>
      <w:r w:rsidR="00850A53">
        <w:rPr>
          <w:sz w:val="22"/>
        </w:rPr>
        <w:t>.</w:t>
      </w:r>
    </w:p>
    <w:p w:rsidR="004354FF" w:rsidRDefault="004354FF">
      <w:pPr>
        <w:pStyle w:val="Odstavec"/>
        <w:numPr>
          <w:ilvl w:val="0"/>
          <w:numId w:val="0"/>
        </w:numPr>
        <w:spacing w:before="0" w:line="276" w:lineRule="auto"/>
        <w:jc w:val="left"/>
        <w:rPr>
          <w:sz w:val="22"/>
        </w:rPr>
      </w:pPr>
    </w:p>
    <w:p w:rsidR="004354FF" w:rsidRDefault="006A258A">
      <w:pPr>
        <w:pStyle w:val="Odstavec"/>
        <w:numPr>
          <w:ilvl w:val="0"/>
          <w:numId w:val="18"/>
        </w:numPr>
        <w:spacing w:before="0" w:line="276" w:lineRule="auto"/>
        <w:ind w:left="0" w:firstLine="0"/>
        <w:jc w:val="left"/>
        <w:rPr>
          <w:sz w:val="22"/>
        </w:rPr>
      </w:pPr>
      <w:r>
        <w:rPr>
          <w:sz w:val="22"/>
        </w:rPr>
        <w:t>Za škodu způsobenou výtahovým zařízením třetím osobám odpovídá poskytovatel v případě, byla-li škoda způsobena prokazatelným porušením povinnosti poskytovatele dle této smlouvy</w:t>
      </w:r>
      <w:r w:rsidR="00850A53">
        <w:rPr>
          <w:sz w:val="22"/>
        </w:rPr>
        <w:t>.</w:t>
      </w:r>
    </w:p>
    <w:p w:rsidR="004354FF" w:rsidRDefault="004354FF">
      <w:pPr>
        <w:pStyle w:val="Odstavec"/>
        <w:numPr>
          <w:ilvl w:val="0"/>
          <w:numId w:val="0"/>
        </w:numPr>
        <w:spacing w:before="0" w:line="276" w:lineRule="auto"/>
        <w:jc w:val="left"/>
        <w:rPr>
          <w:sz w:val="22"/>
        </w:rPr>
      </w:pPr>
    </w:p>
    <w:p w:rsidR="004354FF" w:rsidRPr="00EB4E03" w:rsidRDefault="00850A53">
      <w:pPr>
        <w:pStyle w:val="Odstavec"/>
        <w:numPr>
          <w:ilvl w:val="0"/>
          <w:numId w:val="18"/>
        </w:numPr>
        <w:spacing w:before="0" w:line="276" w:lineRule="auto"/>
        <w:ind w:left="0" w:firstLine="0"/>
        <w:jc w:val="left"/>
        <w:rPr>
          <w:sz w:val="22"/>
        </w:rPr>
      </w:pPr>
      <w:r>
        <w:rPr>
          <w:sz w:val="22"/>
        </w:rPr>
        <w:t>Objednavatel</w:t>
      </w:r>
      <w:r w:rsidR="006A258A">
        <w:rPr>
          <w:sz w:val="22"/>
        </w:rPr>
        <w:t xml:space="preserve"> má právo </w:t>
      </w:r>
      <w:r w:rsidRPr="00EB4E03">
        <w:rPr>
          <w:sz w:val="22"/>
        </w:rPr>
        <w:t>na odstranění vad nebo úhradu sankcí udělených mu ze strany orgánu státního odborného dozoru v důsledku prokazatelného porušení smluvních povinností</w:t>
      </w:r>
      <w:r w:rsidR="007314DF" w:rsidRPr="00EB4E03">
        <w:rPr>
          <w:sz w:val="22"/>
        </w:rPr>
        <w:t xml:space="preserve"> ze strany poskytovatele.</w:t>
      </w:r>
    </w:p>
    <w:p w:rsidR="004354FF" w:rsidRPr="00EB4E03" w:rsidRDefault="004354FF">
      <w:pPr>
        <w:pStyle w:val="Odstavec"/>
        <w:numPr>
          <w:ilvl w:val="0"/>
          <w:numId w:val="0"/>
        </w:numPr>
        <w:spacing w:before="0" w:line="276" w:lineRule="auto"/>
        <w:jc w:val="left"/>
        <w:rPr>
          <w:sz w:val="22"/>
        </w:rPr>
      </w:pPr>
    </w:p>
    <w:p w:rsidR="004354FF" w:rsidRDefault="00850A53">
      <w:pPr>
        <w:pStyle w:val="Odstavec"/>
        <w:numPr>
          <w:ilvl w:val="0"/>
          <w:numId w:val="18"/>
        </w:numPr>
        <w:spacing w:before="0" w:line="276" w:lineRule="auto"/>
        <w:ind w:left="0" w:firstLine="0"/>
        <w:jc w:val="left"/>
        <w:rPr>
          <w:sz w:val="22"/>
        </w:rPr>
      </w:pPr>
      <w:r w:rsidRPr="00EB4E03">
        <w:rPr>
          <w:sz w:val="22"/>
        </w:rPr>
        <w:t>Poskytovatel drží záruku na provedené práce v délce</w:t>
      </w:r>
      <w:r>
        <w:rPr>
          <w:sz w:val="22"/>
        </w:rPr>
        <w:t xml:space="preserve"> 6 měsíců a na dodané náhradní díly (kromě žárovek, trubic) v délce 24 měsíců.</w:t>
      </w:r>
    </w:p>
    <w:p w:rsidR="004354FF" w:rsidRDefault="004354FF">
      <w:pPr>
        <w:pStyle w:val="Odstavec"/>
        <w:numPr>
          <w:ilvl w:val="0"/>
          <w:numId w:val="0"/>
        </w:numPr>
        <w:spacing w:before="0" w:line="276" w:lineRule="auto"/>
        <w:jc w:val="left"/>
        <w:rPr>
          <w:sz w:val="22"/>
        </w:rPr>
      </w:pPr>
    </w:p>
    <w:p w:rsidR="004354FF" w:rsidRDefault="00850A53">
      <w:pPr>
        <w:pStyle w:val="Odstavec"/>
        <w:numPr>
          <w:ilvl w:val="0"/>
          <w:numId w:val="18"/>
        </w:numPr>
        <w:spacing w:before="0" w:line="276" w:lineRule="auto"/>
        <w:ind w:left="0" w:firstLine="0"/>
        <w:jc w:val="left"/>
        <w:rPr>
          <w:sz w:val="22"/>
        </w:rPr>
      </w:pPr>
      <w:r>
        <w:rPr>
          <w:sz w:val="22"/>
        </w:rPr>
        <w:t>Záruka se nevztahuje na vady způsobené vandalizmem a používání výtahu neobvyklým způsobem nebo neoprávněnými osobami.</w:t>
      </w:r>
    </w:p>
    <w:p w:rsidR="009160A9" w:rsidRPr="00AA2903" w:rsidRDefault="009160A9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EB4E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EB4E03">
        <w:rPr>
          <w:rFonts w:ascii="Calibri" w:hAnsi="Calibri"/>
          <w:b/>
          <w:sz w:val="22"/>
          <w:szCs w:val="22"/>
        </w:rPr>
        <w:t>VI</w:t>
      </w:r>
      <w:r w:rsidR="004C11FC" w:rsidRPr="00EB4E03">
        <w:rPr>
          <w:rFonts w:ascii="Calibri" w:hAnsi="Calibri"/>
          <w:b/>
          <w:sz w:val="22"/>
          <w:szCs w:val="22"/>
        </w:rPr>
        <w:t>I</w:t>
      </w:r>
      <w:r w:rsidR="001B4A9F" w:rsidRPr="00EB4E03">
        <w:rPr>
          <w:rFonts w:ascii="Calibri" w:hAnsi="Calibri"/>
          <w:b/>
          <w:sz w:val="22"/>
          <w:szCs w:val="22"/>
        </w:rPr>
        <w:t>I</w:t>
      </w:r>
      <w:r w:rsidRPr="00EB4E03">
        <w:rPr>
          <w:rFonts w:ascii="Calibri" w:hAnsi="Calibri"/>
          <w:b/>
          <w:sz w:val="22"/>
          <w:szCs w:val="22"/>
        </w:rPr>
        <w:t>.</w:t>
      </w:r>
      <w:r w:rsidRPr="00EB4E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4E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A8425E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</w:t>
      </w:r>
      <w:r w:rsidR="00A8425E">
        <w:rPr>
          <w:rFonts w:ascii="Calibri" w:hAnsi="Calibri"/>
          <w:color w:val="000000"/>
          <w:sz w:val="22"/>
          <w:szCs w:val="22"/>
        </w:rPr>
        <w:t>.</w:t>
      </w:r>
    </w:p>
    <w:p w:rsidR="00AD6595" w:rsidRDefault="00AD6595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615BED" w:rsidRDefault="000045EF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="00AD6595">
        <w:rPr>
          <w:rFonts w:ascii="Calibri" w:hAnsi="Calibri"/>
          <w:color w:val="000000"/>
          <w:sz w:val="22"/>
          <w:szCs w:val="22"/>
        </w:rPr>
        <w:t>Smluvní strany se dohodly,</w:t>
      </w:r>
      <w:r w:rsidR="00DB564A">
        <w:rPr>
          <w:rFonts w:ascii="Calibri" w:hAnsi="Calibri"/>
          <w:color w:val="000000"/>
          <w:sz w:val="22"/>
          <w:szCs w:val="22"/>
        </w:rPr>
        <w:t xml:space="preserve"> </w:t>
      </w:r>
      <w:r w:rsidR="00AD6595">
        <w:rPr>
          <w:rFonts w:ascii="Calibri" w:hAnsi="Calibri"/>
          <w:color w:val="000000"/>
          <w:sz w:val="22"/>
          <w:szCs w:val="22"/>
        </w:rPr>
        <w:t xml:space="preserve">že cena bude uvedena paušálně za jeden výtah/rok </w:t>
      </w:r>
      <w:r w:rsidR="00A80AF6">
        <w:rPr>
          <w:rFonts w:ascii="Calibri" w:hAnsi="Calibri"/>
          <w:color w:val="000000"/>
          <w:sz w:val="22"/>
          <w:szCs w:val="22"/>
        </w:rPr>
        <w:t xml:space="preserve">a vyplněná </w:t>
      </w:r>
      <w:r>
        <w:rPr>
          <w:rFonts w:ascii="Calibri" w:hAnsi="Calibri"/>
          <w:color w:val="000000"/>
          <w:sz w:val="22"/>
          <w:szCs w:val="22"/>
        </w:rPr>
        <w:t>v příloze č.</w:t>
      </w:r>
      <w:r w:rsidR="002352A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4</w:t>
      </w:r>
      <w:r w:rsidR="00AD6595">
        <w:rPr>
          <w:rFonts w:ascii="Calibri" w:hAnsi="Calibri"/>
          <w:color w:val="000000"/>
          <w:sz w:val="22"/>
          <w:szCs w:val="22"/>
        </w:rPr>
        <w:t xml:space="preserve"> této smlouvy</w:t>
      </w:r>
      <w:r w:rsidR="002352A1">
        <w:rPr>
          <w:rFonts w:ascii="Calibri" w:hAnsi="Calibri"/>
          <w:color w:val="000000"/>
          <w:sz w:val="22"/>
          <w:szCs w:val="22"/>
        </w:rPr>
        <w:t>,</w:t>
      </w:r>
      <w:r w:rsidR="00AD6595">
        <w:rPr>
          <w:rFonts w:ascii="Calibri" w:hAnsi="Calibri"/>
          <w:color w:val="000000"/>
          <w:sz w:val="22"/>
          <w:szCs w:val="22"/>
        </w:rPr>
        <w:t xml:space="preserve"> a to včetně nákladů v rozsahu přílohy č.</w:t>
      </w:r>
      <w:r w:rsidR="002352A1">
        <w:rPr>
          <w:rFonts w:ascii="Calibri" w:hAnsi="Calibri"/>
          <w:color w:val="000000"/>
          <w:sz w:val="22"/>
          <w:szCs w:val="22"/>
        </w:rPr>
        <w:t xml:space="preserve"> 2.</w:t>
      </w:r>
    </w:p>
    <w:p w:rsidR="00DB564A" w:rsidRDefault="00DB564A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E14E0A" w:rsidRDefault="000045EF" w:rsidP="00E14E0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color w:val="000000"/>
          <w:sz w:val="22"/>
          <w:szCs w:val="22"/>
        </w:rPr>
        <w:t>3</w:t>
      </w:r>
      <w:r w:rsidR="00E14E0A">
        <w:rPr>
          <w:color w:val="000000"/>
          <w:sz w:val="22"/>
          <w:szCs w:val="22"/>
        </w:rPr>
        <w:t>.</w:t>
      </w:r>
      <w:r w:rsidR="00E14E0A" w:rsidRPr="00E14E0A">
        <w:rPr>
          <w:sz w:val="22"/>
        </w:rPr>
        <w:t xml:space="preserve"> </w:t>
      </w:r>
      <w:r w:rsidR="00E14E0A">
        <w:rPr>
          <w:sz w:val="22"/>
        </w:rPr>
        <w:tab/>
      </w:r>
      <w:r w:rsidR="00850A53">
        <w:rPr>
          <w:sz w:val="22"/>
        </w:rPr>
        <w:t>Poskytovateli</w:t>
      </w:r>
      <w:r w:rsidR="00E14E0A">
        <w:rPr>
          <w:sz w:val="22"/>
        </w:rPr>
        <w:t xml:space="preserve"> dle této smlouvy vzniká nárok na úhradu nákladů za zmařený výjezd pohotovostního technika a je oprávněn jej účtovat pouze při prokázaném zneužití služby a po schválení objednatelem. Odsouhlasená částka bude fakturovaná samostatně.</w:t>
      </w:r>
    </w:p>
    <w:p w:rsidR="00E14E0A" w:rsidRDefault="00E14E0A" w:rsidP="00E14E0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A8425E" w:rsidRDefault="000045EF" w:rsidP="00E14E0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4</w:t>
      </w:r>
      <w:r w:rsidR="00E14E0A">
        <w:rPr>
          <w:sz w:val="22"/>
        </w:rPr>
        <w:t>.</w:t>
      </w:r>
      <w:r w:rsidR="00E14E0A">
        <w:rPr>
          <w:sz w:val="22"/>
        </w:rPr>
        <w:tab/>
      </w:r>
      <w:r w:rsidR="00850A53">
        <w:rPr>
          <w:sz w:val="22"/>
        </w:rPr>
        <w:t>Poskytovatel</w:t>
      </w:r>
      <w:r w:rsidR="00E14E0A">
        <w:rPr>
          <w:sz w:val="22"/>
        </w:rPr>
        <w:t xml:space="preserve"> </w:t>
      </w:r>
      <w:r w:rsidR="00E14E0A" w:rsidRPr="005B128C">
        <w:rPr>
          <w:sz w:val="22"/>
        </w:rPr>
        <w:t xml:space="preserve">nebude účtovat za </w:t>
      </w:r>
      <w:r w:rsidR="006F2207" w:rsidRPr="005B128C">
        <w:rPr>
          <w:sz w:val="22"/>
        </w:rPr>
        <w:t>běžné zásahy</w:t>
      </w:r>
      <w:r w:rsidR="00E47F6A" w:rsidRPr="005B128C">
        <w:rPr>
          <w:sz w:val="22"/>
        </w:rPr>
        <w:t xml:space="preserve"> v rozsahu dle přílohy </w:t>
      </w:r>
      <w:r w:rsidR="005B128C" w:rsidRPr="005B128C">
        <w:rPr>
          <w:sz w:val="22"/>
        </w:rPr>
        <w:t>číslo 2 ve</w:t>
      </w:r>
      <w:r w:rsidR="00E14E0A" w:rsidRPr="005B128C">
        <w:rPr>
          <w:sz w:val="22"/>
        </w:rPr>
        <w:t xml:space="preserve"> dnech pracovního volna </w:t>
      </w:r>
      <w:r w:rsidR="00E47F6A" w:rsidRPr="005B128C">
        <w:rPr>
          <w:sz w:val="22"/>
        </w:rPr>
        <w:t>a</w:t>
      </w:r>
      <w:r w:rsidR="002352A1">
        <w:rPr>
          <w:sz w:val="22"/>
        </w:rPr>
        <w:t xml:space="preserve"> pracovního klidu</w:t>
      </w:r>
      <w:r w:rsidR="00E47F6A" w:rsidRPr="005B128C">
        <w:rPr>
          <w:sz w:val="22"/>
        </w:rPr>
        <w:t xml:space="preserve"> </w:t>
      </w:r>
      <w:r w:rsidR="00E14E0A" w:rsidRPr="005B128C">
        <w:rPr>
          <w:sz w:val="22"/>
        </w:rPr>
        <w:t>žádný příplatek</w:t>
      </w:r>
      <w:r w:rsidR="00E47F6A" w:rsidRPr="005B128C">
        <w:rPr>
          <w:sz w:val="22"/>
        </w:rPr>
        <w:t>.</w:t>
      </w:r>
      <w:r w:rsidR="00E14E0A" w:rsidRPr="005B128C">
        <w:rPr>
          <w:sz w:val="22"/>
        </w:rPr>
        <w:t xml:space="preserve"> </w:t>
      </w:r>
    </w:p>
    <w:p w:rsidR="005B128C" w:rsidRPr="005B128C" w:rsidRDefault="005B128C" w:rsidP="00E14E0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E53FE6" w:rsidRPr="00AA2903" w:rsidRDefault="000045EF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5B128C">
        <w:rPr>
          <w:rFonts w:ascii="Calibri" w:hAnsi="Calibri"/>
          <w:sz w:val="22"/>
          <w:szCs w:val="22"/>
        </w:rPr>
        <w:t>5</w:t>
      </w:r>
      <w:r w:rsidR="00FD2564" w:rsidRPr="005B128C">
        <w:rPr>
          <w:rFonts w:ascii="Calibri" w:hAnsi="Calibri"/>
          <w:sz w:val="22"/>
          <w:szCs w:val="22"/>
        </w:rPr>
        <w:t>.</w:t>
      </w:r>
      <w:r w:rsidR="00FD2564" w:rsidRPr="005B128C">
        <w:rPr>
          <w:rFonts w:ascii="Calibri" w:hAnsi="Calibri"/>
          <w:sz w:val="22"/>
          <w:szCs w:val="22"/>
        </w:rPr>
        <w:tab/>
      </w:r>
      <w:r w:rsidR="00FD2564" w:rsidRPr="005B128C">
        <w:rPr>
          <w:rFonts w:ascii="Calibri" w:hAnsi="Calibri"/>
          <w:sz w:val="22"/>
          <w:szCs w:val="22"/>
        </w:rPr>
        <w:tab/>
      </w:r>
      <w:r w:rsidR="00451B5D" w:rsidRPr="005B128C">
        <w:rPr>
          <w:rFonts w:ascii="Calibri" w:hAnsi="Calibri"/>
          <w:sz w:val="22"/>
          <w:szCs w:val="22"/>
        </w:rPr>
        <w:t xml:space="preserve"> Poskytovatel bere na vědomí, že v souladu s interními předpisy</w:t>
      </w:r>
      <w:r w:rsidR="00451B5D" w:rsidRPr="005B128C">
        <w:rPr>
          <w:rFonts w:ascii="Calibri" w:hAnsi="Calibri"/>
          <w:color w:val="000000"/>
          <w:sz w:val="22"/>
          <w:szCs w:val="22"/>
        </w:rPr>
        <w:t xml:space="preserve"> objednatele nese náklady související s vjezdem motorových vozidel do místa plnění.</w:t>
      </w:r>
      <w:r w:rsidR="00E53FE6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FD2564" w:rsidRPr="008C0F52" w:rsidRDefault="000045EF" w:rsidP="00FD2564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6</w:t>
      </w:r>
      <w:r w:rsidR="009160A9" w:rsidRPr="00AA2903">
        <w:rPr>
          <w:rFonts w:ascii="Calibri" w:hAnsi="Calibri"/>
          <w:color w:val="000000"/>
          <w:sz w:val="22"/>
          <w:szCs w:val="22"/>
        </w:rPr>
        <w:t>.</w:t>
      </w:r>
      <w:r w:rsidR="009160A9" w:rsidRPr="00AA2903">
        <w:rPr>
          <w:rFonts w:ascii="Calibri" w:hAnsi="Calibri"/>
          <w:color w:val="000000"/>
          <w:sz w:val="22"/>
          <w:szCs w:val="22"/>
        </w:rPr>
        <w:tab/>
      </w:r>
      <w:r w:rsidR="009160A9" w:rsidRPr="00AA2903">
        <w:rPr>
          <w:rFonts w:ascii="Calibri" w:hAnsi="Calibri"/>
          <w:color w:val="000000"/>
          <w:sz w:val="22"/>
          <w:szCs w:val="22"/>
        </w:rPr>
        <w:tab/>
      </w:r>
      <w:r w:rsidR="00FD2564" w:rsidRPr="00414051">
        <w:rPr>
          <w:rFonts w:ascii="Calibri" w:hAnsi="Calibri"/>
          <w:sz w:val="22"/>
          <w:szCs w:val="22"/>
        </w:rPr>
        <w:t xml:space="preserve">Poskytovatel je povinen vystavit a doručit fakturu s náležitostmi daňového dokladu podle zákona č. 235/2004 Sb., o dani z přidané hodnoty, v platném </w:t>
      </w:r>
      <w:r w:rsidR="00FD2564" w:rsidRPr="00EB4E03">
        <w:rPr>
          <w:rFonts w:ascii="Calibri" w:hAnsi="Calibri"/>
          <w:sz w:val="22"/>
          <w:szCs w:val="22"/>
        </w:rPr>
        <w:t xml:space="preserve">znění, nejpozději </w:t>
      </w:r>
      <w:r w:rsidR="00AB5439" w:rsidRPr="00EB4E03">
        <w:rPr>
          <w:rFonts w:ascii="Calibri" w:hAnsi="Calibri"/>
          <w:sz w:val="22"/>
          <w:szCs w:val="22"/>
        </w:rPr>
        <w:t>do 3</w:t>
      </w:r>
      <w:r w:rsidR="00FD2564" w:rsidRPr="00EB4E03">
        <w:rPr>
          <w:rFonts w:ascii="Calibri" w:hAnsi="Calibri"/>
          <w:sz w:val="22"/>
          <w:szCs w:val="22"/>
        </w:rPr>
        <w:t xml:space="preserve"> dnů od</w:t>
      </w:r>
      <w:r w:rsidR="00FD2564" w:rsidRPr="00414051">
        <w:rPr>
          <w:rFonts w:ascii="Calibri" w:hAnsi="Calibri"/>
          <w:sz w:val="22"/>
          <w:szCs w:val="22"/>
        </w:rPr>
        <w:t xml:space="preserve"> provedeného zásahu, a splatností 60 kalendářních dnů ode dne vystavení faktury a jako přílohu je povinen připojit kopii záznamu o provedení činnosti včetně její specifikace. Každá jednotlivá faktura vystavená v rámci smluvního vztahu založeného touto smlouvou musí obsahovat </w:t>
      </w:r>
      <w:r w:rsidR="00FD2564">
        <w:rPr>
          <w:rFonts w:ascii="Calibri" w:hAnsi="Calibri"/>
          <w:sz w:val="22"/>
          <w:szCs w:val="22"/>
        </w:rPr>
        <w:t xml:space="preserve">identifikátor veřejné zakázky </w:t>
      </w:r>
      <w:r w:rsidR="00FD2564">
        <w:rPr>
          <w:rFonts w:ascii="Calibri" w:hAnsi="Calibri"/>
          <w:b/>
          <w:sz w:val="22"/>
          <w:szCs w:val="22"/>
        </w:rPr>
        <w:t>VZ-</w:t>
      </w:r>
      <w:r w:rsidR="002352A1">
        <w:rPr>
          <w:rFonts w:ascii="Calibri" w:hAnsi="Calibri"/>
          <w:b/>
          <w:sz w:val="22"/>
          <w:szCs w:val="22"/>
        </w:rPr>
        <w:t>2017-000332.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0045EF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9160A9" w:rsidRPr="00AA2903">
        <w:rPr>
          <w:rFonts w:ascii="Calibri" w:hAnsi="Calibri"/>
          <w:color w:val="000000"/>
          <w:sz w:val="22"/>
          <w:szCs w:val="22"/>
        </w:rPr>
        <w:t>.</w:t>
      </w:r>
      <w:r w:rsidR="009160A9" w:rsidRPr="00AA2903">
        <w:rPr>
          <w:rFonts w:ascii="Calibri" w:hAnsi="Calibri"/>
          <w:color w:val="000000"/>
          <w:sz w:val="22"/>
          <w:szCs w:val="22"/>
        </w:rPr>
        <w:tab/>
      </w:r>
      <w:r w:rsidR="009160A9" w:rsidRPr="00AA2903">
        <w:rPr>
          <w:rFonts w:ascii="Calibri" w:hAnsi="Calibri"/>
          <w:color w:val="000000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>Poskytovatel je povinen vystavit fakturu s náležitostmi daňového dokladu podle zákona 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0045EF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9160A9" w:rsidRPr="00AA2903">
        <w:rPr>
          <w:rFonts w:ascii="Calibri" w:hAnsi="Calibri"/>
          <w:sz w:val="22"/>
          <w:szCs w:val="22"/>
        </w:rPr>
        <w:t>.</w:t>
      </w:r>
      <w:r w:rsidR="009160A9" w:rsidRPr="00AA2903">
        <w:rPr>
          <w:rFonts w:ascii="Calibri" w:hAnsi="Calibri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FF2" w:rsidRDefault="000045EF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9160A9" w:rsidRPr="00AA2903">
        <w:rPr>
          <w:rFonts w:ascii="Calibri" w:hAnsi="Calibri"/>
          <w:sz w:val="22"/>
          <w:szCs w:val="22"/>
        </w:rPr>
        <w:t>.</w:t>
      </w:r>
      <w:r w:rsidR="009160A9" w:rsidRPr="00AA2903">
        <w:rPr>
          <w:rFonts w:ascii="Calibri" w:hAnsi="Calibri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627F7B" w:rsidRDefault="00627F7B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27F7B" w:rsidRPr="00852260" w:rsidRDefault="000045EF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451B5D" w:rsidRPr="00451B5D">
        <w:rPr>
          <w:rFonts w:ascii="Calibri" w:hAnsi="Calibri"/>
          <w:sz w:val="22"/>
          <w:szCs w:val="22"/>
        </w:rPr>
        <w:t>.</w:t>
      </w:r>
      <w:r w:rsidR="00451B5D" w:rsidRPr="00451B5D">
        <w:rPr>
          <w:rFonts w:ascii="Calibri" w:hAnsi="Calibri"/>
          <w:sz w:val="22"/>
          <w:szCs w:val="22"/>
        </w:rPr>
        <w:tab/>
      </w:r>
      <w:r w:rsidR="00451B5D" w:rsidRPr="00451B5D">
        <w:rPr>
          <w:rFonts w:ascii="Calibri" w:hAnsi="Calibri"/>
          <w:sz w:val="22"/>
          <w:szCs w:val="22"/>
        </w:rPr>
        <w:tab/>
        <w:t>Dojde-li ze strany objednatele ke zpoždění plateb – úhrady faktury, je povinen zaplatit poskytovateli úrok z prodlení v zákonné výši.</w:t>
      </w:r>
    </w:p>
    <w:p w:rsidR="00AE5FF2" w:rsidRDefault="00AE5FF2" w:rsidP="00852260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CB7A0D" w:rsidRDefault="001B4A9F" w:rsidP="00852260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</w:t>
      </w:r>
      <w:r w:rsidR="009160A9" w:rsidRPr="00CB7A0D">
        <w:rPr>
          <w:rFonts w:ascii="Calibri" w:hAnsi="Calibri"/>
          <w:b/>
          <w:sz w:val="22"/>
          <w:szCs w:val="22"/>
        </w:rPr>
        <w:t xml:space="preserve">. </w:t>
      </w:r>
    </w:p>
    <w:p w:rsidR="009160A9" w:rsidRPr="00CB7A0D" w:rsidRDefault="009160A9" w:rsidP="00852260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</w:t>
      </w:r>
      <w:r w:rsidR="00D61CC3" w:rsidRPr="00D61CC3">
        <w:rPr>
          <w:sz w:val="22"/>
          <w:szCs w:val="22"/>
        </w:rPr>
        <w:lastRenderedPageBreak/>
        <w:t>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9160A9" w:rsidRPr="00AE5FF2" w:rsidRDefault="009160A9" w:rsidP="009160A9">
      <w:pPr>
        <w:jc w:val="both"/>
        <w:rPr>
          <w:rFonts w:asciiTheme="minorHAnsi" w:hAnsiTheme="minorHAnsi"/>
          <w:sz w:val="22"/>
          <w:szCs w:val="22"/>
        </w:rPr>
      </w:pPr>
    </w:p>
    <w:p w:rsidR="009D5CB2" w:rsidRDefault="009160A9" w:rsidP="009160A9">
      <w:pPr>
        <w:jc w:val="both"/>
        <w:rPr>
          <w:rFonts w:asciiTheme="minorHAnsi" w:hAnsiTheme="minorHAnsi"/>
          <w:sz w:val="22"/>
          <w:szCs w:val="22"/>
        </w:rPr>
      </w:pPr>
      <w:r w:rsidRPr="005B128C">
        <w:rPr>
          <w:rFonts w:asciiTheme="minorHAnsi" w:hAnsiTheme="minorHAnsi"/>
          <w:sz w:val="22"/>
          <w:szCs w:val="22"/>
        </w:rPr>
        <w:t xml:space="preserve">Příloha č. 1 – </w:t>
      </w:r>
      <w:r w:rsidR="00DC232D" w:rsidRPr="005B128C">
        <w:rPr>
          <w:rFonts w:asciiTheme="minorHAnsi" w:hAnsiTheme="minorHAnsi"/>
          <w:sz w:val="22"/>
          <w:szCs w:val="22"/>
        </w:rPr>
        <w:t xml:space="preserve">Přehled </w:t>
      </w:r>
      <w:r w:rsidR="009D5CB2">
        <w:rPr>
          <w:rFonts w:asciiTheme="minorHAnsi" w:hAnsiTheme="minorHAnsi"/>
          <w:sz w:val="22"/>
          <w:szCs w:val="22"/>
        </w:rPr>
        <w:t>výtahů  FNOL</w:t>
      </w:r>
    </w:p>
    <w:p w:rsidR="00197332" w:rsidRPr="005B128C" w:rsidRDefault="006F2207" w:rsidP="009160A9">
      <w:pPr>
        <w:jc w:val="both"/>
        <w:rPr>
          <w:rFonts w:asciiTheme="minorHAnsi" w:hAnsiTheme="minorHAnsi" w:cs="Arial"/>
          <w:sz w:val="22"/>
        </w:rPr>
      </w:pPr>
      <w:r w:rsidRPr="005B128C">
        <w:rPr>
          <w:rFonts w:asciiTheme="minorHAnsi" w:hAnsiTheme="minorHAnsi" w:cs="Arial"/>
          <w:sz w:val="22"/>
        </w:rPr>
        <w:t>Příloha č. 2 –</w:t>
      </w:r>
      <w:r w:rsidR="006F1B44">
        <w:rPr>
          <w:rFonts w:asciiTheme="minorHAnsi" w:hAnsiTheme="minorHAnsi" w:cs="Arial"/>
          <w:sz w:val="22"/>
        </w:rPr>
        <w:t xml:space="preserve"> </w:t>
      </w:r>
      <w:r w:rsidR="00632FF0">
        <w:rPr>
          <w:rFonts w:asciiTheme="minorHAnsi" w:hAnsiTheme="minorHAnsi" w:cs="Arial"/>
          <w:sz w:val="22"/>
        </w:rPr>
        <w:t>M</w:t>
      </w:r>
      <w:r w:rsidR="002352A1">
        <w:rPr>
          <w:rFonts w:asciiTheme="minorHAnsi" w:hAnsiTheme="minorHAnsi" w:cs="Arial"/>
          <w:sz w:val="22"/>
        </w:rPr>
        <w:t>inimální rozsah prací</w:t>
      </w:r>
    </w:p>
    <w:p w:rsidR="001B4A9F" w:rsidRPr="005B128C" w:rsidRDefault="006F2207" w:rsidP="009160A9">
      <w:pPr>
        <w:jc w:val="both"/>
        <w:rPr>
          <w:rFonts w:asciiTheme="minorHAnsi" w:hAnsiTheme="minorHAnsi" w:cs="Arial"/>
          <w:sz w:val="22"/>
        </w:rPr>
      </w:pPr>
      <w:r w:rsidRPr="005B128C">
        <w:rPr>
          <w:rFonts w:asciiTheme="minorHAnsi" w:hAnsiTheme="minorHAnsi" w:cs="Arial"/>
          <w:sz w:val="22"/>
        </w:rPr>
        <w:t xml:space="preserve">Příloha č. 3 – Ceník </w:t>
      </w:r>
      <w:r w:rsidR="000919D8">
        <w:rPr>
          <w:rFonts w:asciiTheme="minorHAnsi" w:hAnsiTheme="minorHAnsi" w:cs="Arial"/>
          <w:sz w:val="22"/>
        </w:rPr>
        <w:t xml:space="preserve">náhradních dílů a </w:t>
      </w:r>
      <w:r w:rsidR="005B128C" w:rsidRPr="005B128C">
        <w:rPr>
          <w:rFonts w:asciiTheme="minorHAnsi" w:hAnsiTheme="minorHAnsi" w:cs="Arial"/>
          <w:sz w:val="22"/>
        </w:rPr>
        <w:t>prác</w:t>
      </w:r>
      <w:r w:rsidR="005B128C">
        <w:rPr>
          <w:rFonts w:asciiTheme="minorHAnsi" w:hAnsiTheme="minorHAnsi" w:cs="Arial"/>
          <w:sz w:val="22"/>
        </w:rPr>
        <w:t>e</w:t>
      </w:r>
      <w:r w:rsidRPr="005B128C">
        <w:rPr>
          <w:rFonts w:asciiTheme="minorHAnsi" w:hAnsiTheme="minorHAnsi" w:cs="Arial"/>
          <w:sz w:val="22"/>
        </w:rPr>
        <w:t xml:space="preserve"> nad rámec paušální ceny</w:t>
      </w:r>
    </w:p>
    <w:p w:rsidR="00ED315A" w:rsidRPr="00DB564A" w:rsidRDefault="00ED315A" w:rsidP="009160A9">
      <w:pPr>
        <w:jc w:val="both"/>
        <w:rPr>
          <w:rFonts w:asciiTheme="minorHAnsi" w:hAnsiTheme="minorHAnsi" w:cs="Arial"/>
          <w:color w:val="FF0000"/>
          <w:sz w:val="22"/>
        </w:rPr>
      </w:pPr>
      <w:r w:rsidRPr="005B128C">
        <w:rPr>
          <w:rFonts w:asciiTheme="minorHAnsi" w:hAnsiTheme="minorHAnsi" w:cs="Arial"/>
          <w:sz w:val="22"/>
        </w:rPr>
        <w:t xml:space="preserve">Příloha č. 4 – </w:t>
      </w:r>
      <w:r w:rsidR="009D5CB2">
        <w:rPr>
          <w:rFonts w:asciiTheme="minorHAnsi" w:hAnsiTheme="minorHAnsi" w:cs="Arial"/>
          <w:sz w:val="22"/>
        </w:rPr>
        <w:t>Krycí listy nabídkové ceny</w:t>
      </w:r>
    </w:p>
    <w:p w:rsidR="009160A9" w:rsidRDefault="009160A9" w:rsidP="009160A9">
      <w:pPr>
        <w:jc w:val="both"/>
        <w:rPr>
          <w:rFonts w:ascii="Calibri" w:hAnsi="Calibri"/>
          <w:sz w:val="22"/>
          <w:szCs w:val="22"/>
        </w:rPr>
      </w:pPr>
    </w:p>
    <w:p w:rsidR="001B2E48" w:rsidRDefault="001B2E48" w:rsidP="009160A9">
      <w:pPr>
        <w:jc w:val="both"/>
        <w:rPr>
          <w:rFonts w:ascii="Calibri" w:hAnsi="Calibri"/>
          <w:sz w:val="22"/>
          <w:szCs w:val="22"/>
        </w:rPr>
      </w:pPr>
    </w:p>
    <w:p w:rsidR="005B128C" w:rsidRDefault="005B128C" w:rsidP="009160A9">
      <w:pPr>
        <w:jc w:val="both"/>
        <w:rPr>
          <w:rFonts w:ascii="Calibri" w:hAnsi="Calibri"/>
          <w:sz w:val="22"/>
          <w:szCs w:val="22"/>
        </w:rPr>
      </w:pPr>
    </w:p>
    <w:p w:rsidR="005B128C" w:rsidRPr="00CB7A0D" w:rsidRDefault="005B128C" w:rsidP="009160A9">
      <w:pPr>
        <w:jc w:val="both"/>
        <w:rPr>
          <w:rFonts w:ascii="Calibri" w:hAnsi="Calibri"/>
          <w:sz w:val="22"/>
          <w:szCs w:val="22"/>
        </w:rPr>
      </w:pP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160A9" w:rsidRPr="00CB7A0D" w:rsidRDefault="009160A9" w:rsidP="00D10E15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>V Olomouci dne ……...</w:t>
            </w:r>
          </w:p>
        </w:tc>
        <w:tc>
          <w:tcPr>
            <w:tcW w:w="4862" w:type="dxa"/>
            <w:vAlign w:val="center"/>
          </w:tcPr>
          <w:p w:rsidR="009160A9" w:rsidRPr="00CB7A0D" w:rsidRDefault="009160A9" w:rsidP="00CD771B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V Olomouci dne </w:t>
            </w:r>
            <w:proofErr w:type="gramStart"/>
            <w:r w:rsidR="00CD771B">
              <w:rPr>
                <w:rFonts w:ascii="Calibri" w:hAnsi="Calibri"/>
                <w:sz w:val="22"/>
                <w:szCs w:val="22"/>
              </w:rPr>
              <w:t>24.5.2017</w:t>
            </w:r>
            <w:proofErr w:type="gramEnd"/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2E0222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tc>
          <w:tcPr>
            <w:tcW w:w="4862" w:type="dxa"/>
            <w:vAlign w:val="bottom"/>
          </w:tcPr>
          <w:p w:rsidR="009160A9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  <w:bookmarkStart w:id="1" w:name="_GoBack"/>
            <w:bookmarkEnd w:id="1"/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5237DD" w:rsidP="00D10E1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Ing. Jiří Kvapil, jednatel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(poskytovatel)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9160A9" w:rsidRPr="00DA21CD" w:rsidRDefault="009160A9" w:rsidP="005216C4">
      <w:pPr>
        <w:jc w:val="both"/>
      </w:pPr>
    </w:p>
    <w:sectPr w:rsidR="009160A9" w:rsidRPr="00DA21CD" w:rsidSect="006B1770">
      <w:headerReference w:type="default" r:id="rId9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22" w:rsidRDefault="002E0222" w:rsidP="009160A9">
      <w:r>
        <w:separator/>
      </w:r>
    </w:p>
  </w:endnote>
  <w:endnote w:type="continuationSeparator" w:id="0">
    <w:p w:rsidR="002E0222" w:rsidRDefault="002E0222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22" w:rsidRDefault="002E0222" w:rsidP="009160A9">
      <w:r>
        <w:separator/>
      </w:r>
    </w:p>
  </w:footnote>
  <w:footnote w:type="continuationSeparator" w:id="0">
    <w:p w:rsidR="002E0222" w:rsidRDefault="002E0222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A1" w:rsidRDefault="000D22A1" w:rsidP="000D22A1">
    <w:pPr>
      <w:pStyle w:val="Zhlav"/>
      <w:tabs>
        <w:tab w:val="left" w:pos="72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7C1E"/>
    <w:multiLevelType w:val="hybridMultilevel"/>
    <w:tmpl w:val="D264E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269F2"/>
    <w:multiLevelType w:val="hybridMultilevel"/>
    <w:tmpl w:val="58BEC8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4230197"/>
    <w:multiLevelType w:val="hybridMultilevel"/>
    <w:tmpl w:val="B722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1C51"/>
    <w:multiLevelType w:val="hybridMultilevel"/>
    <w:tmpl w:val="1FFC6B3A"/>
    <w:lvl w:ilvl="0" w:tplc="DE808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F4FBC"/>
    <w:multiLevelType w:val="hybridMultilevel"/>
    <w:tmpl w:val="DD8242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125DB"/>
    <w:multiLevelType w:val="hybridMultilevel"/>
    <w:tmpl w:val="A600E9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25B87"/>
    <w:multiLevelType w:val="hybridMultilevel"/>
    <w:tmpl w:val="F3407C62"/>
    <w:lvl w:ilvl="0" w:tplc="BB44C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B82B7D"/>
    <w:multiLevelType w:val="hybridMultilevel"/>
    <w:tmpl w:val="13CE1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C6821"/>
    <w:multiLevelType w:val="multilevel"/>
    <w:tmpl w:val="03C4BE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3" w15:restartNumberingAfterBreak="0">
    <w:nsid w:val="7BC63CF5"/>
    <w:multiLevelType w:val="hybridMultilevel"/>
    <w:tmpl w:val="63CAD32A"/>
    <w:lvl w:ilvl="0" w:tplc="ACB65C1E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1"/>
  </w:num>
  <w:num w:numId="12">
    <w:abstractNumId w:val="13"/>
  </w:num>
  <w:num w:numId="13">
    <w:abstractNumId w:val="8"/>
  </w:num>
  <w:num w:numId="14">
    <w:abstractNumId w:val="0"/>
  </w:num>
  <w:num w:numId="15">
    <w:abstractNumId w:val="11"/>
  </w:num>
  <w:num w:numId="16">
    <w:abstractNumId w:val="12"/>
  </w:num>
  <w:num w:numId="17">
    <w:abstractNumId w:val="10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A9"/>
    <w:rsid w:val="000045EF"/>
    <w:rsid w:val="000059C7"/>
    <w:rsid w:val="00021A88"/>
    <w:rsid w:val="00061B5F"/>
    <w:rsid w:val="00085DE6"/>
    <w:rsid w:val="000919D8"/>
    <w:rsid w:val="000A4E01"/>
    <w:rsid w:val="000B4B42"/>
    <w:rsid w:val="000C03F9"/>
    <w:rsid w:val="000C0CD0"/>
    <w:rsid w:val="000D22A1"/>
    <w:rsid w:val="000D2F4D"/>
    <w:rsid w:val="000E1682"/>
    <w:rsid w:val="000E2A1D"/>
    <w:rsid w:val="000E4F6A"/>
    <w:rsid w:val="000E6FD1"/>
    <w:rsid w:val="000F7529"/>
    <w:rsid w:val="000F7E52"/>
    <w:rsid w:val="001157C8"/>
    <w:rsid w:val="00134E92"/>
    <w:rsid w:val="00136D5E"/>
    <w:rsid w:val="00147292"/>
    <w:rsid w:val="00150DD2"/>
    <w:rsid w:val="001575DB"/>
    <w:rsid w:val="001577A8"/>
    <w:rsid w:val="001809DC"/>
    <w:rsid w:val="0019414E"/>
    <w:rsid w:val="00197332"/>
    <w:rsid w:val="001B2E48"/>
    <w:rsid w:val="001B4A9F"/>
    <w:rsid w:val="001D7CF4"/>
    <w:rsid w:val="001F31C8"/>
    <w:rsid w:val="002115CC"/>
    <w:rsid w:val="002352A1"/>
    <w:rsid w:val="002362B4"/>
    <w:rsid w:val="00242B86"/>
    <w:rsid w:val="002707BF"/>
    <w:rsid w:val="002769FA"/>
    <w:rsid w:val="00286749"/>
    <w:rsid w:val="00287BFD"/>
    <w:rsid w:val="0029507F"/>
    <w:rsid w:val="002B129A"/>
    <w:rsid w:val="002C13FB"/>
    <w:rsid w:val="002C7D2B"/>
    <w:rsid w:val="002E0222"/>
    <w:rsid w:val="002E50C0"/>
    <w:rsid w:val="002E7E56"/>
    <w:rsid w:val="002F357F"/>
    <w:rsid w:val="00350834"/>
    <w:rsid w:val="00362F5F"/>
    <w:rsid w:val="00380ECD"/>
    <w:rsid w:val="00384E1D"/>
    <w:rsid w:val="00385E0C"/>
    <w:rsid w:val="003913D5"/>
    <w:rsid w:val="00393344"/>
    <w:rsid w:val="003C34B9"/>
    <w:rsid w:val="003D2DFE"/>
    <w:rsid w:val="003E7DF3"/>
    <w:rsid w:val="00407F43"/>
    <w:rsid w:val="004354FF"/>
    <w:rsid w:val="00451B5D"/>
    <w:rsid w:val="0045599B"/>
    <w:rsid w:val="00464BC2"/>
    <w:rsid w:val="004C11FC"/>
    <w:rsid w:val="004D4BE7"/>
    <w:rsid w:val="004E27CC"/>
    <w:rsid w:val="004E62F8"/>
    <w:rsid w:val="00503924"/>
    <w:rsid w:val="005066D2"/>
    <w:rsid w:val="00511900"/>
    <w:rsid w:val="005216C4"/>
    <w:rsid w:val="0052379F"/>
    <w:rsid w:val="005237DD"/>
    <w:rsid w:val="005367D8"/>
    <w:rsid w:val="00561D05"/>
    <w:rsid w:val="00587C12"/>
    <w:rsid w:val="005B128C"/>
    <w:rsid w:val="005C2748"/>
    <w:rsid w:val="005C44CC"/>
    <w:rsid w:val="005C4AF7"/>
    <w:rsid w:val="005D1E7F"/>
    <w:rsid w:val="005E473A"/>
    <w:rsid w:val="006149DE"/>
    <w:rsid w:val="00615BED"/>
    <w:rsid w:val="00627F7B"/>
    <w:rsid w:val="00632FF0"/>
    <w:rsid w:val="00637214"/>
    <w:rsid w:val="006467D7"/>
    <w:rsid w:val="00667151"/>
    <w:rsid w:val="006821B8"/>
    <w:rsid w:val="006A258A"/>
    <w:rsid w:val="006B1770"/>
    <w:rsid w:val="006B68B1"/>
    <w:rsid w:val="006D005E"/>
    <w:rsid w:val="006E473A"/>
    <w:rsid w:val="006F066A"/>
    <w:rsid w:val="006F1B44"/>
    <w:rsid w:val="006F2207"/>
    <w:rsid w:val="006F5751"/>
    <w:rsid w:val="00711B5C"/>
    <w:rsid w:val="007229FC"/>
    <w:rsid w:val="00723BF3"/>
    <w:rsid w:val="007314DF"/>
    <w:rsid w:val="00745889"/>
    <w:rsid w:val="00745D2C"/>
    <w:rsid w:val="0076739C"/>
    <w:rsid w:val="007763D7"/>
    <w:rsid w:val="00780182"/>
    <w:rsid w:val="0078036B"/>
    <w:rsid w:val="00786578"/>
    <w:rsid w:val="0079136F"/>
    <w:rsid w:val="007B0B31"/>
    <w:rsid w:val="007B0F45"/>
    <w:rsid w:val="007D63DA"/>
    <w:rsid w:val="007F6E72"/>
    <w:rsid w:val="00814473"/>
    <w:rsid w:val="008250FC"/>
    <w:rsid w:val="008351D4"/>
    <w:rsid w:val="0084770C"/>
    <w:rsid w:val="00850A53"/>
    <w:rsid w:val="00852260"/>
    <w:rsid w:val="00860F63"/>
    <w:rsid w:val="0087041C"/>
    <w:rsid w:val="008864AD"/>
    <w:rsid w:val="008A47A8"/>
    <w:rsid w:val="008A47F4"/>
    <w:rsid w:val="008B18A1"/>
    <w:rsid w:val="008D05E8"/>
    <w:rsid w:val="008E4920"/>
    <w:rsid w:val="008E4D20"/>
    <w:rsid w:val="008F64CF"/>
    <w:rsid w:val="008F79EE"/>
    <w:rsid w:val="009160A9"/>
    <w:rsid w:val="0092171A"/>
    <w:rsid w:val="009228FB"/>
    <w:rsid w:val="00932BD7"/>
    <w:rsid w:val="00946884"/>
    <w:rsid w:val="00962B55"/>
    <w:rsid w:val="00964286"/>
    <w:rsid w:val="009666A8"/>
    <w:rsid w:val="00980BA6"/>
    <w:rsid w:val="009C5940"/>
    <w:rsid w:val="009D5CB2"/>
    <w:rsid w:val="009F0B1F"/>
    <w:rsid w:val="00A00E0D"/>
    <w:rsid w:val="00A05060"/>
    <w:rsid w:val="00A147DF"/>
    <w:rsid w:val="00A605B7"/>
    <w:rsid w:val="00A6533D"/>
    <w:rsid w:val="00A67E4A"/>
    <w:rsid w:val="00A761E3"/>
    <w:rsid w:val="00A76DCB"/>
    <w:rsid w:val="00A80AF6"/>
    <w:rsid w:val="00A82877"/>
    <w:rsid w:val="00A8425E"/>
    <w:rsid w:val="00A90373"/>
    <w:rsid w:val="00AB5439"/>
    <w:rsid w:val="00AC3F09"/>
    <w:rsid w:val="00AC70F0"/>
    <w:rsid w:val="00AD0D65"/>
    <w:rsid w:val="00AD357A"/>
    <w:rsid w:val="00AD3AFD"/>
    <w:rsid w:val="00AD6595"/>
    <w:rsid w:val="00AD78C6"/>
    <w:rsid w:val="00AE36FC"/>
    <w:rsid w:val="00AE5FF2"/>
    <w:rsid w:val="00B0497B"/>
    <w:rsid w:val="00B07A72"/>
    <w:rsid w:val="00B45DE4"/>
    <w:rsid w:val="00B602BD"/>
    <w:rsid w:val="00B64B2D"/>
    <w:rsid w:val="00B65594"/>
    <w:rsid w:val="00B71647"/>
    <w:rsid w:val="00B901DB"/>
    <w:rsid w:val="00BB6994"/>
    <w:rsid w:val="00BB7CFC"/>
    <w:rsid w:val="00BC49D9"/>
    <w:rsid w:val="00BC5C47"/>
    <w:rsid w:val="00BD6336"/>
    <w:rsid w:val="00C338D6"/>
    <w:rsid w:val="00C34B01"/>
    <w:rsid w:val="00C40FF1"/>
    <w:rsid w:val="00C4406B"/>
    <w:rsid w:val="00C50670"/>
    <w:rsid w:val="00C81E10"/>
    <w:rsid w:val="00C82D07"/>
    <w:rsid w:val="00C84E81"/>
    <w:rsid w:val="00C851C1"/>
    <w:rsid w:val="00C908CF"/>
    <w:rsid w:val="00CB5A1B"/>
    <w:rsid w:val="00CD398C"/>
    <w:rsid w:val="00CD771B"/>
    <w:rsid w:val="00CE18D3"/>
    <w:rsid w:val="00D039FA"/>
    <w:rsid w:val="00D0529C"/>
    <w:rsid w:val="00D06270"/>
    <w:rsid w:val="00D10E15"/>
    <w:rsid w:val="00D2380C"/>
    <w:rsid w:val="00D44B13"/>
    <w:rsid w:val="00D51371"/>
    <w:rsid w:val="00D558A7"/>
    <w:rsid w:val="00D6113A"/>
    <w:rsid w:val="00D61CC3"/>
    <w:rsid w:val="00D624E0"/>
    <w:rsid w:val="00DB0DBE"/>
    <w:rsid w:val="00DB564A"/>
    <w:rsid w:val="00DC1934"/>
    <w:rsid w:val="00DC232D"/>
    <w:rsid w:val="00E12CBF"/>
    <w:rsid w:val="00E14E0A"/>
    <w:rsid w:val="00E35CCD"/>
    <w:rsid w:val="00E4116B"/>
    <w:rsid w:val="00E42927"/>
    <w:rsid w:val="00E47F6A"/>
    <w:rsid w:val="00E53FE6"/>
    <w:rsid w:val="00E834A4"/>
    <w:rsid w:val="00EA445C"/>
    <w:rsid w:val="00EB4E03"/>
    <w:rsid w:val="00EC05BA"/>
    <w:rsid w:val="00ED04AC"/>
    <w:rsid w:val="00ED315A"/>
    <w:rsid w:val="00ED5017"/>
    <w:rsid w:val="00EE4685"/>
    <w:rsid w:val="00F12B2A"/>
    <w:rsid w:val="00F2405F"/>
    <w:rsid w:val="00F24564"/>
    <w:rsid w:val="00F41634"/>
    <w:rsid w:val="00F45E55"/>
    <w:rsid w:val="00F52EC0"/>
    <w:rsid w:val="00F54B32"/>
    <w:rsid w:val="00F62419"/>
    <w:rsid w:val="00F63093"/>
    <w:rsid w:val="00F9183D"/>
    <w:rsid w:val="00F94D9F"/>
    <w:rsid w:val="00F9746F"/>
    <w:rsid w:val="00FD0E03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96BE06D-F047-4C25-B5B0-C560A311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character" w:styleId="Hypertextovodkaz">
    <w:name w:val="Hyperlink"/>
    <w:basedOn w:val="Standardnpsmoodstavce"/>
    <w:uiPriority w:val="99"/>
    <w:unhideWhenUsed/>
    <w:rsid w:val="0094688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92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1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0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DDEE1-3033-4AE5-A749-2DC9FEFA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2743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Jiří Kvapil</cp:lastModifiedBy>
  <cp:revision>16</cp:revision>
  <cp:lastPrinted>2017-05-24T11:50:00Z</cp:lastPrinted>
  <dcterms:created xsi:type="dcterms:W3CDTF">2017-04-11T09:07:00Z</dcterms:created>
  <dcterms:modified xsi:type="dcterms:W3CDTF">2017-05-24T12:08:00Z</dcterms:modified>
</cp:coreProperties>
</file>