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after="0"/>
        <w:ind w:left="0" w:right="0" w:firstLine="0"/>
        <w:jc w:val="center"/>
      </w:pPr>
      <w:r>
        <w:rPr>
          <w:rFonts w:ascii="Times New Roman" w:eastAsia="Times New Roman" w:hAnsi="Times New Roman" w:cs="Times New Roman"/>
          <w:color w:val="000000"/>
          <w:spacing w:val="0"/>
          <w:w w:val="100"/>
          <w:position w:val="0"/>
          <w:sz w:val="40"/>
          <w:szCs w:val="40"/>
          <w:shd w:val="clear" w:color="auto" w:fill="auto"/>
          <w:lang w:val="cs-CZ" w:eastAsia="cs-CZ" w:bidi="cs-CZ"/>
        </w:rPr>
        <w:t xml:space="preserve">S M L O U V A O D Í L O </w:t>
      </w:r>
      <w:r>
        <w:rPr>
          <w:rFonts w:ascii="Times New Roman" w:eastAsia="Times New Roman" w:hAnsi="Times New Roman" w:cs="Times New Roman"/>
          <w:color w:val="000000"/>
          <w:spacing w:val="0"/>
          <w:w w:val="100"/>
          <w:position w:val="0"/>
          <w:sz w:val="24"/>
          <w:szCs w:val="24"/>
          <w:shd w:val="clear" w:color="auto" w:fill="auto"/>
          <w:lang w:val="cs-CZ" w:eastAsia="cs-CZ" w:bidi="cs-CZ"/>
        </w:rPr>
        <w:t>uzavřená podle ustanovení § 2586 a násl. zákona č. 89/2012Sb., Občanského zákoníku v platném znění</w:t>
      </w:r>
    </w:p>
    <w:tbl>
      <w:tblPr>
        <w:tblOverlap w:val="never"/>
        <w:jc w:val="center"/>
        <w:tblLayout w:type="fixed"/>
      </w:tblPr>
      <w:tblGrid>
        <w:gridCol w:w="3437"/>
        <w:gridCol w:w="5146"/>
      </w:tblGrid>
      <w:tr>
        <w:trPr>
          <w:trHeight w:val="509"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Číslo objednatele: 1285/2022</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210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Číslo zhotovitele:</w:t>
            </w:r>
          </w:p>
        </w:tc>
      </w:tr>
      <w:tr>
        <w:trPr>
          <w:trHeight w:val="1142" w:hRule="exact"/>
        </w:trPr>
        <w:tc>
          <w:tcPr>
            <w:tcBorders/>
            <w:shd w:val="clear" w:color="auto" w:fill="FFFFFF"/>
            <w:vAlign w:val="bottom"/>
          </w:tcPr>
          <w:p>
            <w:pPr>
              <w:pStyle w:val="Style8"/>
              <w:keepNext w:val="0"/>
              <w:keepLines w:val="0"/>
              <w:widowControl w:val="0"/>
              <w:shd w:val="clear" w:color="auto" w:fill="auto"/>
              <w:tabs>
                <w:tab w:pos="850" w:val="left"/>
              </w:tabs>
              <w:bidi w:val="0"/>
              <w:spacing w:before="0" w:after="180" w:line="240" w:lineRule="auto"/>
              <w:ind w:left="0" w:right="0" w:firstLine="0"/>
              <w:jc w:val="left"/>
              <w:rPr>
                <w:sz w:val="28"/>
                <w:szCs w:val="28"/>
              </w:rPr>
            </w:pPr>
            <w:bookmarkStart w:id="0" w:name="bookmark0"/>
            <w:r>
              <w:rPr>
                <w:rFonts w:ascii="Times New Roman" w:eastAsia="Times New Roman" w:hAnsi="Times New Roman" w:cs="Times New Roman"/>
                <w:b/>
                <w:bCs/>
                <w:color w:val="000000"/>
                <w:spacing w:val="0"/>
                <w:w w:val="100"/>
                <w:position w:val="0"/>
                <w:sz w:val="28"/>
                <w:szCs w:val="28"/>
                <w:shd w:val="clear" w:color="auto" w:fill="auto"/>
                <w:lang w:val="cs-CZ" w:eastAsia="cs-CZ" w:bidi="cs-CZ"/>
              </w:rPr>
              <w:t>I.</w:t>
              <w:tab/>
              <w:t>SMLUVNÍ STRANY</w:t>
            </w:r>
            <w:bookmarkEnd w:id="0"/>
          </w:p>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r>
          </w:p>
        </w:tc>
        <w:tc>
          <w:tcPr>
            <w:tcBorders/>
            <w:shd w:val="clear" w:color="auto" w:fill="FFFFFF"/>
            <w:vAlign w:val="top"/>
          </w:tcPr>
          <w:p>
            <w:pPr>
              <w:widowControl w:val="0"/>
              <w:rPr>
                <w:sz w:val="10"/>
                <w:szCs w:val="10"/>
              </w:rPr>
            </w:pPr>
          </w:p>
        </w:tc>
      </w:tr>
      <w:tr>
        <w:trPr>
          <w:trHeight w:val="40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firma: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tc>
      </w:tr>
      <w:tr>
        <w:trPr>
          <w:trHeight w:val="341"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u Krajského soudu v Ústí n. Labem, oddíl A, vložka</w:t>
            </w:r>
          </w:p>
        </w:tc>
      </w:tr>
      <w:tr>
        <w:trPr>
          <w:trHeight w:val="72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objednatele:</w:t>
            </w:r>
          </w:p>
        </w:tc>
        <w:tc>
          <w:tcPr>
            <w:tcBorders/>
            <w:shd w:val="clear" w:color="auto" w:fill="FFFFFF"/>
            <w:vAlign w:val="bottom"/>
          </w:tcPr>
          <w:p>
            <w:pPr>
              <w:pStyle w:val="Style8"/>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 13052 generální ředitel</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smluvních: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 ředitel</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technických: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vedoucí odboru TPČ</w:t>
            </w:r>
          </w:p>
        </w:tc>
      </w:tr>
      <w:tr>
        <w:trPr>
          <w:trHeight w:val="75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hlavní pracovník TBD</w:t>
            </w:r>
          </w:p>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70889988</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CZ70889988</w:t>
            </w:r>
          </w:p>
        </w:tc>
      </w:tr>
      <w:tr>
        <w:trPr>
          <w:trHeight w:val="1142" w:hRule="exact"/>
        </w:trPr>
        <w:tc>
          <w:tcPr>
            <w:tcBorders/>
            <w:shd w:val="clear" w:color="auto" w:fill="FFFFFF"/>
            <w:vAlign w:val="bottom"/>
          </w:tcPr>
          <w:p>
            <w:pPr>
              <w:pStyle w:val="Style8"/>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a adresa banky:</w:t>
            </w:r>
          </w:p>
          <w:p>
            <w:pPr>
              <w:pStyle w:val="Style8"/>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8"/>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Telefon (fax):</w:t>
            </w: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fldChar w:fldCharType="begin"/>
            </w:r>
            <w:r>
              <w:rPr/>
              <w:instrText> HYPERLINK "mailto:poh@poh.cz"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poh@poh.cz</w:t>
            </w:r>
            <w:r>
              <w:fldChar w:fldCharType="end"/>
            </w:r>
          </w:p>
        </w:tc>
      </w:tr>
      <w:tr>
        <w:trPr>
          <w:trHeight w:val="576"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c>
        <w:tc>
          <w:tcPr>
            <w:tcBorders/>
            <w:shd w:val="clear" w:color="auto" w:fill="FFFFFF"/>
            <w:vAlign w:val="top"/>
          </w:tcPr>
          <w:p>
            <w:pPr>
              <w:widowControl w:val="0"/>
              <w:rPr>
                <w:sz w:val="10"/>
                <w:szCs w:val="10"/>
              </w:rPr>
            </w:pPr>
          </w:p>
        </w:tc>
      </w:tr>
      <w:tr>
        <w:trPr>
          <w:trHeight w:val="40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firma: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VODNÍ DÍLA – TBD a.s.</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Hybernská 1617/40, Nové Město, 110 00 Praha 1</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u Městského soudu v Praze, oddíl B, složka č. 2154</w:t>
            </w:r>
          </w:p>
        </w:tc>
      </w:tr>
      <w:tr>
        <w:trPr>
          <w:trHeight w:val="379"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Představenstvo:</w:t>
            </w:r>
          </w:p>
        </w:tc>
      </w:tr>
      <w:tr>
        <w:trPr>
          <w:trHeight w:val="304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smluvních:</w:t>
            </w:r>
          </w:p>
        </w:tc>
        <w:tc>
          <w:tcPr>
            <w:tcBorders/>
            <w:shd w:val="clear" w:color="auto" w:fill="FFFFFF"/>
            <w:vAlign w:val="bottom"/>
          </w:tcPr>
          <w:p>
            <w:pPr>
              <w:pStyle w:val="Style8"/>
              <w:keepNext w:val="0"/>
              <w:keepLines w:val="0"/>
              <w:widowControl w:val="0"/>
              <w:shd w:val="clear" w:color="auto" w:fill="auto"/>
              <w:bidi w:val="0"/>
              <w:spacing w:before="0" w:after="0" w:line="33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předseda představenstva místopředseda představenstva člen představenstva člen představenstva člen představenstva</w:t>
            </w:r>
          </w:p>
          <w:p>
            <w:pPr>
              <w:pStyle w:val="Style8"/>
              <w:keepNext w:val="0"/>
              <w:keepLines w:val="0"/>
              <w:widowControl w:val="0"/>
              <w:shd w:val="clear" w:color="auto" w:fill="auto"/>
              <w:bidi w:val="0"/>
              <w:spacing w:before="0" w:after="0" w:line="33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Prokura: prokurista prokurista</w:t>
            </w:r>
          </w:p>
        </w:tc>
      </w:tr>
      <w:tr>
        <w:trPr>
          <w:trHeight w:val="41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technických:</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vedoucí útvaru 402</w:t>
            </w:r>
          </w:p>
        </w:tc>
      </w:tr>
    </w:tbl>
    <w:p>
      <w:pPr>
        <w:spacing w:lineRule="exact" w:line="1"/>
        <w:rPr>
          <w:sz w:val="2"/>
          <w:szCs w:val="2"/>
        </w:rPr>
      </w:pPr>
      <w:r>
        <w:br w:type="page"/>
      </w:r>
    </w:p>
    <w:p>
      <w:pPr>
        <w:widowControl w:val="0"/>
        <w:spacing w:line="1" w:lineRule="exact"/>
      </w:pPr>
      <w:r>
        <mc:AlternateContent>
          <mc:Choice Requires="wps">
            <w:drawing>
              <wp:anchor distT="243840" distB="1059815" distL="0" distR="0" simplePos="0" relativeHeight="125829378" behindDoc="0" locked="0" layoutInCell="1" allowOverlap="1">
                <wp:simplePos x="0" y="0"/>
                <wp:positionH relativeFrom="page">
                  <wp:posOffset>1087120</wp:posOffset>
                </wp:positionH>
                <wp:positionV relativeFrom="paragraph">
                  <wp:posOffset>243840</wp:posOffset>
                </wp:positionV>
                <wp:extent cx="338455" cy="481330"/>
                <wp:wrapTopAndBottom/>
                <wp:docPr id="1" name="Shape 1"/>
                <a:graphic xmlns:a="http://schemas.openxmlformats.org/drawingml/2006/main">
                  <a:graphicData uri="http://schemas.microsoft.com/office/word/2010/wordprocessingShape">
                    <wps:wsp>
                      <wps:cNvSpPr txBox="1"/>
                      <wps:spPr>
                        <a:xfrm>
                          <a:ext cx="338455" cy="48133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5.600000000000009pt;margin-top:19.199999999999999pt;width:26.650000000000002pt;height:37.899999999999999pt;z-index:-125829375;mso-wrap-distance-left:0;mso-wrap-distance-top:19.199999999999999pt;mso-wrap-distance-right:0;mso-wrap-distance-bottom:83.450000000000003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xbxContent>
                </v:textbox>
                <w10:wrap type="topAndBottom" anchorx="page"/>
              </v:shape>
            </w:pict>
          </mc:Fallback>
        </mc:AlternateContent>
      </w:r>
      <w:r>
        <mc:AlternateContent>
          <mc:Choice Requires="wps">
            <w:drawing>
              <wp:anchor distT="0" distB="1059815" distL="0" distR="0" simplePos="0" relativeHeight="125829380" behindDoc="0" locked="0" layoutInCell="1" allowOverlap="1">
                <wp:simplePos x="0" y="0"/>
                <wp:positionH relativeFrom="page">
                  <wp:posOffset>3272790</wp:posOffset>
                </wp:positionH>
                <wp:positionV relativeFrom="paragraph">
                  <wp:posOffset>0</wp:posOffset>
                </wp:positionV>
                <wp:extent cx="1210310" cy="725170"/>
                <wp:wrapTopAndBottom/>
                <wp:docPr id="3" name="Shape 3"/>
                <a:graphic xmlns:a="http://schemas.openxmlformats.org/drawingml/2006/main">
                  <a:graphicData uri="http://schemas.microsoft.com/office/word/2010/wordprocessingShape">
                    <wps:wsp>
                      <wps:cNvSpPr txBox="1"/>
                      <wps:spPr>
                        <a:xfrm>
                          <a:ext cx="1210310" cy="72517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vedoucí útvaru 401</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49241648</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CZ49241648</w:t>
                            </w:r>
                          </w:p>
                        </w:txbxContent>
                      </wps:txbx>
                      <wps:bodyPr lIns="0" tIns="0" rIns="0" bIns="0">
                        <a:noAutoFit/>
                      </wps:bodyPr>
                    </wps:wsp>
                  </a:graphicData>
                </a:graphic>
              </wp:anchor>
            </w:drawing>
          </mc:Choice>
          <mc:Fallback>
            <w:pict>
              <v:shape id="_x0000_s1029" type="#_x0000_t202" style="position:absolute;margin-left:257.69999999999999pt;margin-top:0;width:95.299999999999997pt;height:57.100000000000001pt;z-index:-125829373;mso-wrap-distance-left:0;mso-wrap-distance-right:0;mso-wrap-distance-bottom:83.450000000000003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vedoucí útvaru 401</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49241648</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CZ49241648</w:t>
                      </w:r>
                    </w:p>
                  </w:txbxContent>
                </v:textbox>
                <w10:wrap type="topAndBottom" anchorx="page"/>
              </v:shape>
            </w:pict>
          </mc:Fallback>
        </mc:AlternateContent>
      </w:r>
      <w:r>
        <mc:AlternateContent>
          <mc:Choice Requires="wps">
            <w:drawing>
              <wp:anchor distT="725170" distB="50800" distL="0" distR="0" simplePos="0" relativeHeight="125829382" behindDoc="0" locked="0" layoutInCell="1" allowOverlap="1">
                <wp:simplePos x="0" y="0"/>
                <wp:positionH relativeFrom="page">
                  <wp:posOffset>1087120</wp:posOffset>
                </wp:positionH>
                <wp:positionV relativeFrom="paragraph">
                  <wp:posOffset>725170</wp:posOffset>
                </wp:positionV>
                <wp:extent cx="1408430" cy="1009015"/>
                <wp:wrapTopAndBottom/>
                <wp:docPr id="5" name="Shape 5"/>
                <a:graphic xmlns:a="http://schemas.openxmlformats.org/drawingml/2006/main">
                  <a:graphicData uri="http://schemas.microsoft.com/office/word/2010/wordprocessingShape">
                    <wps:wsp>
                      <wps:cNvSpPr txBox="1"/>
                      <wps:spPr>
                        <a:xfrm>
                          <a:ext cx="1408430" cy="1009015"/>
                        </a:xfrm>
                        <a:prstGeom prst="rect"/>
                        <a:noFill/>
                      </wps:spPr>
                      <wps:txbx>
                        <w:txbxContent>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a adresa banky: Číslo účtu:</w:t>
                            </w:r>
                          </w:p>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Telefon (fax):</w:t>
                            </w:r>
                          </w:p>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txbxContent>
                      </wps:txbx>
                      <wps:bodyPr lIns="0" tIns="0" rIns="0" bIns="0">
                        <a:noAutoFit/>
                      </wps:bodyPr>
                    </wps:wsp>
                  </a:graphicData>
                </a:graphic>
              </wp:anchor>
            </w:drawing>
          </mc:Choice>
          <mc:Fallback>
            <w:pict>
              <v:shape id="_x0000_s1031" type="#_x0000_t202" style="position:absolute;margin-left:85.600000000000009pt;margin-top:57.100000000000001pt;width:110.90000000000001pt;height:79.450000000000003pt;z-index:-125829371;mso-wrap-distance-left:0;mso-wrap-distance-top:57.100000000000001pt;mso-wrap-distance-right:0;mso-wrap-distance-bottom:4.pt;mso-position-horizontal-relative:page" filled="f" stroked="f">
                <v:textbox inset="0,0,0,0">
                  <w:txbxContent>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a adresa banky: Číslo účtu:</w:t>
                      </w:r>
                    </w:p>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Telefon (fax):</w:t>
                      </w:r>
                    </w:p>
                    <w:p>
                      <w:pPr>
                        <w:pStyle w:val="Style2"/>
                        <w:keepNext w:val="0"/>
                        <w:keepLines w:val="0"/>
                        <w:widowControl w:val="0"/>
                        <w:shd w:val="clear" w:color="auto" w:fill="auto"/>
                        <w:bidi w:val="0"/>
                        <w:spacing w:before="0" w:after="0" w:line="32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txbxContent>
                </v:textbox>
                <w10:wrap type="topAndBottom" anchorx="page"/>
              </v:shape>
            </w:pict>
          </mc:Fallback>
        </mc:AlternateContent>
      </w:r>
      <w:r>
        <mc:AlternateContent>
          <mc:Choice Requires="wps">
            <w:drawing>
              <wp:anchor distT="1447800" distB="93345" distL="0" distR="0" simplePos="0" relativeHeight="125829384" behindDoc="0" locked="0" layoutInCell="1" allowOverlap="1">
                <wp:simplePos x="0" y="0"/>
                <wp:positionH relativeFrom="page">
                  <wp:posOffset>3272790</wp:posOffset>
                </wp:positionH>
                <wp:positionV relativeFrom="paragraph">
                  <wp:posOffset>1447800</wp:posOffset>
                </wp:positionV>
                <wp:extent cx="1033145" cy="243840"/>
                <wp:wrapTopAndBottom/>
                <wp:docPr id="7" name="Shape 7"/>
                <a:graphic xmlns:a="http://schemas.openxmlformats.org/drawingml/2006/main">
                  <a:graphicData uri="http://schemas.microsoft.com/office/word/2010/wordprocessingShape">
                    <wps:wsp>
                      <wps:cNvSpPr txBox="1"/>
                      <wps:spPr>
                        <a:xfrm>
                          <a:ext cx="1033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"mailto:praha@vdtbd.cz"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praha@vdtbd.cz</w:t>
                            </w:r>
                            <w:r>
                              <w:fldChar w:fldCharType="end"/>
                            </w:r>
                          </w:p>
                        </w:txbxContent>
                      </wps:txbx>
                      <wps:bodyPr wrap="none" lIns="0" tIns="0" rIns="0" bIns="0">
                        <a:noAutoFit/>
                      </wps:bodyPr>
                    </wps:wsp>
                  </a:graphicData>
                </a:graphic>
              </wp:anchor>
            </w:drawing>
          </mc:Choice>
          <mc:Fallback>
            <w:pict>
              <v:shape id="_x0000_s1033" type="#_x0000_t202" style="position:absolute;margin-left:257.69999999999999pt;margin-top:114.pt;width:81.350000000000009pt;height:19.199999999999999pt;z-index:-125829369;mso-wrap-distance-left:0;mso-wrap-distance-top:114.pt;mso-wrap-distance-right:0;mso-wrap-distance-bottom:7.350000000000000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"mailto:praha@vdtbd.cz"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praha@vdtbd.cz</w:t>
                      </w:r>
                      <w:r>
                        <w:fldChar w:fldCharType="end"/>
                      </w:r>
                    </w:p>
                  </w:txbxContent>
                </v:textbox>
                <w10:wrap type="topAndBottom" anchorx="page"/>
              </v:shape>
            </w:pict>
          </mc:Fallback>
        </mc:AlternateContent>
      </w:r>
    </w:p>
    <w:p>
      <w:pPr>
        <w:pStyle w:val="Style16"/>
        <w:keepNext/>
        <w:keepLines/>
        <w:widowControl w:val="0"/>
        <w:numPr>
          <w:ilvl w:val="0"/>
          <w:numId w:val="1"/>
        </w:numPr>
        <w:shd w:val="clear" w:color="auto" w:fill="auto"/>
        <w:tabs>
          <w:tab w:pos="854" w:val="left"/>
        </w:tabs>
        <w:bidi w:val="0"/>
        <w:spacing w:before="0" w:line="240" w:lineRule="auto"/>
        <w:ind w:left="0" w:right="0" w:firstLine="0"/>
        <w:jc w:val="both"/>
      </w:pPr>
      <w:bookmarkStart w:id="1" w:name="bookmark1"/>
      <w:bookmarkStart w:id="2" w:name="bookmark2"/>
      <w:bookmarkStart w:id="3" w:name="bookmark3"/>
      <w:bookmarkStart w:id="4" w:name="bookmark4"/>
      <w:bookmarkEnd w:id="3"/>
      <w:r>
        <w:rPr>
          <w:rFonts w:ascii="Times New Roman" w:eastAsia="Times New Roman" w:hAnsi="Times New Roman" w:cs="Times New Roman"/>
          <w:color w:val="000000"/>
          <w:spacing w:val="0"/>
          <w:w w:val="100"/>
          <w:position w:val="0"/>
          <w:shd w:val="clear" w:color="auto" w:fill="auto"/>
          <w:lang w:val="cs-CZ" w:eastAsia="cs-CZ" w:bidi="cs-CZ"/>
        </w:rPr>
        <w:t>PŘEDMĚT DÍLA</w:t>
      </w:r>
      <w:bookmarkEnd w:id="1"/>
      <w:bookmarkEnd w:id="2"/>
      <w:bookmarkEnd w:id="4"/>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Předmětem plnění je technickobezpečnostní dohled (TBD) nad vodními díly II. kategorie ve správě Povodí Ohře, státní podnik.</w:t>
      </w:r>
    </w:p>
    <w:p>
      <w:pPr>
        <w:pStyle w:val="Style2"/>
        <w:keepNext w:val="0"/>
        <w:keepLines w:val="0"/>
        <w:widowControl w:val="0"/>
        <w:numPr>
          <w:ilvl w:val="0"/>
          <w:numId w:val="3"/>
        </w:numPr>
        <w:shd w:val="clear" w:color="auto" w:fill="auto"/>
        <w:tabs>
          <w:tab w:pos="378" w:val="left"/>
        </w:tabs>
        <w:bidi w:val="0"/>
        <w:spacing w:before="0" w:after="0" w:line="262" w:lineRule="auto"/>
        <w:ind w:left="380" w:right="0" w:hanging="380"/>
        <w:jc w:val="both"/>
      </w:pPr>
      <w:bookmarkStart w:id="5" w:name="bookmark5"/>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zadává a zhotovitel se zavazuje k výkonu a provádění Technickobezpečnostního dohledu nad vodními díly II. kategorie ve správě Povodí Ohře, státní podnik v letech 2023 až 2024 včetně.</w:t>
      </w:r>
    </w:p>
    <w:p>
      <w:pPr>
        <w:pStyle w:val="Style2"/>
        <w:keepNext w:val="0"/>
        <w:keepLines w:val="0"/>
        <w:widowControl w:val="0"/>
        <w:numPr>
          <w:ilvl w:val="0"/>
          <w:numId w:val="3"/>
        </w:numPr>
        <w:shd w:val="clear" w:color="auto" w:fill="auto"/>
        <w:tabs>
          <w:tab w:pos="378" w:val="left"/>
        </w:tabs>
        <w:bidi w:val="0"/>
        <w:spacing w:before="0" w:after="300"/>
        <w:ind w:left="380" w:right="0" w:hanging="380"/>
        <w:jc w:val="both"/>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TBD je prováděn dle § 61 a § 62 zákona č. 254/2001 Sb., o vodách, a dle vyhlášky č. 471/2001 Sb. o TBD .</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left"/>
      </w:pPr>
      <w:bookmarkStart w:id="10" w:name="bookmark10"/>
      <w:bookmarkStart w:id="7" w:name="bookmark7"/>
      <w:bookmarkStart w:id="8" w:name="bookmark8"/>
      <w:bookmarkStart w:id="9" w:name="bookmark9"/>
      <w:bookmarkEnd w:id="9"/>
      <w:r>
        <w:rPr>
          <w:rFonts w:ascii="Times New Roman" w:eastAsia="Times New Roman" w:hAnsi="Times New Roman" w:cs="Times New Roman"/>
          <w:color w:val="000000"/>
          <w:spacing w:val="0"/>
          <w:w w:val="100"/>
          <w:position w:val="0"/>
          <w:shd w:val="clear" w:color="auto" w:fill="auto"/>
          <w:lang w:val="cs-CZ" w:eastAsia="cs-CZ" w:bidi="cs-CZ"/>
        </w:rPr>
        <w:t>TERMÍNY PLNĚNÍ</w:t>
      </w:r>
      <w:bookmarkEnd w:id="10"/>
      <w:bookmarkEnd w:id="7"/>
      <w:bookmarkEnd w:id="8"/>
    </w:p>
    <w:p>
      <w:pPr>
        <w:pStyle w:val="Style2"/>
        <w:keepNext w:val="0"/>
        <w:keepLines w:val="0"/>
        <w:widowControl w:val="0"/>
        <w:numPr>
          <w:ilvl w:val="0"/>
          <w:numId w:val="5"/>
        </w:numPr>
        <w:shd w:val="clear" w:color="auto" w:fill="auto"/>
        <w:tabs>
          <w:tab w:pos="378" w:val="left"/>
        </w:tabs>
        <w:bidi w:val="0"/>
        <w:spacing w:before="0" w:after="0"/>
        <w:ind w:left="0" w:right="0" w:firstLine="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Realizace díla se uskuteční od 01. 01. 2023 do 31. 12. 2024.</w:t>
      </w:r>
    </w:p>
    <w:p>
      <w:pPr>
        <w:pStyle w:val="Style2"/>
        <w:keepNext w:val="0"/>
        <w:keepLines w:val="0"/>
        <w:widowControl w:val="0"/>
        <w:numPr>
          <w:ilvl w:val="0"/>
          <w:numId w:val="5"/>
        </w:numPr>
        <w:shd w:val="clear" w:color="auto" w:fill="auto"/>
        <w:tabs>
          <w:tab w:pos="378" w:val="left"/>
        </w:tabs>
        <w:bidi w:val="0"/>
        <w:spacing w:before="0" w:after="300"/>
        <w:ind w:left="380" w:right="0" w:hanging="380"/>
        <w:jc w:val="both"/>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Postupový termín dílčího plnění ve výši 50% ceny díla se uskuteční do 30. 9. každého roku z finančního objemu pro příslušný rok.</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left"/>
      </w:pPr>
      <w:bookmarkStart w:id="13" w:name="bookmark13"/>
      <w:bookmarkStart w:id="14" w:name="bookmark14"/>
      <w:bookmarkStart w:id="15" w:name="bookmark15"/>
      <w:bookmarkStart w:id="16" w:name="bookmark16"/>
      <w:bookmarkEnd w:id="15"/>
      <w:r>
        <w:rPr>
          <w:rFonts w:ascii="Times New Roman" w:eastAsia="Times New Roman" w:hAnsi="Times New Roman" w:cs="Times New Roman"/>
          <w:color w:val="000000"/>
          <w:spacing w:val="0"/>
          <w:w w:val="100"/>
          <w:position w:val="0"/>
          <w:shd w:val="clear" w:color="auto" w:fill="auto"/>
          <w:lang w:val="cs-CZ" w:eastAsia="cs-CZ" w:bidi="cs-CZ"/>
        </w:rPr>
        <w:t>CENA DÍLA</w:t>
      </w:r>
      <w:bookmarkEnd w:id="13"/>
      <w:bookmarkEnd w:id="14"/>
      <w:bookmarkEnd w:id="16"/>
    </w:p>
    <w:p>
      <w:pPr>
        <w:pStyle w:val="Style2"/>
        <w:keepNext w:val="0"/>
        <w:keepLines w:val="0"/>
        <w:widowControl w:val="0"/>
        <w:numPr>
          <w:ilvl w:val="0"/>
          <w:numId w:val="7"/>
        </w:numPr>
        <w:shd w:val="clear" w:color="auto" w:fill="auto"/>
        <w:tabs>
          <w:tab w:pos="378" w:val="left"/>
        </w:tabs>
        <w:bidi w:val="0"/>
        <w:spacing w:before="0" w:after="0"/>
        <w:ind w:left="380" w:right="0" w:hanging="380"/>
        <w:jc w:val="left"/>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Celková cena je stanovena jako smluvní ve smyslu zákona č. 526/1990 Sb., o cenách a činí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6 087 980,- Kč </w:t>
      </w:r>
      <w:r>
        <w:rPr>
          <w:rFonts w:ascii="Times New Roman" w:eastAsia="Times New Roman" w:hAnsi="Times New Roman" w:cs="Times New Roman"/>
          <w:color w:val="000000"/>
          <w:spacing w:val="0"/>
          <w:w w:val="100"/>
          <w:position w:val="0"/>
          <w:sz w:val="24"/>
          <w:szCs w:val="24"/>
          <w:shd w:val="clear" w:color="auto" w:fill="auto"/>
          <w:lang w:val="cs-CZ" w:eastAsia="cs-CZ" w:bidi="cs-CZ"/>
        </w:rPr>
        <w:t>(slovy: šestmilionůosmdesátsedmtisícdevětsetosmdesát Kč).</w:t>
      </w:r>
    </w:p>
    <w:p>
      <w:pPr>
        <w:pStyle w:val="Style2"/>
        <w:keepNext w:val="0"/>
        <w:keepLines w:val="0"/>
        <w:widowControl w:val="0"/>
        <w:numPr>
          <w:ilvl w:val="0"/>
          <w:numId w:val="7"/>
        </w:numPr>
        <w:shd w:val="clear" w:color="auto" w:fill="auto"/>
        <w:tabs>
          <w:tab w:pos="378" w:val="left"/>
        </w:tabs>
        <w:bidi w:val="0"/>
        <w:spacing w:before="0" w:after="0" w:line="264" w:lineRule="auto"/>
        <w:ind w:left="380" w:right="0" w:hanging="380"/>
        <w:jc w:val="left"/>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K této částce bude připočtena daň z přidané hodnoty podle zákona č. 235/2004 Sb., ve znění pozdějších předpisů.</w:t>
      </w:r>
    </w:p>
    <w:p>
      <w:pPr>
        <w:pStyle w:val="Style2"/>
        <w:keepNext w:val="0"/>
        <w:keepLines w:val="0"/>
        <w:widowControl w:val="0"/>
        <w:numPr>
          <w:ilvl w:val="0"/>
          <w:numId w:val="7"/>
        </w:numPr>
        <w:shd w:val="clear" w:color="auto" w:fill="auto"/>
        <w:tabs>
          <w:tab w:pos="378" w:val="left"/>
        </w:tabs>
        <w:bidi w:val="0"/>
        <w:spacing w:before="0" w:after="0"/>
        <w:ind w:left="0" w:right="0" w:firstLine="0"/>
        <w:jc w:val="left"/>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Obě smluvní strany odsouhlasily přílohy:</w:t>
      </w:r>
    </w:p>
    <w:p>
      <w:pPr>
        <w:pStyle w:val="Style2"/>
        <w:keepNext w:val="0"/>
        <w:keepLines w:val="0"/>
        <w:widowControl w:val="0"/>
        <w:shd w:val="clear" w:color="auto" w:fill="auto"/>
        <w:bidi w:val="0"/>
        <w:spacing w:before="0" w:after="300"/>
        <w:ind w:left="38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Smluvně dohodnuté ceny prací pro roky 2023 a 2024 nad vodními díly II. kategorie ve správě Povodí Ohře, státní podnik (bez DPH). Jednotlivé položky jsou uvedeny formou soupisu prací v přílohách č. 2/2023, 2/2024, 3/2023, 3/2024, 4/2023, 4/2024, 5/2023, 5/2024. Celkové souhrny jsou uvedeny v příloze č. 1.</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left"/>
      </w:pPr>
      <w:bookmarkStart w:id="20" w:name="bookmark20"/>
      <w:bookmarkStart w:id="21" w:name="bookmark21"/>
      <w:bookmarkStart w:id="22" w:name="bookmark22"/>
      <w:bookmarkStart w:id="23" w:name="bookmark23"/>
      <w:bookmarkEnd w:id="22"/>
      <w:r>
        <w:rPr>
          <w:rFonts w:ascii="Times New Roman" w:eastAsia="Times New Roman" w:hAnsi="Times New Roman" w:cs="Times New Roman"/>
          <w:color w:val="000000"/>
          <w:spacing w:val="0"/>
          <w:w w:val="100"/>
          <w:position w:val="0"/>
          <w:shd w:val="clear" w:color="auto" w:fill="auto"/>
          <w:lang w:val="cs-CZ" w:eastAsia="cs-CZ" w:bidi="cs-CZ"/>
        </w:rPr>
        <w:t>ÚDAJE DOHODNUTÉ K PROVEDENÍ DÍLA</w:t>
      </w:r>
      <w:bookmarkEnd w:id="20"/>
      <w:bookmarkEnd w:id="21"/>
      <w:bookmarkEnd w:id="23"/>
    </w:p>
    <w:p>
      <w:pPr>
        <w:pStyle w:val="Style2"/>
        <w:keepNext w:val="0"/>
        <w:keepLines w:val="0"/>
        <w:widowControl w:val="0"/>
        <w:shd w:val="clear" w:color="auto" w:fill="auto"/>
        <w:bidi w:val="0"/>
        <w:spacing w:before="0" w:after="180" w:line="240" w:lineRule="auto"/>
        <w:ind w:left="38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Služby jsou prováděny na vodních dílech nacházejících se v Karlovarském, Ústeckém a Libereckém kraji a výstupy jsou předávány v sídle objednatele.</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left"/>
      </w:pPr>
      <w:bookmarkStart w:id="24" w:name="bookmark24"/>
      <w:bookmarkStart w:id="25" w:name="bookmark25"/>
      <w:bookmarkStart w:id="26" w:name="bookmark26"/>
      <w:bookmarkStart w:id="27" w:name="bookmark27"/>
      <w:bookmarkEnd w:id="26"/>
      <w:r>
        <w:rPr>
          <w:rFonts w:ascii="Times New Roman" w:eastAsia="Times New Roman" w:hAnsi="Times New Roman" w:cs="Times New Roman"/>
          <w:color w:val="000000"/>
          <w:spacing w:val="0"/>
          <w:w w:val="100"/>
          <w:position w:val="0"/>
          <w:shd w:val="clear" w:color="auto" w:fill="auto"/>
          <w:lang w:val="cs-CZ" w:eastAsia="cs-CZ" w:bidi="cs-CZ"/>
        </w:rPr>
        <w:t>PLATEBNÍ PODMÍNKY</w:t>
      </w:r>
      <w:bookmarkEnd w:id="24"/>
      <w:bookmarkEnd w:id="25"/>
      <w:bookmarkEnd w:id="27"/>
    </w:p>
    <w:p>
      <w:pPr>
        <w:pStyle w:val="Style2"/>
        <w:keepNext w:val="0"/>
        <w:keepLines w:val="0"/>
        <w:widowControl w:val="0"/>
        <w:numPr>
          <w:ilvl w:val="0"/>
          <w:numId w:val="9"/>
        </w:numPr>
        <w:shd w:val="clear" w:color="auto" w:fill="auto"/>
        <w:tabs>
          <w:tab w:pos="378" w:val="left"/>
        </w:tabs>
        <w:bidi w:val="0"/>
        <w:spacing w:before="0" w:after="0" w:line="262" w:lineRule="auto"/>
        <w:ind w:left="0" w:right="0" w:firstLine="0"/>
        <w:jc w:val="left"/>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nebude poskytovat zhotoviteli zálohy.</w:t>
      </w:r>
    </w:p>
    <w:p>
      <w:pPr>
        <w:pStyle w:val="Style2"/>
        <w:keepNext w:val="0"/>
        <w:keepLines w:val="0"/>
        <w:widowControl w:val="0"/>
        <w:numPr>
          <w:ilvl w:val="0"/>
          <w:numId w:val="9"/>
        </w:numPr>
        <w:shd w:val="clear" w:color="auto" w:fill="auto"/>
        <w:tabs>
          <w:tab w:pos="378" w:val="left"/>
        </w:tabs>
        <w:bidi w:val="0"/>
        <w:spacing w:before="0" w:after="0" w:line="262" w:lineRule="auto"/>
        <w:ind w:left="380" w:right="0" w:hanging="380"/>
        <w:jc w:val="both"/>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Fakturace vykonaných prací bude prováděna měsíčně podle skutečně provedeného rozsahu prací, které jsou v celkovém rozsahu specifikovány po objektech v přílohách č. 2/2023, 2/2024, 3/2023, 3/2024, 4/2023, 4/2024, 5/2023, 5/2024. Fakturovaná částka bude rozklíčena na jednotlivé závody objednatele a předání seznamu jejich souborů bude přiloženo k předmětné faktuře. Datem uskutečnění zdanitelného plnění je poslední kalendářní den v měsíci.</w:t>
      </w:r>
    </w:p>
    <w:p>
      <w:pPr>
        <w:pStyle w:val="Style2"/>
        <w:keepNext w:val="0"/>
        <w:keepLines w:val="0"/>
        <w:widowControl w:val="0"/>
        <w:numPr>
          <w:ilvl w:val="0"/>
          <w:numId w:val="9"/>
        </w:numPr>
        <w:shd w:val="clear" w:color="auto" w:fill="auto"/>
        <w:tabs>
          <w:tab w:pos="378" w:val="left"/>
        </w:tabs>
        <w:bidi w:val="0"/>
        <w:spacing w:before="0" w:after="0" w:line="264" w:lineRule="auto"/>
        <w:ind w:left="380" w:right="0" w:hanging="380"/>
        <w:jc w:val="both"/>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je povinen vystavit řádný daňový doklad do patnácti dnů ode dne uskutečnění zdanitelného plnění.</w:t>
      </w:r>
    </w:p>
    <w:p>
      <w:pPr>
        <w:pStyle w:val="Style2"/>
        <w:keepNext w:val="0"/>
        <w:keepLines w:val="0"/>
        <w:widowControl w:val="0"/>
        <w:numPr>
          <w:ilvl w:val="0"/>
          <w:numId w:val="9"/>
        </w:numPr>
        <w:shd w:val="clear" w:color="auto" w:fill="auto"/>
        <w:tabs>
          <w:tab w:pos="378" w:val="left"/>
        </w:tabs>
        <w:bidi w:val="0"/>
        <w:spacing w:before="0" w:after="0" w:line="262" w:lineRule="auto"/>
        <w:ind w:left="0" w:right="0" w:firstLine="0"/>
        <w:jc w:val="left"/>
      </w:pPr>
      <w:bookmarkStart w:id="31" w:name="bookmark31"/>
      <w:bookmarkEnd w:id="31"/>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faktur je 30 dní ode dne doručení.</w:t>
      </w:r>
    </w:p>
    <w:p>
      <w:pPr>
        <w:pStyle w:val="Style2"/>
        <w:keepNext w:val="0"/>
        <w:keepLines w:val="0"/>
        <w:widowControl w:val="0"/>
        <w:numPr>
          <w:ilvl w:val="0"/>
          <w:numId w:val="9"/>
        </w:numPr>
        <w:shd w:val="clear" w:color="auto" w:fill="auto"/>
        <w:tabs>
          <w:tab w:pos="378" w:val="left"/>
        </w:tabs>
        <w:bidi w:val="0"/>
        <w:spacing w:before="0" w:after="0" w:line="262" w:lineRule="auto"/>
        <w:ind w:left="0" w:right="0" w:firstLine="0"/>
        <w:jc w:val="left"/>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Daňové doklady musí obsahovat všechny náležitosti podle platného zákona o DPH.</w:t>
      </w:r>
    </w:p>
    <w:p>
      <w:pPr>
        <w:pStyle w:val="Style2"/>
        <w:keepNext w:val="0"/>
        <w:keepLines w:val="0"/>
        <w:widowControl w:val="0"/>
        <w:numPr>
          <w:ilvl w:val="0"/>
          <w:numId w:val="9"/>
        </w:numPr>
        <w:shd w:val="clear" w:color="auto" w:fill="auto"/>
        <w:tabs>
          <w:tab w:pos="378" w:val="left"/>
        </w:tabs>
        <w:bidi w:val="0"/>
        <w:spacing w:before="0" w:after="0" w:line="262" w:lineRule="auto"/>
        <w:ind w:left="380" w:right="0" w:hanging="380"/>
        <w:jc w:val="both"/>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nebo chybných údajů na daňovém dokladu vrátí objednatel zhotoviteli daňový doklad k opravě. Lhůta pro placení se pak počítá od doby vrácení opraveného daňového dokladu objednateli.</w:t>
      </w:r>
    </w:p>
    <w:p>
      <w:pPr>
        <w:pStyle w:val="Style2"/>
        <w:keepNext w:val="0"/>
        <w:keepLines w:val="0"/>
        <w:widowControl w:val="0"/>
        <w:numPr>
          <w:ilvl w:val="0"/>
          <w:numId w:val="9"/>
        </w:numPr>
        <w:shd w:val="clear" w:color="auto" w:fill="auto"/>
        <w:tabs>
          <w:tab w:pos="378" w:val="left"/>
        </w:tabs>
        <w:bidi w:val="0"/>
        <w:spacing w:before="0" w:after="0"/>
        <w:ind w:left="380" w:right="0" w:hanging="380"/>
        <w:jc w:val="both"/>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Platby budou probíhat bezhotovostní formou na bankovní účet zhotovitele uvedený v této smlouvě.</w:t>
      </w:r>
    </w:p>
    <w:p>
      <w:pPr>
        <w:pStyle w:val="Style2"/>
        <w:keepNext w:val="0"/>
        <w:keepLines w:val="0"/>
        <w:widowControl w:val="0"/>
        <w:numPr>
          <w:ilvl w:val="0"/>
          <w:numId w:val="9"/>
        </w:numPr>
        <w:shd w:val="clear" w:color="auto" w:fill="auto"/>
        <w:tabs>
          <w:tab w:pos="378" w:val="left"/>
        </w:tabs>
        <w:bidi w:val="0"/>
        <w:spacing w:before="0" w:after="300" w:line="264" w:lineRule="auto"/>
        <w:ind w:left="380" w:right="0" w:hanging="380"/>
        <w:jc w:val="both"/>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Zjištěné rozdíly plnění oproti specifikovaným pracím a finančním nákladům na jednotlivé akce této Smlouvy budou řešeny příslušným písemným dodatkem.</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left"/>
      </w:pPr>
      <w:bookmarkStart w:id="36" w:name="bookmark36"/>
      <w:bookmarkStart w:id="37" w:name="bookmark37"/>
      <w:bookmarkStart w:id="38" w:name="bookmark38"/>
      <w:bookmarkStart w:id="39" w:name="bookmark39"/>
      <w:bookmarkEnd w:id="38"/>
      <w:r>
        <w:rPr>
          <w:rFonts w:ascii="Times New Roman" w:eastAsia="Times New Roman" w:hAnsi="Times New Roman" w:cs="Times New Roman"/>
          <w:color w:val="000000"/>
          <w:spacing w:val="0"/>
          <w:w w:val="100"/>
          <w:position w:val="0"/>
          <w:shd w:val="clear" w:color="auto" w:fill="auto"/>
          <w:lang w:val="cs-CZ" w:eastAsia="cs-CZ" w:bidi="cs-CZ"/>
        </w:rPr>
        <w:t>SANKČNÍ UJEDNÁNÍ</w:t>
      </w:r>
      <w:bookmarkEnd w:id="36"/>
      <w:bookmarkEnd w:id="37"/>
      <w:bookmarkEnd w:id="39"/>
    </w:p>
    <w:p>
      <w:pPr>
        <w:pStyle w:val="Style2"/>
        <w:keepNext w:val="0"/>
        <w:keepLines w:val="0"/>
        <w:widowControl w:val="0"/>
        <w:numPr>
          <w:ilvl w:val="0"/>
          <w:numId w:val="11"/>
        </w:numPr>
        <w:shd w:val="clear" w:color="auto" w:fill="auto"/>
        <w:tabs>
          <w:tab w:pos="378" w:val="left"/>
        </w:tabs>
        <w:bidi w:val="0"/>
        <w:spacing w:before="0" w:after="0" w:line="264" w:lineRule="auto"/>
        <w:ind w:left="380" w:right="0" w:hanging="38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termínu předání díla zaplatí zhotovitel objednateli smluvní pokutu ve výši 0,3 % z ceny díla za každý i započatý kalendářní den prodlení.</w:t>
      </w:r>
    </w:p>
    <w:p>
      <w:pPr>
        <w:pStyle w:val="Style2"/>
        <w:keepNext w:val="0"/>
        <w:keepLines w:val="0"/>
        <w:widowControl w:val="0"/>
        <w:numPr>
          <w:ilvl w:val="0"/>
          <w:numId w:val="11"/>
        </w:numPr>
        <w:shd w:val="clear" w:color="auto" w:fill="auto"/>
        <w:tabs>
          <w:tab w:pos="378" w:val="left"/>
        </w:tabs>
        <w:bidi w:val="0"/>
        <w:spacing w:before="0" w:after="0" w:line="262" w:lineRule="auto"/>
        <w:ind w:left="380" w:right="0" w:hanging="38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finančního plnění k datu postupového termínu ve výši 50 % ceny díla zaplatí zhotovitel objednateli smluvní pokutu ve výši 0,3 % z 50 % ceny díla za každý i započatý kalendářní den prodlení.</w:t>
      </w:r>
    </w:p>
    <w:p>
      <w:pPr>
        <w:pStyle w:val="Style2"/>
        <w:keepNext w:val="0"/>
        <w:keepLines w:val="0"/>
        <w:widowControl w:val="0"/>
        <w:numPr>
          <w:ilvl w:val="0"/>
          <w:numId w:val="11"/>
        </w:numPr>
        <w:shd w:val="clear" w:color="auto" w:fill="auto"/>
        <w:tabs>
          <w:tab w:pos="378" w:val="left"/>
        </w:tabs>
        <w:bidi w:val="0"/>
        <w:spacing w:before="0" w:after="0"/>
        <w:ind w:left="380" w:right="0" w:hanging="38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termínu splatnosti faktury zaplatí objednatel zhotoviteli úrok z prodlení ve výši 0,3 % z dlužné částky za každý i započatý kalendářní den prodlení.</w:t>
      </w:r>
    </w:p>
    <w:p>
      <w:pPr>
        <w:pStyle w:val="Style2"/>
        <w:keepNext w:val="0"/>
        <w:keepLines w:val="0"/>
        <w:widowControl w:val="0"/>
        <w:numPr>
          <w:ilvl w:val="0"/>
          <w:numId w:val="11"/>
        </w:numPr>
        <w:shd w:val="clear" w:color="auto" w:fill="auto"/>
        <w:tabs>
          <w:tab w:pos="378" w:val="left"/>
        </w:tabs>
        <w:bidi w:val="0"/>
        <w:spacing w:before="0" w:after="300" w:line="262" w:lineRule="auto"/>
        <w:ind w:left="380" w:right="0" w:hanging="38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Sankce se nevztahují na případy, kdy prodlení nebo jiné porušení povinností bylo způsobeno okolnostmi vylučujícími odpovědnost ve smyslu § 2913 odst. 2), pokud nesplnění povinnosti bylo způsobeno jednáním druhé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16"/>
        <w:keepNext/>
        <w:keepLines/>
        <w:widowControl w:val="0"/>
        <w:numPr>
          <w:ilvl w:val="0"/>
          <w:numId w:val="1"/>
        </w:numPr>
        <w:shd w:val="clear" w:color="auto" w:fill="auto"/>
        <w:tabs>
          <w:tab w:pos="854" w:val="left"/>
        </w:tabs>
        <w:bidi w:val="0"/>
        <w:spacing w:before="0" w:line="240" w:lineRule="auto"/>
        <w:ind w:left="0" w:right="0" w:firstLine="0"/>
        <w:jc w:val="both"/>
      </w:pPr>
      <w:bookmarkStart w:id="44" w:name="bookmark44"/>
      <w:bookmarkStart w:id="45" w:name="bookmark45"/>
      <w:bookmarkStart w:id="46" w:name="bookmark46"/>
      <w:bookmarkStart w:id="47" w:name="bookmark47"/>
      <w:bookmarkEnd w:id="46"/>
      <w:r>
        <w:rPr>
          <w:rFonts w:ascii="Times New Roman" w:eastAsia="Times New Roman" w:hAnsi="Times New Roman" w:cs="Times New Roman"/>
          <w:color w:val="000000"/>
          <w:spacing w:val="0"/>
          <w:w w:val="100"/>
          <w:position w:val="0"/>
          <w:shd w:val="clear" w:color="auto" w:fill="auto"/>
          <w:lang w:val="cs-CZ" w:eastAsia="cs-CZ" w:bidi="cs-CZ"/>
        </w:rPr>
        <w:t>DALŠÍ UJEDNÁNÍ</w:t>
      </w:r>
      <w:bookmarkEnd w:id="44"/>
      <w:bookmarkEnd w:id="45"/>
      <w:bookmarkEnd w:id="47"/>
    </w:p>
    <w:p>
      <w:pPr>
        <w:pStyle w:val="Style2"/>
        <w:keepNext w:val="0"/>
        <w:keepLines w:val="0"/>
        <w:widowControl w:val="0"/>
        <w:numPr>
          <w:ilvl w:val="0"/>
          <w:numId w:val="13"/>
        </w:numPr>
        <w:shd w:val="clear" w:color="auto" w:fill="auto"/>
        <w:tabs>
          <w:tab w:pos="378" w:val="left"/>
        </w:tabs>
        <w:bidi w:val="0"/>
        <w:spacing w:before="0" w:after="0" w:line="240" w:lineRule="auto"/>
        <w:ind w:left="0" w:right="0" w:firstLine="0"/>
        <w:jc w:val="left"/>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zajistí pracovníkům zhotovitele přístup na objekty a předá rizika.</w:t>
      </w:r>
    </w:p>
    <w:p>
      <w:pPr>
        <w:pStyle w:val="Style2"/>
        <w:keepNext w:val="0"/>
        <w:keepLines w:val="0"/>
        <w:widowControl w:val="0"/>
        <w:numPr>
          <w:ilvl w:val="0"/>
          <w:numId w:val="13"/>
        </w:numPr>
        <w:shd w:val="clear" w:color="auto" w:fill="auto"/>
        <w:tabs>
          <w:tab w:pos="348" w:val="left"/>
        </w:tabs>
        <w:bidi w:val="0"/>
        <w:spacing w:before="0" w:after="0" w:line="262" w:lineRule="auto"/>
        <w:ind w:left="380" w:right="0" w:hanging="38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Pokud není ve smlouvě uvedeno jinak, řídí se všechny vztahy mezi smluvními stranami ustanoveními občanského zákoníku. Veškeré změny a dodatky této smlouvy mohou být prováděny pouze po dohodě obou smluvních stran, a to formou číslovaného písemného dodatku řádně podepsaného oprávněnými zástupci obou smluvních stran. Případné změny kontaktních osob či telefonických nebo faxových spojení se považují za změněné dnem doručení doporučeného dopisu oznamujícího tuto změnu druhé smluvní straně.</w:t>
      </w:r>
    </w:p>
    <w:p>
      <w:pPr>
        <w:pStyle w:val="Style2"/>
        <w:keepNext w:val="0"/>
        <w:keepLines w:val="0"/>
        <w:widowControl w:val="0"/>
        <w:numPr>
          <w:ilvl w:val="0"/>
          <w:numId w:val="13"/>
        </w:numPr>
        <w:shd w:val="clear" w:color="auto" w:fill="auto"/>
        <w:tabs>
          <w:tab w:pos="348" w:val="left"/>
        </w:tabs>
        <w:bidi w:val="0"/>
        <w:spacing w:before="0" w:after="0" w:line="262" w:lineRule="auto"/>
        <w:ind w:left="380" w:right="0" w:hanging="380"/>
        <w:jc w:val="both"/>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3"/>
        </w:numPr>
        <w:shd w:val="clear" w:color="auto" w:fill="auto"/>
        <w:tabs>
          <w:tab w:pos="348" w:val="left"/>
        </w:tabs>
        <w:bidi w:val="0"/>
        <w:spacing w:before="0" w:after="0" w:line="264" w:lineRule="auto"/>
        <w:ind w:left="380" w:right="0" w:hanging="380"/>
        <w:jc w:val="both"/>
      </w:pPr>
      <w:bookmarkStart w:id="51" w:name="bookmark51"/>
      <w:bookmarkEnd w:id="5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3"/>
        </w:numPr>
        <w:shd w:val="clear" w:color="auto" w:fill="auto"/>
        <w:tabs>
          <w:tab w:pos="348" w:val="left"/>
        </w:tabs>
        <w:bidi w:val="0"/>
        <w:spacing w:before="0" w:after="0" w:line="240" w:lineRule="auto"/>
        <w:ind w:left="380" w:right="0" w:hanging="380"/>
        <w:jc w:val="both"/>
      </w:pPr>
      <w:bookmarkStart w:id="52" w:name="bookmark52"/>
      <w:bookmarkEnd w:id="5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3"/>
        </w:numPr>
        <w:shd w:val="clear" w:color="auto" w:fill="auto"/>
        <w:tabs>
          <w:tab w:pos="348" w:val="left"/>
        </w:tabs>
        <w:bidi w:val="0"/>
        <w:spacing w:before="0" w:after="0" w:line="240" w:lineRule="auto"/>
        <w:ind w:left="380" w:right="0" w:hanging="380"/>
        <w:jc w:val="both"/>
      </w:pPr>
      <w:bookmarkStart w:id="53" w:name="bookmark53"/>
      <w:bookmarkEnd w:id="5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3"/>
        </w:numPr>
        <w:shd w:val="clear" w:color="auto" w:fill="auto"/>
        <w:tabs>
          <w:tab w:pos="348" w:val="left"/>
        </w:tabs>
        <w:bidi w:val="0"/>
        <w:spacing w:before="0" w:after="0" w:line="240" w:lineRule="auto"/>
        <w:ind w:left="380" w:right="0" w:hanging="38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48" w:val="left"/>
        </w:tabs>
        <w:bidi w:val="0"/>
        <w:spacing w:before="0" w:after="0" w:line="240" w:lineRule="auto"/>
        <w:ind w:left="380" w:right="0" w:hanging="380"/>
        <w:jc w:val="both"/>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48" w:val="left"/>
        </w:tabs>
        <w:bidi w:val="0"/>
        <w:spacing w:before="0" w:after="0" w:line="240" w:lineRule="auto"/>
        <w:ind w:left="380" w:right="0" w:hanging="38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http://www.poh.cz/protikorupcni-a-compliance- 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38" w:val="left"/>
        </w:tabs>
        <w:bidi w:val="0"/>
        <w:spacing w:before="0" w:after="0" w:line="240" w:lineRule="auto"/>
        <w:ind w:left="380" w:right="0" w:hanging="38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3"/>
        </w:numPr>
        <w:shd w:val="clear" w:color="auto" w:fill="auto"/>
        <w:tabs>
          <w:tab w:pos="438" w:val="left"/>
        </w:tabs>
        <w:bidi w:val="0"/>
        <w:spacing w:before="0" w:after="0" w:line="240" w:lineRule="auto"/>
        <w:ind w:left="0" w:right="0" w:firstLine="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3"/>
        </w:numPr>
        <w:shd w:val="clear" w:color="auto" w:fill="auto"/>
        <w:tabs>
          <w:tab w:pos="438" w:val="left"/>
        </w:tabs>
        <w:bidi w:val="0"/>
        <w:spacing w:before="0" w:after="0" w:line="240" w:lineRule="auto"/>
        <w:ind w:left="0" w:right="0" w:firstLine="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0" w:line="240" w:lineRule="auto"/>
        <w:ind w:left="380" w:right="0" w:firstLine="4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w:t>
        <w:br w:type="page"/>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udaju/d-1369/p1=1459</w:t>
      </w:r>
      <w:r>
        <w:fldChar w:fldCharType="end"/>
      </w:r>
      <w:r>
        <w:rPr>
          <w:rFonts w:ascii="Times New Roman" w:eastAsia="Times New Roman" w:hAnsi="Times New Roman" w:cs="Times New Roman"/>
          <w:color w:val="000000"/>
          <w:spacing w:val="0"/>
          <w:w w:val="100"/>
          <w:position w:val="0"/>
          <w:sz w:val="22"/>
          <w:szCs w:val="22"/>
          <w:shd w:val="clear" w:color="auto" w:fill="auto"/>
          <w:lang w:val="cs-CZ" w:eastAsia="cs-CZ" w:bidi="cs-CZ"/>
        </w:rPr>
        <w:t>.</w:t>
      </w:r>
    </w:p>
    <w:p>
      <w:pPr>
        <w:pStyle w:val="Style20"/>
        <w:keepNext/>
        <w:keepLines/>
        <w:widowControl w:val="0"/>
        <w:numPr>
          <w:ilvl w:val="0"/>
          <w:numId w:val="13"/>
        </w:numPr>
        <w:shd w:val="clear" w:color="auto" w:fill="auto"/>
        <w:tabs>
          <w:tab w:pos="438" w:val="left"/>
        </w:tabs>
        <w:bidi w:val="0"/>
        <w:spacing w:before="0" w:line="240" w:lineRule="auto"/>
        <w:ind w:right="0"/>
        <w:jc w:val="both"/>
      </w:pPr>
      <w:bookmarkStart w:id="60" w:name="bookmark60"/>
      <w:bookmarkStart w:id="61" w:name="bookmark61"/>
      <w:bookmarkStart w:id="62" w:name="bookmark62"/>
      <w:bookmarkStart w:id="63" w:name="bookmark63"/>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podpisem této smlouvy přebírá povinnosti uvedené v Čestném prohlášení o zajištění sociálně odpovědného plnění předmětu veřejné zakázky, které je součástí nabídky objednatele podané v rámci Veřejné zakázky. Zhotovitel je oprávněn plnění těchto povinností kdykoliv kontrolovat, a to i bez předchozího ohlášení objednateli. Je-li k provedení kontroly potřeba předložení dokumentů, zavazuje se objednatel k jejich předložení nejpozději do 2 pracovních dnů od doručení výzvy zhotovitele.</w:t>
      </w:r>
      <w:bookmarkEnd w:id="60"/>
      <w:bookmarkEnd w:id="61"/>
      <w:bookmarkEnd w:id="63"/>
    </w:p>
    <w:p>
      <w:pPr>
        <w:pStyle w:val="Style2"/>
        <w:keepNext w:val="0"/>
        <w:keepLines w:val="0"/>
        <w:widowControl w:val="0"/>
        <w:numPr>
          <w:ilvl w:val="0"/>
          <w:numId w:val="13"/>
        </w:numPr>
        <w:shd w:val="clear" w:color="auto" w:fill="auto"/>
        <w:tabs>
          <w:tab w:pos="438" w:val="left"/>
        </w:tabs>
        <w:bidi w:val="0"/>
        <w:spacing w:before="0" w:after="0" w:line="262" w:lineRule="auto"/>
        <w:ind w:left="380" w:right="0" w:hanging="380"/>
        <w:jc w:val="both"/>
      </w:pPr>
      <w:bookmarkStart w:id="64" w:name="bookmark64"/>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svědectví tohoto smluvní strany tímto podepisují smlouvu. Tato smlouva je vyhotovena ve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třech </w:t>
      </w:r>
      <w:r>
        <w:rPr>
          <w:rFonts w:ascii="Times New Roman" w:eastAsia="Times New Roman" w:hAnsi="Times New Roman" w:cs="Times New Roman"/>
          <w:color w:val="000000"/>
          <w:spacing w:val="0"/>
          <w:w w:val="100"/>
          <w:position w:val="0"/>
          <w:sz w:val="24"/>
          <w:szCs w:val="24"/>
          <w:shd w:val="clear" w:color="auto" w:fill="auto"/>
          <w:lang w:val="cs-CZ" w:eastAsia="cs-CZ" w:bidi="cs-CZ"/>
        </w:rPr>
        <w:t>vyhotoveních, z nichž každé má platnost originálu. Po jejím podepsání obdrží objednatel dva a zhotovitel jeden výtisk.</w:t>
      </w:r>
    </w:p>
    <w:p>
      <w:pPr>
        <w:widowControl w:val="0"/>
        <w:spacing w:line="1" w:lineRule="exact"/>
        <w:sectPr>
          <w:headerReference w:type="default" r:id="rId5"/>
          <w:footerReference w:type="default" r:id="rId6"/>
          <w:footnotePr>
            <w:pos w:val="pageBottom"/>
            <w:numFmt w:val="decimal"/>
            <w:numRestart w:val="continuous"/>
          </w:footnotePr>
          <w:pgSz w:w="11909" w:h="16838"/>
          <w:pgMar w:top="1406" w:left="1568" w:right="1072" w:bottom="1396" w:header="0" w:footer="3" w:gutter="0"/>
          <w:pgNumType w:start="1"/>
          <w:cols w:space="720"/>
          <w:noEndnote/>
          <w:rtlGutter w:val="0"/>
          <w:docGrid w:linePitch="360"/>
        </w:sectPr>
      </w:pPr>
      <w:r>
        <mc:AlternateContent>
          <mc:Choice Requires="wps">
            <w:drawing>
              <wp:anchor distT="901700" distB="0" distL="0" distR="0" simplePos="0" relativeHeight="125829386" behindDoc="0" locked="0" layoutInCell="1" allowOverlap="1">
                <wp:simplePos x="0" y="0"/>
                <wp:positionH relativeFrom="page">
                  <wp:posOffset>1085215</wp:posOffset>
                </wp:positionH>
                <wp:positionV relativeFrom="paragraph">
                  <wp:posOffset>901700</wp:posOffset>
                </wp:positionV>
                <wp:extent cx="1676400" cy="2197735"/>
                <wp:wrapTopAndBottom/>
                <wp:docPr id="14" name="Shape 14"/>
                <a:graphic xmlns:a="http://schemas.openxmlformats.org/drawingml/2006/main">
                  <a:graphicData uri="http://schemas.microsoft.com/office/word/2010/wordprocessingShape">
                    <wps:wsp>
                      <wps:cNvSpPr txBox="1"/>
                      <wps:spPr>
                        <a:xfrm>
                          <a:ext cx="1676400" cy="2197735"/>
                        </a:xfrm>
                        <a:prstGeom prst="rect"/>
                        <a:noFill/>
                      </wps:spPr>
                      <wps:txbx>
                        <w:txbxContent>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w:t>
                            </w:r>
                          </w:p>
                          <w:p>
                            <w:pPr>
                              <w:pStyle w:val="Style2"/>
                              <w:keepNext w:val="0"/>
                              <w:keepLines w:val="0"/>
                              <w:widowControl w:val="0"/>
                              <w:shd w:val="clear" w:color="auto" w:fill="auto"/>
                              <w:bidi w:val="0"/>
                              <w:spacing w:before="0" w:after="16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 ředitel</w:t>
                            </w:r>
                          </w:p>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0" type="#_x0000_t202" style="position:absolute;margin-left:85.450000000000003pt;margin-top:71.pt;width:132.pt;height:173.05000000000001pt;z-index:-125829367;mso-wrap-distance-left:0;mso-wrap-distance-top:71.pt;mso-wrap-distance-right:0;mso-position-horizontal-relative:page" filled="f" stroked="f">
                <v:textbox inset="0,0,0,0">
                  <w:txbxContent>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w:t>
                      </w:r>
                    </w:p>
                    <w:p>
                      <w:pPr>
                        <w:pStyle w:val="Style2"/>
                        <w:keepNext w:val="0"/>
                        <w:keepLines w:val="0"/>
                        <w:widowControl w:val="0"/>
                        <w:shd w:val="clear" w:color="auto" w:fill="auto"/>
                        <w:bidi w:val="0"/>
                        <w:spacing w:before="0" w:after="16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technický ředitel</w:t>
                      </w:r>
                    </w:p>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901700" distB="0" distL="0" distR="0" simplePos="0" relativeHeight="125829388" behindDoc="0" locked="0" layoutInCell="1" allowOverlap="1">
                <wp:simplePos x="0" y="0"/>
                <wp:positionH relativeFrom="page">
                  <wp:posOffset>4614545</wp:posOffset>
                </wp:positionH>
                <wp:positionV relativeFrom="paragraph">
                  <wp:posOffset>901700</wp:posOffset>
                </wp:positionV>
                <wp:extent cx="1627505" cy="2197735"/>
                <wp:wrapTopAndBottom/>
                <wp:docPr id="16" name="Shape 16"/>
                <a:graphic xmlns:a="http://schemas.openxmlformats.org/drawingml/2006/main">
                  <a:graphicData uri="http://schemas.microsoft.com/office/word/2010/wordprocessingShape">
                    <wps:wsp>
                      <wps:cNvSpPr txBox="1"/>
                      <wps:spPr>
                        <a:xfrm>
                          <a:ext cx="1627505" cy="2197735"/>
                        </a:xfrm>
                        <a:prstGeom prst="rect"/>
                        <a:noFill/>
                      </wps:spPr>
                      <wps:txbx>
                        <w:txbxContent>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Praze dne:</w:t>
                            </w:r>
                          </w:p>
                          <w:p>
                            <w:pPr>
                              <w:pStyle w:val="Style2"/>
                              <w:keepNext w:val="0"/>
                              <w:keepLines w:val="0"/>
                              <w:widowControl w:val="0"/>
                              <w:shd w:val="clear" w:color="auto" w:fill="auto"/>
                              <w:bidi w:val="0"/>
                              <w:spacing w:before="0" w:after="16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prokurista</w:t>
                            </w:r>
                          </w:p>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VODNÍ DÍLA – TBD a.s.</w:t>
                            </w:r>
                          </w:p>
                        </w:txbxContent>
                      </wps:txbx>
                      <wps:bodyPr lIns="0" tIns="0" rIns="0" bIns="0">
                        <a:noAutoFit/>
                      </wps:bodyPr>
                    </wps:wsp>
                  </a:graphicData>
                </a:graphic>
              </wp:anchor>
            </w:drawing>
          </mc:Choice>
          <mc:Fallback>
            <w:pict>
              <v:shape id="_x0000_s1042" type="#_x0000_t202" style="position:absolute;margin-left:363.35000000000002pt;margin-top:71.pt;width:128.15000000000001pt;height:173.05000000000001pt;z-index:-125829365;mso-wrap-distance-left:0;mso-wrap-distance-top:71.pt;mso-wrap-distance-right:0;mso-position-horizontal-relative:page" filled="f" stroked="f">
                <v:textbox inset="0,0,0,0">
                  <w:txbxContent>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Praze dne:</w:t>
                      </w:r>
                    </w:p>
                    <w:p>
                      <w:pPr>
                        <w:pStyle w:val="Style2"/>
                        <w:keepNext w:val="0"/>
                        <w:keepLines w:val="0"/>
                        <w:widowControl w:val="0"/>
                        <w:shd w:val="clear" w:color="auto" w:fill="auto"/>
                        <w:bidi w:val="0"/>
                        <w:spacing w:before="0" w:after="16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p>
                      <w:pPr>
                        <w:pStyle w:val="Style2"/>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prokurista</w:t>
                      </w:r>
                    </w:p>
                    <w:p>
                      <w:pPr>
                        <w:pStyle w:val="Style2"/>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VODNÍ DÍLA – TBD a.s.</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1</w:t>
      </w:r>
    </w:p>
    <w:p>
      <w:pPr>
        <w:pStyle w:val="Style22"/>
        <w:keepNext w:val="0"/>
        <w:keepLines w:val="0"/>
        <w:widowControl w:val="0"/>
        <w:shd w:val="clear" w:color="auto" w:fill="auto"/>
        <w:bidi w:val="0"/>
        <w:spacing w:before="0" w:after="400" w:line="221"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Smluvně dohodnuté ceny prací pro rok 2023 nad vodními díly II. kategorie ve správě Povodí Ohře, státní podnik. (bez DPH)</w:t>
      </w:r>
    </w:p>
    <w:p>
      <w:pPr>
        <w:pStyle w:val="Style2"/>
        <w:keepNext w:val="0"/>
        <w:keepLines w:val="0"/>
        <w:widowControl w:val="0"/>
        <w:shd w:val="clear" w:color="auto" w:fill="auto"/>
        <w:bidi w:val="0"/>
        <w:spacing w:before="0" w:after="6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 Podle přílohy č. 2/2023 Sypané přehrady – výkon TBD</w:t>
      </w:r>
    </w:p>
    <w:p>
      <w:pPr>
        <w:pStyle w:val="Style5"/>
        <w:keepNext w:val="0"/>
        <w:keepLines w:val="0"/>
        <w:widowControl w:val="0"/>
        <w:shd w:val="clear" w:color="auto" w:fill="auto"/>
        <w:tabs>
          <w:tab w:pos="7066" w:val="left"/>
        </w:tabs>
        <w:bidi w:val="0"/>
        <w:spacing w:before="0" w:after="0" w:line="240" w:lineRule="auto"/>
        <w:ind w:left="360" w:right="0" w:firstLine="0"/>
        <w:jc w:val="left"/>
      </w:pPr>
      <w:r>
        <w:rPr>
          <w:rFonts w:ascii="Times New Roman" w:eastAsia="Times New Roman" w:hAnsi="Times New Roman" w:cs="Times New Roman"/>
          <w:b w:val="0"/>
          <w:bCs w:val="0"/>
          <w:color w:val="000000"/>
          <w:spacing w:val="0"/>
          <w:w w:val="100"/>
          <w:position w:val="0"/>
          <w:sz w:val="24"/>
          <w:szCs w:val="24"/>
          <w:shd w:val="clear" w:color="auto" w:fill="auto"/>
          <w:lang w:val="cs-CZ" w:eastAsia="cs-CZ" w:bidi="cs-CZ"/>
        </w:rPr>
        <w:t>Cena prací zhotovitele</w:t>
        <w:tab/>
        <w:t>1 625 890 Kč</w:t>
      </w:r>
    </w:p>
    <w:tbl>
      <w:tblPr>
        <w:tblOverlap w:val="never"/>
        <w:jc w:val="center"/>
        <w:tblLayout w:type="fixed"/>
      </w:tblPr>
      <w:tblGrid>
        <w:gridCol w:w="283"/>
        <w:gridCol w:w="6725"/>
        <w:gridCol w:w="1608"/>
      </w:tblGrid>
      <w:tr>
        <w:trPr>
          <w:trHeight w:val="1118" w:hRule="exact"/>
        </w:trPr>
        <w:tc>
          <w:tcPr>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2.</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80" w:line="264"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Podle přílohy č. 3/2023 Betonové a zděné objekty – výkon TBD</w:t>
            </w:r>
          </w:p>
          <w:p>
            <w:pPr>
              <w:pStyle w:val="Style8"/>
              <w:keepNext w:val="0"/>
              <w:keepLines w:val="0"/>
              <w:widowControl w:val="0"/>
              <w:shd w:val="clear" w:color="auto" w:fill="auto"/>
              <w:bidi w:val="0"/>
              <w:spacing w:before="0" w:after="0" w:line="264"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1 053 790 Kč</w:t>
            </w:r>
          </w:p>
        </w:tc>
      </w:tr>
      <w:tr>
        <w:trPr>
          <w:trHeight w:val="1008"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62"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Podle přílohy č. 4/2023 Kontroly prostorů vtoků do spodních výpustí přehrad, komplexní prohlídky technologie – výkon TBD</w:t>
            </w:r>
          </w:p>
        </w:tc>
        <w:tc>
          <w:tcPr>
            <w:tcBorders>
              <w:top w:val="single" w:sz="4"/>
            </w:tcBorders>
            <w:shd w:val="clear" w:color="auto" w:fill="FFFFFF"/>
            <w:vAlign w:val="top"/>
          </w:tcPr>
          <w:p>
            <w:pPr>
              <w:widowControl w:val="0"/>
              <w:rPr>
                <w:sz w:val="10"/>
                <w:szCs w:val="10"/>
              </w:rPr>
            </w:pPr>
          </w:p>
        </w:tc>
      </w:tr>
      <w:tr>
        <w:trPr>
          <w:trHeight w:val="40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110 040 Kč</w:t>
            </w:r>
          </w:p>
        </w:tc>
      </w:tr>
      <w:tr>
        <w:trPr>
          <w:trHeight w:val="1747"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4.</w:t>
            </w:r>
          </w:p>
        </w:tc>
        <w:tc>
          <w:tcPr>
            <w:tcBorders>
              <w:top w:val="single" w:sz="4"/>
            </w:tcBorders>
            <w:shd w:val="clear" w:color="auto" w:fill="FFFFFF"/>
            <w:vAlign w:val="bottom"/>
          </w:tcPr>
          <w:p>
            <w:pPr>
              <w:pStyle w:val="Style8"/>
              <w:keepNext w:val="0"/>
              <w:keepLines w:val="0"/>
              <w:widowControl w:val="0"/>
              <w:shd w:val="clear" w:color="auto" w:fill="auto"/>
              <w:bidi w:val="0"/>
              <w:spacing w:before="0" w:after="40" w:line="262"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Podle přílohy č. 5/2023 Ostatní činnosti dle požadavku objednatele</w:t>
            </w:r>
          </w:p>
          <w:p>
            <w:pPr>
              <w:pStyle w:val="Style8"/>
              <w:keepNext w:val="0"/>
              <w:keepLines w:val="0"/>
              <w:widowControl w:val="0"/>
              <w:shd w:val="clear" w:color="auto" w:fill="auto"/>
              <w:bidi w:val="0"/>
              <w:spacing w:before="0" w:after="40" w:line="262"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vyjádření k zásahům na VD a připravovaným stavebním akcím, řešení mimořádných situací, vyžádaná účast na jednáních souvisejících s TBD</w:t>
            </w:r>
          </w:p>
          <w:p>
            <w:pPr>
              <w:pStyle w:val="Style8"/>
              <w:keepNext w:val="0"/>
              <w:keepLines w:val="0"/>
              <w:widowControl w:val="0"/>
              <w:shd w:val="clear" w:color="auto" w:fill="auto"/>
              <w:bidi w:val="0"/>
              <w:spacing w:before="0" w:after="40" w:line="262"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-předpokládaný rozsah: v hodinách inženýra specialisty -120 hodin</w:t>
            </w: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117 600 Kč</w:t>
            </w:r>
          </w:p>
        </w:tc>
      </w:tr>
      <w:tr>
        <w:trPr>
          <w:trHeight w:val="821" w:hRule="exact"/>
        </w:trPr>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Celková cena prací zhotovitele pro rok 2023 bez DPH</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2 907 320 Kč</w:t>
            </w:r>
          </w:p>
        </w:tc>
      </w:tr>
    </w:tbl>
    <w:p>
      <w:pPr>
        <w:spacing w:lineRule="exact" w:line="1"/>
        <w:rPr>
          <w:sz w:val="2"/>
          <w:szCs w:val="2"/>
        </w:rPr>
      </w:pPr>
      <w:r>
        <w:br w:type="page"/>
      </w:r>
    </w:p>
    <w:p>
      <w:pPr>
        <w:pStyle w:val="Style22"/>
        <w:keepNext w:val="0"/>
        <w:keepLines w:val="0"/>
        <w:widowControl w:val="0"/>
        <w:shd w:val="clear" w:color="auto" w:fill="auto"/>
        <w:bidi w:val="0"/>
        <w:spacing w:before="0" w:after="380" w:line="226"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Smluvně dohodnuté ceny prací pro rok 2024 nad vodními díly II. kategorie ve správě Povodí Ohře, státní podnik. (bez DPH)</w:t>
      </w:r>
    </w:p>
    <w:tbl>
      <w:tblPr>
        <w:tblOverlap w:val="never"/>
        <w:jc w:val="center"/>
        <w:tblLayout w:type="fixed"/>
      </w:tblPr>
      <w:tblGrid>
        <w:gridCol w:w="6960"/>
        <w:gridCol w:w="2309"/>
      </w:tblGrid>
      <w:tr>
        <w:trPr>
          <w:trHeight w:val="36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 Podle přílohy č. 2/2024 Sypané přehrady – výkon TBD</w:t>
            </w:r>
          </w:p>
        </w:tc>
        <w:tc>
          <w:tcPr>
            <w:tcBorders/>
            <w:shd w:val="clear" w:color="auto" w:fill="FFFFFF"/>
            <w:vAlign w:val="top"/>
          </w:tcPr>
          <w:p>
            <w:pPr>
              <w:widowControl w:val="0"/>
              <w:rPr>
                <w:sz w:val="10"/>
                <w:szCs w:val="10"/>
              </w:rPr>
            </w:pPr>
          </w:p>
        </w:tc>
      </w:tr>
      <w:tr>
        <w:trPr>
          <w:trHeight w:val="40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1 538 510 Kč</w:t>
            </w:r>
          </w:p>
        </w:tc>
      </w:tr>
      <w:tr>
        <w:trPr>
          <w:trHeight w:val="706"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Podle přílohy č. 3/2024 Betonové a zděné objekty – výkon 2. TBD</w:t>
            </w:r>
          </w:p>
        </w:tc>
        <w:tc>
          <w:tcPr>
            <w:tcBorders>
              <w:top w:val="single" w:sz="4"/>
            </w:tcBorders>
            <w:shd w:val="clear" w:color="auto" w:fill="FFFFFF"/>
            <w:vAlign w:val="top"/>
          </w:tcPr>
          <w:p>
            <w:pPr>
              <w:widowControl w:val="0"/>
              <w:rPr>
                <w:sz w:val="10"/>
                <w:szCs w:val="10"/>
              </w:rPr>
            </w:pPr>
          </w:p>
        </w:tc>
      </w:tr>
      <w:tr>
        <w:trPr>
          <w:trHeight w:val="40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1 239 670 Kč</w:t>
            </w:r>
          </w:p>
        </w:tc>
      </w:tr>
      <w:tr>
        <w:trPr>
          <w:trHeight w:val="1008"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62" w:lineRule="auto"/>
              <w:ind w:left="380" w:right="0" w:hanging="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3. Podle přílohy č. 4/2024 Kontroly prostorů vtoků do spodních výpustí přehrad, komplexní prohlídky technologie – výkon TBD</w:t>
            </w:r>
          </w:p>
        </w:tc>
        <w:tc>
          <w:tcPr>
            <w:tcBorders>
              <w:top w:val="single" w:sz="4"/>
            </w:tcBorders>
            <w:shd w:val="clear" w:color="auto" w:fill="FFFFFF"/>
            <w:vAlign w:val="top"/>
          </w:tcPr>
          <w:p>
            <w:pPr>
              <w:widowControl w:val="0"/>
              <w:rPr>
                <w:sz w:val="10"/>
                <w:szCs w:val="10"/>
              </w:rPr>
            </w:pPr>
          </w:p>
        </w:tc>
      </w:tr>
      <w:tr>
        <w:trPr>
          <w:trHeight w:val="39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284 880 Kč</w:t>
            </w:r>
          </w:p>
        </w:tc>
      </w:tr>
      <w:tr>
        <w:trPr>
          <w:trHeight w:val="389"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 Podle přílohy č. 5/2024 Ostatní činnosti dle požadavku objednatele</w:t>
            </w:r>
          </w:p>
        </w:tc>
        <w:tc>
          <w:tcPr>
            <w:tcBorders>
              <w:top w:val="single" w:sz="4"/>
            </w:tcBorders>
            <w:shd w:val="clear" w:color="auto" w:fill="FFFFFF"/>
            <w:vAlign w:val="top"/>
          </w:tcPr>
          <w:p>
            <w:pPr>
              <w:widowControl w:val="0"/>
              <w:rPr>
                <w:sz w:val="10"/>
                <w:szCs w:val="10"/>
              </w:rPr>
            </w:pPr>
          </w:p>
        </w:tc>
      </w:tr>
      <w:tr>
        <w:trPr>
          <w:trHeight w:val="1742" w:hRule="exact"/>
        </w:trPr>
        <w:tc>
          <w:tcPr>
            <w:tcBorders/>
            <w:shd w:val="clear" w:color="auto" w:fill="FFFFFF"/>
            <w:vAlign w:val="bottom"/>
          </w:tcPr>
          <w:p>
            <w:pPr>
              <w:pStyle w:val="Style8"/>
              <w:keepNext w:val="0"/>
              <w:keepLines w:val="0"/>
              <w:widowControl w:val="0"/>
              <w:shd w:val="clear" w:color="auto" w:fill="auto"/>
              <w:bidi w:val="0"/>
              <w:spacing w:before="0" w:after="40" w:line="262" w:lineRule="auto"/>
              <w:ind w:left="3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vyjádření k zásahům na VD a připravovaným stavebním akcím, řešení mimořádných situací, vyžádaná účast na jednáních souvisejících s TBD</w:t>
            </w:r>
          </w:p>
          <w:p>
            <w:pPr>
              <w:pStyle w:val="Style8"/>
              <w:keepNext w:val="0"/>
              <w:keepLines w:val="0"/>
              <w:widowControl w:val="0"/>
              <w:shd w:val="clear" w:color="auto" w:fill="auto"/>
              <w:bidi w:val="0"/>
              <w:spacing w:before="0" w:after="0" w:line="329" w:lineRule="auto"/>
              <w:ind w:left="3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-předpokládaný rozsah: v hodinách inženýra specialisty -120 hodin Cena prací zhotovitele</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117 600 Kč</w:t>
            </w:r>
          </w:p>
        </w:tc>
      </w:tr>
      <w:tr>
        <w:trPr>
          <w:trHeight w:val="821" w:hRule="exact"/>
        </w:trPr>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Celková cena prací zhotovitele pro rok 2024 bez DPH</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3 180 660 Kč</w:t>
            </w:r>
          </w:p>
        </w:tc>
      </w:tr>
    </w:tbl>
    <w:sectPr>
      <w:headerReference w:type="default" r:id="rId7"/>
      <w:footerReference w:type="default" r:id="rId8"/>
      <w:footnotePr>
        <w:pos w:val="pageBottom"/>
        <w:numFmt w:val="decimal"/>
        <w:numRestart w:val="continuous"/>
      </w:footnotePr>
      <w:pgSz w:w="11909" w:h="16838"/>
      <w:pgMar w:top="1406" w:left="1568" w:right="1072" w:bottom="139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3902075</wp:posOffset>
              </wp:positionH>
              <wp:positionV relativeFrom="page">
                <wp:posOffset>9921240</wp:posOffset>
              </wp:positionV>
              <wp:extent cx="69850" cy="189230"/>
              <wp:wrapNone/>
              <wp:docPr id="12" name="Shape 12"/>
              <a:graphic xmlns:a="http://schemas.openxmlformats.org/drawingml/2006/main">
                <a:graphicData uri="http://schemas.microsoft.com/office/word/2010/wordprocessingShape">
                  <wps:wsp>
                    <wps:cNvSpPr txBox="1"/>
                    <wps:spPr>
                      <a:xfrm>
                        <a:ext cx="69850" cy="1892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8" type="#_x0000_t202" style="position:absolute;margin-left:307.25pt;margin-top:781.20000000000005pt;width:5.5pt;height:14.9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3895725</wp:posOffset>
              </wp:positionH>
              <wp:positionV relativeFrom="page">
                <wp:posOffset>10210800</wp:posOffset>
              </wp:positionV>
              <wp:extent cx="69850" cy="189230"/>
              <wp:wrapNone/>
              <wp:docPr id="21" name="Shape 21"/>
              <a:graphic xmlns:a="http://schemas.openxmlformats.org/drawingml/2006/main">
                <a:graphicData uri="http://schemas.microsoft.com/office/word/2010/wordprocessingShape">
                  <wps:wsp>
                    <wps:cNvSpPr txBox="1"/>
                    <wps:spPr>
                      <a:xfrm>
                        <a:ext cx="69850" cy="1892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7" type="#_x0000_t202" style="position:absolute;margin-left:306.75pt;margin-top:804.pt;width:5.5pt;height:14.9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1103630</wp:posOffset>
              </wp:positionH>
              <wp:positionV relativeFrom="page">
                <wp:posOffset>475615</wp:posOffset>
              </wp:positionV>
              <wp:extent cx="5297170" cy="170815"/>
              <wp:wrapNone/>
              <wp:docPr id="9" name="Shape 9"/>
              <a:graphic xmlns:a="http://schemas.openxmlformats.org/drawingml/2006/main">
                <a:graphicData uri="http://schemas.microsoft.com/office/word/2010/wordprocessingShape">
                  <wps:wsp>
                    <wps:cNvSpPr txBox="1"/>
                    <wps:spPr>
                      <a:xfrm>
                        <a:ext cx="5297170" cy="170815"/>
                      </a:xfrm>
                      <a:prstGeom prst="rect"/>
                      <a:noFill/>
                    </wps:spPr>
                    <wps:txbx>
                      <w:txbxContent>
                        <w:p>
                          <w:pPr>
                            <w:pStyle w:val="Style12"/>
                            <w:keepNext w:val="0"/>
                            <w:keepLines w:val="0"/>
                            <w:widowControl w:val="0"/>
                            <w:shd w:val="clear" w:color="auto" w:fill="auto"/>
                            <w:tabs>
                              <w:tab w:pos="8342"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 1285/2022</w:t>
                            <w:tab/>
                            <w:t>Číslo zhotovitele:</w:t>
                          </w:r>
                        </w:p>
                      </w:txbxContent>
                    </wps:txbx>
                    <wps:bodyPr lIns="0" tIns="0" rIns="0" bIns="0">
                      <a:spAutoFit/>
                    </wps:bodyPr>
                  </wps:wsp>
                </a:graphicData>
              </a:graphic>
            </wp:anchor>
          </w:drawing>
        </mc:Choice>
        <mc:Fallback>
          <w:pict>
            <v:shape id="_x0000_s1035" type="#_x0000_t202" style="position:absolute;margin-left:86.900000000000006pt;margin-top:37.450000000000003pt;width:417.10000000000002pt;height:13.450000000000001pt;z-index:-188744063;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8342"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 1285/2022</w:t>
                      <w:tab/>
                      <w:t>Číslo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1057910</wp:posOffset>
              </wp:positionH>
              <wp:positionV relativeFrom="page">
                <wp:posOffset>712470</wp:posOffset>
              </wp:positionV>
              <wp:extent cx="6403975" cy="0"/>
              <wp:wrapNone/>
              <wp:docPr id="11" name="Shape 11"/>
              <a:graphic xmlns:a="http://schemas.openxmlformats.org/drawingml/2006/main">
                <a:graphicData uri="http://schemas.microsoft.com/office/word/2010/wordprocessingShape">
                  <wps:wsp>
                    <wps:cNvCnPr/>
                    <wps:spPr>
                      <a:xfrm>
                        <a:ext cx="6403975" cy="0"/>
                      </a:xfrm>
                      <a:prstGeom prst="straightConnector1"/>
                      <a:ln w="12700">
                        <a:solidFill/>
                      </a:ln>
                    </wps:spPr>
                    <wps:bodyPr/>
                  </wps:wsp>
                </a:graphicData>
              </a:graphic>
            </wp:anchor>
          </w:drawing>
        </mc:Choice>
        <mc:Fallback>
          <w:pict>
            <v:shape o:spt="32" o:oned="true" path="m,l21600,21600e" style="position:absolute;margin-left:83.299999999999997pt;margin-top:56.100000000000001pt;width:504.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1146175</wp:posOffset>
              </wp:positionH>
              <wp:positionV relativeFrom="page">
                <wp:posOffset>475615</wp:posOffset>
              </wp:positionV>
              <wp:extent cx="5297170" cy="170815"/>
              <wp:wrapNone/>
              <wp:docPr id="18" name="Shape 18"/>
              <a:graphic xmlns:a="http://schemas.openxmlformats.org/drawingml/2006/main">
                <a:graphicData uri="http://schemas.microsoft.com/office/word/2010/wordprocessingShape">
                  <wps:wsp>
                    <wps:cNvSpPr txBox="1"/>
                    <wps:spPr>
                      <a:xfrm>
                        <a:ext cx="5297170" cy="170815"/>
                      </a:xfrm>
                      <a:prstGeom prst="rect"/>
                      <a:noFill/>
                    </wps:spPr>
                    <wps:txbx>
                      <w:txbxContent>
                        <w:p>
                          <w:pPr>
                            <w:pStyle w:val="Style12"/>
                            <w:keepNext w:val="0"/>
                            <w:keepLines w:val="0"/>
                            <w:widowControl w:val="0"/>
                            <w:shd w:val="clear" w:color="auto" w:fill="auto"/>
                            <w:tabs>
                              <w:tab w:pos="8342"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 1285/2022</w:t>
                            <w:tab/>
                            <w:t>Číslo zhotovitele:</w:t>
                          </w:r>
                        </w:p>
                      </w:txbxContent>
                    </wps:txbx>
                    <wps:bodyPr lIns="0" tIns="0" rIns="0" bIns="0">
                      <a:spAutoFit/>
                    </wps:bodyPr>
                  </wps:wsp>
                </a:graphicData>
              </a:graphic>
            </wp:anchor>
          </w:drawing>
        </mc:Choice>
        <mc:Fallback>
          <w:pict>
            <v:shape id="_x0000_s1044" type="#_x0000_t202" style="position:absolute;margin-left:90.25pt;margin-top:37.450000000000003pt;width:417.10000000000002pt;height:13.450000000000001pt;z-index:-188744059;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tabs>
                        <w:tab w:pos="8342"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 1285/2022</w:t>
                      <w:tab/>
                      <w:t>Číslo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1100455</wp:posOffset>
              </wp:positionH>
              <wp:positionV relativeFrom="page">
                <wp:posOffset>712470</wp:posOffset>
              </wp:positionV>
              <wp:extent cx="6403975" cy="0"/>
              <wp:wrapNone/>
              <wp:docPr id="20" name="Shape 20"/>
              <a:graphic xmlns:a="http://schemas.openxmlformats.org/drawingml/2006/main">
                <a:graphicData uri="http://schemas.microsoft.com/office/word/2010/wordprocessingShape">
                  <wps:wsp>
                    <wps:cNvCnPr/>
                    <wps:spPr>
                      <a:xfrm>
                        <a:ext cx="6403975" cy="0"/>
                      </a:xfrm>
                      <a:prstGeom prst="straightConnector1"/>
                      <a:ln w="12700">
                        <a:solidFill/>
                      </a:ln>
                    </wps:spPr>
                    <wps:bodyPr/>
                  </wps:wsp>
                </a:graphicData>
              </a:graphic>
            </wp:anchor>
          </w:drawing>
        </mc:Choice>
        <mc:Fallback>
          <w:pict>
            <v:shape o:spt="32" o:oned="true" path="m,l21600,21600e" style="position:absolute;margin-left:86.650000000000006pt;margin-top:56.100000000000001pt;width:504.2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6">
    <w:name w:val="Char Style 6"/>
    <w:basedOn w:val="DefaultParagraphFont"/>
    <w:link w:val="Style5"/>
    <w:rPr>
      <w:b/>
      <w:bCs/>
      <w:i w:val="0"/>
      <w:iCs w:val="0"/>
      <w:smallCaps w:val="0"/>
      <w:strike w:val="0"/>
      <w:u w:val="none"/>
    </w:rPr>
  </w:style>
  <w:style w:type="character" w:customStyle="1" w:styleId="CharStyle9">
    <w:name w:val="Char Style 9"/>
    <w:basedOn w:val="DefaultParagraphFont"/>
    <w:link w:val="Style8"/>
    <w:rPr>
      <w:b w:val="0"/>
      <w:bCs w:val="0"/>
      <w:i w:val="0"/>
      <w:iCs w:val="0"/>
      <w:smallCaps w:val="0"/>
      <w:strike w:val="0"/>
      <w:u w:val="none"/>
    </w:rPr>
  </w:style>
  <w:style w:type="character" w:customStyle="1" w:styleId="CharStyle13">
    <w:name w:val="Char Style 13"/>
    <w:basedOn w:val="DefaultParagraphFont"/>
    <w:link w:val="Style12"/>
    <w:rPr>
      <w:b w:val="0"/>
      <w:bCs w:val="0"/>
      <w:i w:val="0"/>
      <w:iCs w:val="0"/>
      <w:smallCaps w:val="0"/>
      <w:strike w:val="0"/>
      <w:sz w:val="20"/>
      <w:szCs w:val="20"/>
      <w:u w:val="none"/>
    </w:rPr>
  </w:style>
  <w:style w:type="character" w:customStyle="1" w:styleId="CharStyle17">
    <w:name w:val="Char Style 17"/>
    <w:basedOn w:val="DefaultParagraphFont"/>
    <w:link w:val="Style16"/>
    <w:rPr>
      <w:b/>
      <w:bCs/>
      <w:i w:val="0"/>
      <w:iCs w:val="0"/>
      <w:smallCaps w:val="0"/>
      <w:strike w:val="0"/>
      <w:sz w:val="28"/>
      <w:szCs w:val="28"/>
      <w:u w:val="none"/>
    </w:rPr>
  </w:style>
  <w:style w:type="character" w:customStyle="1" w:styleId="CharStyle21">
    <w:name w:val="Char Style 21"/>
    <w:basedOn w:val="DefaultParagraphFont"/>
    <w:link w:val="Style20"/>
    <w:rPr>
      <w:b w:val="0"/>
      <w:bCs w:val="0"/>
      <w:i w:val="0"/>
      <w:iCs w:val="0"/>
      <w:smallCaps w:val="0"/>
      <w:strike w:val="0"/>
      <w:u w:val="none"/>
    </w:rPr>
  </w:style>
  <w:style w:type="character" w:customStyle="1" w:styleId="CharStyle23">
    <w:name w:val="Char Style 23"/>
    <w:basedOn w:val="DefaultParagraphFont"/>
    <w:link w:val="Style22"/>
    <w:rPr>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line="259" w:lineRule="auto"/>
    </w:pPr>
    <w:rPr>
      <w:b w:val="0"/>
      <w:bCs w:val="0"/>
      <w:i w:val="0"/>
      <w:iCs w:val="0"/>
      <w:smallCaps w:val="0"/>
      <w:strike w:val="0"/>
      <w:u w:val="none"/>
    </w:rPr>
  </w:style>
  <w:style w:type="paragraph" w:customStyle="1" w:styleId="Style5">
    <w:name w:val="Style 5"/>
    <w:basedOn w:val="Normal"/>
    <w:link w:val="CharStyle6"/>
    <w:pPr>
      <w:widowControl w:val="0"/>
      <w:shd w:val="clear" w:color="auto" w:fill="FFFFFF"/>
      <w:spacing w:line="264" w:lineRule="auto"/>
      <w:jc w:val="center"/>
    </w:pPr>
    <w:rPr>
      <w:b/>
      <w:bCs/>
      <w:i w:val="0"/>
      <w:iCs w:val="0"/>
      <w:smallCaps w:val="0"/>
      <w:strike w:val="0"/>
      <w:u w:val="none"/>
    </w:rPr>
  </w:style>
  <w:style w:type="paragraph" w:customStyle="1" w:styleId="Style8">
    <w:name w:val="Style 8"/>
    <w:basedOn w:val="Normal"/>
    <w:link w:val="CharStyle9"/>
    <w:pPr>
      <w:widowControl w:val="0"/>
      <w:shd w:val="clear" w:color="auto" w:fill="FFFFFF"/>
      <w:spacing w:line="259" w:lineRule="auto"/>
    </w:pPr>
    <w:rPr>
      <w:b w:val="0"/>
      <w:bCs w:val="0"/>
      <w:i w:val="0"/>
      <w:iCs w:val="0"/>
      <w:smallCaps w:val="0"/>
      <w:strike w:val="0"/>
      <w:u w:val="none"/>
    </w:rPr>
  </w:style>
  <w:style w:type="paragraph" w:customStyle="1" w:styleId="Style12">
    <w:name w:val="Style 12"/>
    <w:basedOn w:val="Normal"/>
    <w:link w:val="CharStyle13"/>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180"/>
      <w:outlineLvl w:val="0"/>
    </w:pPr>
    <w:rPr>
      <w:b/>
      <w:bCs/>
      <w:i w:val="0"/>
      <w:iCs w:val="0"/>
      <w:smallCaps w:val="0"/>
      <w:strike w:val="0"/>
      <w:sz w:val="28"/>
      <w:szCs w:val="28"/>
      <w:u w:val="none"/>
    </w:rPr>
  </w:style>
  <w:style w:type="paragraph" w:customStyle="1" w:styleId="Style20">
    <w:name w:val="Style 20"/>
    <w:basedOn w:val="Normal"/>
    <w:link w:val="CharStyle21"/>
    <w:pPr>
      <w:widowControl w:val="0"/>
      <w:shd w:val="clear" w:color="auto" w:fill="FFFFFF"/>
      <w:spacing w:after="140"/>
      <w:ind w:left="380" w:hanging="380"/>
      <w:outlineLvl w:val="1"/>
    </w:pPr>
    <w:rPr>
      <w:b w:val="0"/>
      <w:bCs w:val="0"/>
      <w:i w:val="0"/>
      <w:iCs w:val="0"/>
      <w:smallCaps w:val="0"/>
      <w:strike w:val="0"/>
      <w:u w:val="none"/>
    </w:rPr>
  </w:style>
  <w:style w:type="paragraph" w:customStyle="1" w:styleId="Style22">
    <w:name w:val="Style 22"/>
    <w:basedOn w:val="Normal"/>
    <w:link w:val="CharStyle23"/>
    <w:pPr>
      <w:widowControl w:val="0"/>
      <w:shd w:val="clear" w:color="auto" w:fill="FFFFFF"/>
      <w:spacing w:after="390" w:line="223" w:lineRule="auto"/>
    </w:pPr>
    <w:rPr>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veze 01/2010</dc:subject>
  <dc:creator>Smrž Petr</dc:creator>
  <cp:keywords/>
</cp:coreProperties>
</file>