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1 ke smlouvě o dílo č. objednatele 1283/2022, č. zhotovitele A2601/22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II. PŘEDMĚT PLNĚNÍ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1. Změna rozsahu plnění v jednotlivých letech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plnění se upravuje o následující práce na jednotlivé akce specifikované v přílohách č. 4/2023, 4/2024 smlouvy o dílo č. objednatele 1283/2022, č. zhotovitele A2601/22: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Práce dle přílohy č. 4/2023 SOD – Kontroly prostorů vtoků do spodních výpustí přehrad, komplexní prohlídky technologie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 provozních důvodů nebude v roce 2023 provedeno: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PŘÍSEČNICE (I.,Cho)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3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- komplexní prohlídka technologie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Práce budou v roce 2023 rozšířeny o další vyžádané práce: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NECHRANICE (I.,Cho)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82" w:val="left"/>
        </w:tabs>
        <w:bidi w:val="0"/>
        <w:spacing w:before="0" w:after="220" w:line="240" w:lineRule="auto"/>
        <w:ind w:left="0" w:right="0" w:firstLine="300"/>
        <w:jc w:val="left"/>
      </w:pPr>
      <w:bookmarkStart w:id="3" w:name="bookmark3"/>
      <w:bookmarkEnd w:id="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komplexní prohlídka technologie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Práce dle přílohy č. 4/2024 SOD – Kontroly prostorů vtoků do spodních výpustí přehrad, komplexní prohlídky technologie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Práce budou v roce 2024 rozšířeny o další vyžádané práce: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PŘÍSEČNICE (I.,Cho)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82" w:val="left"/>
        </w:tabs>
        <w:bidi w:val="0"/>
        <w:spacing w:before="0" w:after="420" w:line="240" w:lineRule="auto"/>
        <w:ind w:left="0" w:right="0" w:firstLine="300"/>
        <w:jc w:val="left"/>
      </w:pPr>
      <w:bookmarkStart w:id="4" w:name="bookmark4"/>
      <w:bookmarkEnd w:id="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komplexní prohlídka technologie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IV. CENA DÍLA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1. Cena díla se v jednotlivých letech upravuje: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Práce dle přílohy č. 4/2023 SOD – Kontroly prostorů vtoků do spodních výpu99000stí přehrad, komplexní prohlídky technologie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0" w:right="0" w:hanging="300"/>
        <w:jc w:val="left"/>
      </w:pPr>
      <w:r>
        <mc:AlternateContent>
          <mc:Choice Requires="wps">
            <w:drawing>
              <wp:anchor distT="0" distB="701040" distL="114300" distR="114300" simplePos="0" relativeHeight="125829378" behindDoc="0" locked="0" layoutInCell="1" allowOverlap="1">
                <wp:simplePos x="0" y="0"/>
                <wp:positionH relativeFrom="page">
                  <wp:posOffset>4923155</wp:posOffset>
                </wp:positionH>
                <wp:positionV relativeFrom="paragraph">
                  <wp:posOffset>342900</wp:posOffset>
                </wp:positionV>
                <wp:extent cx="673735" cy="24066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3735" cy="2406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54 840 Kč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7.65000000000003pt;margin-top:27.pt;width:53.050000000000004pt;height:18.949999999999999pt;z-index:-125829375;mso-wrap-distance-left:9.pt;mso-wrap-distance-right:9.pt;mso-wrap-distance-bottom:55.20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54 840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701040" distB="0" distL="114300" distR="114300" simplePos="0" relativeHeight="125829380" behindDoc="0" locked="0" layoutInCell="1" allowOverlap="1">
                <wp:simplePos x="0" y="0"/>
                <wp:positionH relativeFrom="page">
                  <wp:posOffset>4923155</wp:posOffset>
                </wp:positionH>
                <wp:positionV relativeFrom="paragraph">
                  <wp:posOffset>1043940</wp:posOffset>
                </wp:positionV>
                <wp:extent cx="673735" cy="24066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3735" cy="2406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37 400 Kč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87.65000000000003pt;margin-top:82.200000000000003pt;width:53.050000000000004pt;height:18.949999999999999pt;z-index:-125829373;mso-wrap-distance-left:9.pt;mso-wrap-distance-top:55.200000000000003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37 400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Cena díla se v roce 2023 snižuje o následující částky: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PŘÍSEČNICE (I.,Cho)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3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- komplexní prohlídka technologie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0" w:right="0" w:hanging="3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Cena díla se v roce 2023 zvyšuje o následující částku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NECHRANICE (I.,Cho)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3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- komplexní prohlídka technologie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Práce dle přílohy č. 4/2024 SOD – Kontroly prostorů vtoků do spodních výpustí přehrad, komplexní prohlídky technologie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díla se v roce 2024 zvyšuje o následující částky: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PŘÍSEČNICE (I.,Cho)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382" w:val="left"/>
        </w:tabs>
        <w:bidi w:val="0"/>
        <w:spacing w:before="0" w:after="220" w:line="240" w:lineRule="auto"/>
        <w:ind w:left="0" w:right="0" w:firstLine="3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- komplexní prohlídka technologie</w:t>
        <w:tab/>
        <w:t>54 840 Kč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34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Dodatek č. 1 ke smlouvě o dílo č. objednatele 1283/2022, č. zhotovitele A2601/22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60" w:line="26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Změny smluvně dohodnutých cen v jednotlivých letech.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 změny jsou označeny tučnou kurzívou.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Smluvně dohodnuté ceny prací pro rok 2023 nad vodními díly I. kategorie ve správě Povodí Ohře, státní podnik. (bez DPH)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46" w:lineRule="auto"/>
        <w:ind w:left="5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1. Podle přílohy č. 2/2023 Sypané přehrady – výkon TBD</w:t>
      </w:r>
    </w:p>
    <w:tbl>
      <w:tblPr>
        <w:tblOverlap w:val="never"/>
        <w:jc w:val="center"/>
        <w:tblLayout w:type="fixed"/>
      </w:tblPr>
      <w:tblGrid>
        <w:gridCol w:w="7488"/>
        <w:gridCol w:w="1786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prací zhotovitele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1 762 470 Kč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2. Podle přílohy č. 3/2023 Betonové a zděné objekty – výkon TBD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prací zhotovitele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386 870 Kč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380" w:right="0" w:hanging="3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3. Podle přílohy č. 4/2023 Kontroly prostorů vtoků do spodních výpustí přehrad, komplexní prohlídky technologie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3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– výkon TBD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prací zhotovitele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81 560 Kč</w:t>
            </w:r>
          </w:p>
        </w:tc>
      </w:tr>
      <w:tr>
        <w:trPr>
          <w:trHeight w:val="174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380" w:right="0" w:hanging="3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4. Podle přílohy č. 5/2023 Ostatní činnosti dle požadavku objednatele - vyjádření k zásahům na VD a připravovaným stavebním akcím, řešení mimořádných situací, vyžádaná účast na jednáních souvisejících s TBD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3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-předpokládaný rozsah: v hodinách inženýra specialisty -120 hodin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prací zhotovitele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117 600 Kč</w:t>
            </w:r>
          </w:p>
        </w:tc>
      </w:tr>
    </w:tbl>
    <w:p>
      <w:pPr>
        <w:widowControl w:val="0"/>
        <w:spacing w:after="4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pos="7875" w:val="left"/>
        </w:tabs>
        <w:bidi w:val="0"/>
        <w:spacing w:before="0" w:after="260" w:line="240" w:lineRule="auto"/>
        <w:ind w:left="0" w:right="0" w:firstLine="44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Celková cena prací zhotovitele pro rok 2023 bez DPH</w:t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2 348 500 Kč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Smluvně dohodnuté ceny prací pro rok 2024 nad vodními díly I. kategorie ve správě Povodí Ohře, státní podnik. (bez DPH)</w:t>
      </w:r>
    </w:p>
    <w:tbl>
      <w:tblPr>
        <w:tblOverlap w:val="never"/>
        <w:jc w:val="center"/>
        <w:tblLayout w:type="fixed"/>
      </w:tblPr>
      <w:tblGrid>
        <w:gridCol w:w="288"/>
        <w:gridCol w:w="6859"/>
        <w:gridCol w:w="2064"/>
      </w:tblGrid>
      <w:tr>
        <w:trPr>
          <w:trHeight w:val="76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Podle přílohy č. 2 Sypané přehrady – výkon TBD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prací zhotovitele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1 906 880 Kč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Podle přílohy č. 3 Betonové a zděné objekty – výkon TBD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prací zhotovitele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402 960 Kč</w:t>
            </w:r>
          </w:p>
        </w:tc>
      </w:tr>
      <w:tr>
        <w:trPr>
          <w:trHeight w:val="101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Podle přílohy č. 4 Kontroly prostorů vtoků do spodních výpustí přehrad, komplexní prohlídky technologie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– výkon TBD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prací zhotovitele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180 590 Kč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4. Ostatní činnosti dle požadavku objednatele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4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Dodatek č. 1 ke smlouvě o dílo č. objednatele 1283/2022, č. zhotovitele A2601/22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62" w:lineRule="auto"/>
        <w:ind w:left="3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- vyjádření k zásahům na VD a připravovaným stavebním akcím, řešení mimořádných situací, vyžádaná účast na jednáních souvisejících s TBD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3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-předpokládaný rozsah: v hodinách inženýra specialisty -120 hodin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050" w:val="left"/>
        </w:tabs>
        <w:bidi w:val="0"/>
        <w:spacing w:before="0" w:after="420" w:line="305" w:lineRule="auto"/>
        <w:ind w:left="3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prací zhotovitele</w:t>
        <w:tab/>
        <w:t>117 600 Kč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262" w:val="left"/>
        </w:tabs>
        <w:bidi w:val="0"/>
        <w:spacing w:before="0" w:after="0" w:line="305" w:lineRule="auto"/>
        <w:ind w:left="0" w:right="0" w:firstLine="0"/>
        <w:jc w:val="center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653" w:left="1381" w:right="1253" w:bottom="1927" w:header="225" w:footer="3" w:gutter="0"/>
          <w:pgNumType w:start="1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Celková cena prací zhotovitele pro rok 2024 bez DPH</w:t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2 588 030 Kč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8" w:after="7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653" w:left="0" w:right="0" w:bottom="1287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Chomutově dne: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8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generální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Praze dne: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8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prokurista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653" w:left="1461" w:right="2176" w:bottom="1287" w:header="0" w:footer="3" w:gutter="0"/>
          <w:cols w:num="2" w:space="2996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VODNÍ DÍLA – TBD a. s.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653" w:left="1461" w:right="2176" w:bottom="1287" w:header="0" w:footer="3" w:gutter="0"/>
      <w:cols w:num="2" w:space="2996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3783330</wp:posOffset>
              </wp:positionH>
              <wp:positionV relativeFrom="page">
                <wp:posOffset>9875520</wp:posOffset>
              </wp:positionV>
              <wp:extent cx="76200" cy="20447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6200" cy="204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97.90000000000003pt;margin-top:777.60000000000002pt;width:6.pt;height:16.1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Char Style 11"/>
    <w:basedOn w:val="DefaultParagraphFont"/>
    <w:link w:val="Style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4">
    <w:name w:val="Char Style 14"/>
    <w:basedOn w:val="DefaultParagraphFont"/>
    <w:link w:val="Style13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6">
    <w:name w:val="Char Style 16"/>
    <w:basedOn w:val="DefaultParagraphFont"/>
    <w:link w:val="Style15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00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220"/>
      <w:outlineLvl w:val="0"/>
    </w:pPr>
    <w:rPr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380" w:line="226" w:lineRule="auto"/>
    </w:pPr>
    <w:rPr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line="293" w:lineRule="auto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after="100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Svejkovský Jan</dc:creator>
  <cp:keywords/>
</cp:coreProperties>
</file>