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3877AD1F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572125">
        <w:rPr>
          <w:rFonts w:ascii="Calibri" w:hAnsi="Calibri"/>
          <w:sz w:val="56"/>
        </w:rPr>
        <w:t>1</w:t>
      </w:r>
      <w:r w:rsidR="00C54C63">
        <w:rPr>
          <w:rFonts w:ascii="Calibri" w:hAnsi="Calibri"/>
          <w:sz w:val="56"/>
        </w:rPr>
        <w:t>2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54FB8DC2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6B0DCA">
        <w:rPr>
          <w:rFonts w:ascii="Calibri" w:hAnsi="Calibri"/>
          <w:szCs w:val="24"/>
        </w:rPr>
        <w:t>zastoupená:</w:t>
      </w:r>
      <w:r w:rsidRPr="006B0DCA">
        <w:rPr>
          <w:rFonts w:ascii="Calibri" w:hAnsi="Calibri"/>
          <w:szCs w:val="24"/>
        </w:rPr>
        <w:tab/>
      </w:r>
      <w:r w:rsidR="006B0DCA" w:rsidRPr="006B0DCA">
        <w:rPr>
          <w:rFonts w:ascii="Calibri" w:hAnsi="Calibri"/>
          <w:szCs w:val="24"/>
        </w:rPr>
        <w:t>Mgr. Tomášem Halajčukem Ph.D.</w:t>
      </w:r>
      <w:r w:rsidR="002858B8" w:rsidRPr="006B0DCA">
        <w:rPr>
          <w:rFonts w:ascii="Calibri" w:hAnsi="Calibri"/>
          <w:szCs w:val="24"/>
        </w:rPr>
        <w:t xml:space="preserve">, </w:t>
      </w:r>
      <w:r w:rsidRPr="006B0DCA">
        <w:rPr>
          <w:rFonts w:ascii="Calibri" w:hAnsi="Calibri"/>
          <w:szCs w:val="24"/>
        </w:rPr>
        <w:t>předsedou</w:t>
      </w:r>
      <w:r w:rsidR="002858B8" w:rsidRPr="006B0DCA">
        <w:rPr>
          <w:rFonts w:ascii="Calibri" w:hAnsi="Calibri"/>
          <w:szCs w:val="24"/>
        </w:rPr>
        <w:t xml:space="preserve"> představenstva</w:t>
      </w:r>
    </w:p>
    <w:p w14:paraId="078242B9" w14:textId="77777777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                      </w:t>
      </w: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Houšteckým,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16AAEA14" w:rsidR="003B7408" w:rsidRPr="003A667D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F81B54">
        <w:rPr>
          <w:rFonts w:ascii="Calibri" w:hAnsi="Calibri" w:cs="Arial"/>
        </w:rPr>
        <w:t>6 800</w:t>
      </w:r>
      <w:r w:rsidR="003A667D">
        <w:rPr>
          <w:rFonts w:ascii="Calibri" w:hAnsi="Calibri" w:cs="Arial"/>
        </w:rPr>
        <w:t>,-</w:t>
      </w:r>
      <w:r w:rsidRPr="003A667D">
        <w:rPr>
          <w:rFonts w:ascii="Calibri" w:hAnsi="Calibri" w:cs="Arial"/>
        </w:rPr>
        <w:t xml:space="preserve"> Kč bez DPH.</w:t>
      </w:r>
    </w:p>
    <w:p w14:paraId="33719276" w14:textId="77777777" w:rsidR="003B7408" w:rsidRPr="003A667D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06DCEFA5" w:rsidR="003B7408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>Ke změně ceny roční základní podpory a údržby dochází z</w:t>
      </w:r>
      <w:r w:rsidR="00C54C63">
        <w:rPr>
          <w:rFonts w:ascii="Calibri" w:hAnsi="Calibri"/>
        </w:rPr>
        <w:t> </w:t>
      </w:r>
      <w:r w:rsidRPr="003A667D">
        <w:rPr>
          <w:rFonts w:ascii="Calibri" w:hAnsi="Calibri"/>
        </w:rPr>
        <w:t>důvodu</w:t>
      </w:r>
      <w:r w:rsidR="00C54C63">
        <w:rPr>
          <w:rFonts w:ascii="Calibri" w:hAnsi="Calibri"/>
        </w:rPr>
        <w:t>, že Objednatel</w:t>
      </w:r>
      <w:r w:rsidR="00C54C63" w:rsidRPr="00C54C63">
        <w:rPr>
          <w:rFonts w:ascii="Calibri" w:hAnsi="Calibri"/>
        </w:rPr>
        <w:t xml:space="preserve"> získal další funkčnost</w:t>
      </w:r>
      <w:r w:rsidR="00C54C63">
        <w:rPr>
          <w:rFonts w:ascii="Calibri" w:hAnsi="Calibri"/>
        </w:rPr>
        <w:t xml:space="preserve"> </w:t>
      </w:r>
      <w:r w:rsidR="00C54C63" w:rsidRPr="00C54C63">
        <w:rPr>
          <w:rFonts w:ascii="Calibri" w:hAnsi="Calibri"/>
        </w:rPr>
        <w:t>(rozšířil stávající) Produktu v</w:t>
      </w:r>
      <w:r w:rsidR="00C54C63">
        <w:rPr>
          <w:rFonts w:ascii="Calibri" w:hAnsi="Calibri"/>
        </w:rPr>
        <w:t xml:space="preserve"> </w:t>
      </w:r>
      <w:r w:rsidR="00C54C63" w:rsidRPr="00C54C63">
        <w:rPr>
          <w:rFonts w:ascii="Calibri" w:hAnsi="Calibri"/>
        </w:rPr>
        <w:t xml:space="preserve">rámci již získaných práv k jednotlivým modulům a to jakoukoliv formou Služby </w:t>
      </w:r>
      <w:r w:rsidR="00C54C63">
        <w:rPr>
          <w:rFonts w:ascii="Calibri" w:hAnsi="Calibri"/>
        </w:rPr>
        <w:t>Zhotovitele</w:t>
      </w:r>
      <w:r w:rsidR="00C54C63" w:rsidRPr="00C54C63">
        <w:rPr>
          <w:rFonts w:ascii="Calibri" w:hAnsi="Calibri"/>
        </w:rPr>
        <w:t xml:space="preserve"> </w:t>
      </w:r>
      <w:r w:rsidRPr="003A667D">
        <w:rPr>
          <w:rFonts w:ascii="Calibri" w:hAnsi="Calibri"/>
        </w:rPr>
        <w:t>(čl. 3.</w:t>
      </w:r>
      <w:r w:rsidR="008307B9" w:rsidRPr="003A667D">
        <w:rPr>
          <w:rFonts w:ascii="Calibri" w:hAnsi="Calibri"/>
        </w:rPr>
        <w:t xml:space="preserve"> </w:t>
      </w:r>
      <w:r w:rsidRPr="003A667D">
        <w:rPr>
          <w:rFonts w:ascii="Calibri" w:hAnsi="Calibri"/>
        </w:rPr>
        <w:t xml:space="preserve">6. </w:t>
      </w:r>
      <w:r w:rsidR="00F81B54">
        <w:rPr>
          <w:rFonts w:ascii="Calibri" w:hAnsi="Calibri"/>
        </w:rPr>
        <w:t>b</w:t>
      </w:r>
      <w:r w:rsidRPr="003A667D">
        <w:rPr>
          <w:rFonts w:ascii="Calibri" w:hAnsi="Calibri"/>
        </w:rPr>
        <w:t xml:space="preserve">) Servisní smlouvy). </w:t>
      </w:r>
    </w:p>
    <w:p w14:paraId="3009F963" w14:textId="52CCAB03" w:rsidR="00F81B54" w:rsidRPr="003A667D" w:rsidRDefault="00F81B54" w:rsidP="00C54C63">
      <w:pPr>
        <w:pStyle w:val="Textvbloku"/>
        <w:spacing w:after="120"/>
        <w:ind w:left="993" w:right="74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-  Objednávka č. OV922301/00471/1 – Zakázkový automatický export účetních dat v rozsahu standardního přehledu Účetní deník v systému ARBES FEIS pro další zpracování v systému SEFIMA (ON Jičín, a.s.)</w:t>
      </w:r>
    </w:p>
    <w:p w14:paraId="284B1C97" w14:textId="22811FE7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Cena roční základní podpory a údržby je po navýšení </w:t>
      </w:r>
      <w:r w:rsidR="001A2133">
        <w:rPr>
          <w:rFonts w:ascii="Calibri" w:hAnsi="Calibri"/>
        </w:rPr>
        <w:t>1</w:t>
      </w:r>
      <w:r w:rsidR="00F81B54">
        <w:rPr>
          <w:rFonts w:ascii="Calibri" w:hAnsi="Calibri"/>
        </w:rPr>
        <w:t> 540 078</w:t>
      </w:r>
      <w:r w:rsidR="003A667D">
        <w:rPr>
          <w:rFonts w:ascii="Calibri" w:hAnsi="Calibri"/>
        </w:rPr>
        <w:t>,-</w:t>
      </w:r>
      <w:r w:rsidRPr="003A667D">
        <w:rPr>
          <w:rFonts w:ascii="Calibri" w:hAnsi="Calibri"/>
        </w:rPr>
        <w:t xml:space="preserve"> Kč + DPH.</w:t>
      </w:r>
    </w:p>
    <w:p w14:paraId="6494A4F8" w14:textId="00168BE3" w:rsidR="003B7408" w:rsidRPr="003A667D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Cena dílčího čtvrtletního plnění se mění na hodnotu </w:t>
      </w:r>
      <w:r w:rsidR="006B0DCA">
        <w:rPr>
          <w:rFonts w:ascii="Calibri" w:hAnsi="Calibri" w:cs="Arial"/>
        </w:rPr>
        <w:t>3</w:t>
      </w:r>
      <w:r w:rsidR="00F81B54">
        <w:rPr>
          <w:rFonts w:ascii="Calibri" w:hAnsi="Calibri" w:cs="Arial"/>
        </w:rPr>
        <w:t>85 019,50</w:t>
      </w:r>
      <w:r w:rsidRPr="003A667D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53A09C9F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Tento dodatek nabývá účinnosti dnem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 xml:space="preserve">1. </w:t>
      </w:r>
      <w:r w:rsidR="001A2133">
        <w:rPr>
          <w:rFonts w:ascii="Calibri" w:hAnsi="Calibri"/>
        </w:rPr>
        <w:t>0</w:t>
      </w:r>
      <w:r w:rsidR="00F81B54">
        <w:rPr>
          <w:rFonts w:ascii="Calibri" w:hAnsi="Calibri"/>
        </w:rPr>
        <w:t>7</w:t>
      </w:r>
      <w:r w:rsidRPr="003A667D">
        <w:rPr>
          <w:rFonts w:ascii="Calibri" w:hAnsi="Calibri"/>
        </w:rPr>
        <w:t>. 20</w:t>
      </w:r>
      <w:r w:rsidR="008307B9" w:rsidRPr="003A667D">
        <w:rPr>
          <w:rFonts w:ascii="Calibri" w:hAnsi="Calibri"/>
        </w:rPr>
        <w:t>2</w:t>
      </w:r>
      <w:r w:rsidR="00F81B54">
        <w:rPr>
          <w:rFonts w:ascii="Calibri" w:hAnsi="Calibri"/>
        </w:rPr>
        <w:t>4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5999530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6A143AF7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252711BD" w14:textId="77777777" w:rsidR="001A2133" w:rsidRPr="003E1778" w:rsidRDefault="001A2133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4928DD4E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6B0DCA">
        <w:rPr>
          <w:rFonts w:ascii="Calibri" w:hAnsi="Calibri"/>
          <w:sz w:val="22"/>
          <w:szCs w:val="22"/>
        </w:rPr>
        <w:t>Mgr. Tomáš Halajčuk, Ph.D.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5D3A6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AA6B" w14:textId="77777777" w:rsidR="00F04884" w:rsidRDefault="00F04884">
      <w:r>
        <w:separator/>
      </w:r>
    </w:p>
  </w:endnote>
  <w:endnote w:type="continuationSeparator" w:id="0">
    <w:p w14:paraId="046B1A8D" w14:textId="77777777" w:rsidR="00F04884" w:rsidRDefault="00F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E619" w14:textId="77777777" w:rsidR="00F04884" w:rsidRDefault="00F04884">
      <w:r>
        <w:separator/>
      </w:r>
    </w:p>
  </w:footnote>
  <w:footnote w:type="continuationSeparator" w:id="0">
    <w:p w14:paraId="76054A14" w14:textId="77777777" w:rsidR="00F04884" w:rsidRDefault="00F0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A416" w14:textId="71C17B64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572125">
      <w:rPr>
        <w:rFonts w:ascii="Calibri" w:hAnsi="Calibri" w:cs="Arial"/>
        <w:bCs/>
        <w:sz w:val="20"/>
      </w:rPr>
      <w:t>1</w:t>
    </w:r>
    <w:r w:rsidR="00C54C63">
      <w:rPr>
        <w:rFonts w:ascii="Calibri" w:hAnsi="Calibri" w:cs="Arial"/>
        <w:bCs/>
        <w:sz w:val="20"/>
      </w:rPr>
      <w:t>2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352534380">
    <w:abstractNumId w:val="0"/>
  </w:num>
  <w:num w:numId="2" w16cid:durableId="1439181033">
    <w:abstractNumId w:val="3"/>
  </w:num>
  <w:num w:numId="3" w16cid:durableId="1687097826">
    <w:abstractNumId w:val="2"/>
  </w:num>
  <w:num w:numId="4" w16cid:durableId="1350251733">
    <w:abstractNumId w:val="1"/>
  </w:num>
  <w:num w:numId="5" w16cid:durableId="19988768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64198"/>
    <w:rsid w:val="00084793"/>
    <w:rsid w:val="00091F3F"/>
    <w:rsid w:val="000A292D"/>
    <w:rsid w:val="000A53F5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53DB"/>
    <w:rsid w:val="001A2133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FD1"/>
    <w:rsid w:val="00201E8B"/>
    <w:rsid w:val="00204997"/>
    <w:rsid w:val="00205A44"/>
    <w:rsid w:val="00214C89"/>
    <w:rsid w:val="00216FCA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78AA"/>
    <w:rsid w:val="004D2EDB"/>
    <w:rsid w:val="004D411F"/>
    <w:rsid w:val="004D45FD"/>
    <w:rsid w:val="004D6B97"/>
    <w:rsid w:val="004D6E2B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2125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43405"/>
    <w:rsid w:val="00646002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0DCA"/>
    <w:rsid w:val="006B3AB5"/>
    <w:rsid w:val="006B45F9"/>
    <w:rsid w:val="006C70B6"/>
    <w:rsid w:val="006E1BA8"/>
    <w:rsid w:val="006E52AF"/>
    <w:rsid w:val="006F177A"/>
    <w:rsid w:val="00706091"/>
    <w:rsid w:val="00714556"/>
    <w:rsid w:val="00725695"/>
    <w:rsid w:val="0074004C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D621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04157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240F"/>
    <w:rsid w:val="00B843C8"/>
    <w:rsid w:val="00B86F0C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6717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54C63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64C4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65F2B"/>
    <w:rsid w:val="00E6792D"/>
    <w:rsid w:val="00E67B81"/>
    <w:rsid w:val="00E76B7A"/>
    <w:rsid w:val="00E84103"/>
    <w:rsid w:val="00E85503"/>
    <w:rsid w:val="00E91D6A"/>
    <w:rsid w:val="00EA2807"/>
    <w:rsid w:val="00ED20A2"/>
    <w:rsid w:val="00EE22CD"/>
    <w:rsid w:val="00F007F6"/>
    <w:rsid w:val="00F03551"/>
    <w:rsid w:val="00F04884"/>
    <w:rsid w:val="00F05CD7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1B54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Licence ZHKHK</cp:lastModifiedBy>
  <cp:revision>2</cp:revision>
  <cp:lastPrinted>2018-04-23T11:17:00Z</cp:lastPrinted>
  <dcterms:created xsi:type="dcterms:W3CDTF">2024-07-08T13:26:00Z</dcterms:created>
  <dcterms:modified xsi:type="dcterms:W3CDTF">2024-07-08T13:26:00Z</dcterms:modified>
</cp:coreProperties>
</file>