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8757285</wp:posOffset>
            </wp:positionV>
            <wp:extent cx="167640" cy="1676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255905</wp:posOffset>
            </wp:positionH>
            <wp:positionV relativeFrom="margin">
              <wp:posOffset>5694045</wp:posOffset>
            </wp:positionV>
            <wp:extent cx="3237230" cy="338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23723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262255</wp:posOffset>
            </wp:positionH>
            <wp:positionV relativeFrom="margin">
              <wp:posOffset>5252085</wp:posOffset>
            </wp:positionV>
            <wp:extent cx="2929255" cy="3416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92925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22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Příloha č. 2 SOD č. 781/2024</w:t>
      </w:r>
    </w:p>
    <w:p>
      <w:pPr>
        <w:framePr w:w="9821" w:h="1704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36335" cy="108204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236335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4607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128270</wp:posOffset>
                </wp:positionV>
                <wp:extent cx="6016625" cy="8108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810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PPV shybka Prunéřov potáp práce 2024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17" w:val="left"/>
                              </w:tabs>
                              <w:bidi w:val="0"/>
                              <w:spacing w:before="0" w:after="160" w:line="240" w:lineRule="auto"/>
                              <w:ind w:left="194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25.06.2024 13:36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1.949999999999999pt;margin-top:10.1pt;width:473.75pt;height:63.850000000000001pt;z-index:-125829375;mso-wrap-distance-left:9.9500000000000011pt;mso-wrap-distance-right:27.25pt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PPV shybka Prunéřov potáp práce 2024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17" w:val="left"/>
                        </w:tabs>
                        <w:bidi w:val="0"/>
                        <w:spacing w:before="0" w:after="160" w:line="240" w:lineRule="auto"/>
                        <w:ind w:left="194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25.06.2024 13:36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after="180" w:line="240" w:lineRule="auto"/>
        <w:ind w:left="0" w:right="0" w:firstLine="38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PPV shybka Prunéřov č. akce 212 700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after="0" w:line="240" w:lineRule="auto"/>
        <w:ind w:left="0" w:right="0" w:firstLine="3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VT PPV u shybky Prunéřov požadujeme provedení následujících prací za využití potápěčské techniky. Shybka je tvořená betonovým potrubím DN 1500 s hrdlovými spoji. Délka shybky je cca 94 m - vtoková část 5 m, vodorovná část 84 m, výtoková část 5 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2024 požadujeme provést následující: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stavební části shybky, včetně případné lokalizace a rozsahu zjištěných poruch, kontrolu stavu naplavenin a jejich zaměření (pozice + objem).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 Nálezová zpráva bude vypracována a předána do 10 dnů od ukončení prací.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Nálezová zpráva bude vypracována a předána nejpozději do 10ti dnů od ukončení prováděných prací a kontrol.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180" w:line="240" w:lineRule="auto"/>
        <w:ind w:left="380" w:right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na výzvu, nejpozději do 31.10.2024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8" w:val="left"/>
        </w:tabs>
        <w:bidi w:val="0"/>
        <w:spacing w:before="0" w:after="440" w:line="240" w:lineRule="auto"/>
        <w:ind w:left="0" w:right="0" w:firstLine="38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PPV shybka Prunéřov - kontrola 212 700.docx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PPV shybka Prunéřov kontrola 212 700 2024.xlsx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vám za spolupráci.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specialista </w:t>
        <w:tab/>
        <w:t xml:space="preserve"> 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890" w:val="left"/>
        </w:tabs>
        <w:bidi w:val="0"/>
        <w:spacing w:before="0" w:after="0" w:line="240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66" w:lineRule="auto"/>
        <w:ind w:left="660" w:right="0" w:firstLine="26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043" w:right="645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10" w:line="252" w:lineRule="auto"/>
      <w:ind w:left="330"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