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2108200</wp:posOffset>
            </wp:positionH>
            <wp:positionV relativeFrom="margin">
              <wp:posOffset>6096000</wp:posOffset>
            </wp:positionV>
            <wp:extent cx="4199890" cy="3416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19989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334010</wp:posOffset>
            </wp:positionH>
            <wp:positionV relativeFrom="margin">
              <wp:posOffset>6565265</wp:posOffset>
            </wp:positionV>
            <wp:extent cx="4264025" cy="3416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26402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273050</wp:posOffset>
            </wp:positionH>
            <wp:positionV relativeFrom="margin">
              <wp:posOffset>1024255</wp:posOffset>
            </wp:positionV>
            <wp:extent cx="6248400" cy="147828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48400" cy="14782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30480" cy="3048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0480" cy="30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819" w:line="1" w:lineRule="exact"/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779/2024</w:t>
      </w:r>
      <w:bookmarkEnd w:id="0"/>
      <w:bookmarkEnd w:id="1"/>
      <w:bookmarkEnd w:id="2"/>
    </w:p>
    <w:tbl>
      <w:tblPr>
        <w:tblOverlap w:val="never"/>
        <w:jc w:val="center"/>
        <w:tblLayout w:type="fixed"/>
      </w:tblPr>
      <w:tblGrid>
        <w:gridCol w:w="8482"/>
        <w:gridCol w:w="1699"/>
      </w:tblGrid>
      <w:tr>
        <w:trPr>
          <w:trHeight w:val="8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hanging="5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Odpověď: PPV shybka Vernéřov - oprava, potáp 2024 </w:t>
            </w:r>
            <w:r>
              <w:rPr>
                <w:rFonts w:ascii="Times New Roman" w:eastAsia="Times New Roman" w:hAnsi="Times New Roman" w:cs="Times New Roman"/>
                <w:color w:val="8F8F8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8F8F8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Kopie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25.06.2024 15:37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Od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Komu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Kopie</w:t>
      </w:r>
    </w:p>
    <w:p>
      <w:pPr>
        <w:widowControl w:val="0"/>
        <w:spacing w:after="105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8" w:val="left"/>
        </w:tabs>
        <w:bidi w:val="0"/>
        <w:spacing w:before="0" w:after="0" w:line="240" w:lineRule="auto"/>
        <w:ind w:left="0" w:right="0" w:firstLine="42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PPV shybka Vernéřov - oprava, č. akce 212 702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8" w:val="left"/>
        </w:tabs>
        <w:bidi w:val="0"/>
        <w:spacing w:before="0" w:after="0" w:line="240" w:lineRule="auto"/>
        <w:ind w:left="42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a předmět plnění: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Shybka Vernéřov je tvořená betonovým potrubím s hrdlovými spoji DN 1500. Spáry hrdlových spojů jsou vyplněny betonovou směsí. Délka shybky je 82 m - vtoková část 10 m, vodorovná část 61 m, výtoková část 11 m.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kontrole shybky potápěčskou technikou v roce 2022 byly zjištěny lokální poruchy vnitřní výplně v hrdlových spojích. Celkem chybí vnitřní výplň na cca 0,8 až 1,2 mb dle TZ PPV - Vernéřov č. z. 07/2022.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výše uvedeného požadujeme provést opravu výplní spár hrdlových spojů.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 zahájením prací předloží zhotovitel návrh technologického postupu opravy k odsouhlasení zástupci objednatele, TDS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9" w:val="left"/>
        </w:tabs>
        <w:bidi w:val="0"/>
        <w:spacing w:before="0" w:after="0" w:line="230" w:lineRule="auto"/>
        <w:ind w:left="42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opravované místo musí být důkladně očištěno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9" w:val="left"/>
        </w:tabs>
        <w:bidi w:val="0"/>
        <w:spacing w:before="0" w:after="380" w:line="230" w:lineRule="auto"/>
        <w:ind w:left="42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očištěnou spáru hrdlového spoje vyplnit vhodným sanačním materiálem.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provedených prací požadujem vyhotovit nálezovou zprávu, včetně obrazového záznamu a podrobného zaměření provedených prací.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Nálezová zpráva bude předána do 10 dnů od ukončení prací.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8" w:val="left"/>
        </w:tabs>
        <w:bidi w:val="0"/>
        <w:spacing w:before="0" w:after="600" w:line="240" w:lineRule="auto"/>
        <w:ind w:left="42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provádění díla: na výzvu nejpozději do 31.10.2024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8" w:val="left"/>
        </w:tabs>
        <w:bidi w:val="0"/>
        <w:spacing w:before="0" w:after="380" w:line="240" w:lineRule="auto"/>
        <w:ind w:left="42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Návrh SOD a ocenění prací: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návrh PPV shybka Vernéřov - oprava výplní spár hrdlových spojů 212 702.docx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PPV shybka Vernéřov oprava výplní hrdových spojů 212 702 2024.xlsx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Děkujeme vám za spolupráci. S pozdravem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921" w:val="left"/>
        </w:tabs>
        <w:bidi w:val="0"/>
        <w:spacing w:before="0" w:after="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odbor inženýringu, TDS 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Povodí Ohře, státní podnik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tel. : mob. : fax : e-mail :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leader="underscore" w:pos="5930" w:val="left"/>
        </w:tabs>
        <w:bidi w:val="0"/>
        <w:spacing w:before="0" w:after="0" w:line="240" w:lineRule="auto"/>
        <w:ind w:left="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960"/>
        <w:jc w:val="both"/>
      </w:pP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70815" cy="16764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70815" cy="16764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30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3175</wp:posOffset>
            </wp:positionV>
            <wp:extent cx="30480" cy="30480"/>
            <wp:wrapSquare wrapText="bothSides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0480" cy="304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Před odesláním kontrolováno antivirovým systémem ESET. Datum: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680" w:line="228" w:lineRule="auto"/>
        <w:ind w:left="0" w:right="0" w:firstLine="0"/>
        <w:jc w:val="left"/>
      </w:pP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Předmět: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2" w:left="1194" w:right="489" w:bottom="1434" w:header="0" w:footer="1006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68300" distB="0" distL="114300" distR="114300" simplePos="0" relativeHeight="125829379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margin">
                  <wp:posOffset>1545590</wp:posOffset>
                </wp:positionV>
                <wp:extent cx="6492240" cy="100584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92240" cy="100584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205"/>
                              <w:gridCol w:w="9019"/>
                            </w:tblGrid>
                            <w:tr>
                              <w:trPr>
                                <w:tblHeader/>
                                <w:trHeight w:val="36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4968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767676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Vážení obchodní partneři, na základě uzavřené...</w:t>
                                    <w:tab/>
                                    <w:t>25.06.2024 14:20:31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1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2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5F5F5F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Od: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2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5F5F5F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Komu: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&lt;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25.06.2024 14:20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28" w:lineRule="auto"/>
                                    <w:ind w:left="0" w:right="0" w:firstLine="4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PPV shybka Vernéřov potáp 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59.700000000000003pt;margin-top:121.7pt;width:511.19999999999999pt;height:79.200000000000003pt;z-index:-125829374;mso-wrap-distance-left:9.pt;mso-wrap-distance-top:29.pt;mso-wrap-distance-right:9.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205"/>
                        <w:gridCol w:w="9019"/>
                      </w:tblGrid>
                      <w:tr>
                        <w:trPr>
                          <w:tblHeader/>
                          <w:trHeight w:val="36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96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767676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Vážení obchodní partneři, na základě uzavřené...</w:t>
                              <w:tab/>
                              <w:t>25.06.2024 14:20:31</w:t>
                            </w:r>
                          </w:p>
                        </w:tc>
                      </w:tr>
                      <w:tr>
                        <w:trPr>
                          <w:trHeight w:val="121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20" w:after="0" w:line="240" w:lineRule="auto"/>
                              <w:ind w:left="0" w:right="0" w:firstLine="2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F5F5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F5F5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&lt;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25.06.2024 14:20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4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PPV shybka Vernéřov potáp 2024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398780" distB="777240" distL="212090" distR="702310" simplePos="0" relativeHeight="125829381" behindDoc="0" locked="0" layoutInCell="1" allowOverlap="1">
            <wp:simplePos x="0" y="0"/>
            <wp:positionH relativeFrom="page">
              <wp:posOffset>855980</wp:posOffset>
            </wp:positionH>
            <wp:positionV relativeFrom="margin">
              <wp:posOffset>1576070</wp:posOffset>
            </wp:positionV>
            <wp:extent cx="5806440" cy="19812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806440" cy="1981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3112135</wp:posOffset>
            </wp:positionH>
            <wp:positionV relativeFrom="margin">
              <wp:posOffset>4892040</wp:posOffset>
            </wp:positionV>
            <wp:extent cx="3234055" cy="34163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23405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173990</wp:posOffset>
            </wp:positionH>
            <wp:positionV relativeFrom="margin">
              <wp:posOffset>4892040</wp:posOffset>
            </wp:positionV>
            <wp:extent cx="2919730" cy="34163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91973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2) Popis obsahu předmětu plnění 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8" w:after="2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0" w:left="0" w:right="0" w:bottom="31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1368425</wp:posOffset>
                </wp:positionV>
                <wp:extent cx="2642870" cy="484505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42870" cy="484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230" w:val="left"/>
                              </w:tabs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bookmarkStart w:id="9" w:name="bookmark9"/>
                            <w:bookmarkEnd w:id="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Termín: na výzvu, nejpozději do 31.10.2024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23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End w:id="1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Návrh SOD, potáp práce ceník: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9.549999999999997pt;margin-top:107.75pt;width:208.09999999999999pt;height:38.14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30" w:val="left"/>
                        </w:tabs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bookmarkStart w:id="9" w:name="bookmark9"/>
                      <w:bookmarkEnd w:id="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Termín: na výzvu, nejpozději do 31.10.2024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2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End w:id="1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Návrh SOD, potáp práce ceník: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provést následující práce za využití potápěčské techniky: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Kontrolu stavební části shybky v celé délce, včetně případné lokalizace a rozsahu zjištěných poruch, kontrolu stavu naplavenin a jejich zaměření její pozice a objemu.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záznamu. Nálezová zpráva bude vypracována a předána do 10 dnů od ukončení prací.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návrh PPV shybka Vernéřov - kontrola 212 701.docxPříloha ceník PPV shybka Vernéřov kontrola 212 701 2024.xlsx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Děkujeme vám za spolupráci.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550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pozdravem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odbor inženýringu, TDS 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Povodí Ohře, státní podnik Bezručova 4219, 430 03 Chomutov tel. : mob. : fax : e-mail :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http: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300" w:right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0" w:left="1194" w:right="489" w:bottom="3160" w:header="0" w:footer="3" w:gutter="0"/>
          <w:cols w:space="720"/>
          <w:noEndnote/>
          <w:rtlGutter w:val="0"/>
          <w:docGrid w:linePitch="360"/>
        </w:sectPr>
      </w:pP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0" w:left="0" w:right="0" w:bottom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263" w:line="1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1066165</wp:posOffset>
            </wp:positionH>
            <wp:positionV relativeFrom="paragraph">
              <wp:posOffset>12700</wp:posOffset>
            </wp:positionV>
            <wp:extent cx="170815" cy="16764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70815" cy="1676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0" w:left="4" w:right="490" w:bottom="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color w:val="8F8F8F"/>
      <w:sz w:val="18"/>
      <w:szCs w:val="18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0"/>
      <w:ind w:firstLine="5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40"/>
      <w:ind w:firstLine="460"/>
    </w:pPr>
    <w:rPr>
      <w:b w:val="0"/>
      <w:bCs w:val="0"/>
      <w:i w:val="0"/>
      <w:iCs w:val="0"/>
      <w:smallCaps w:val="0"/>
      <w:strike w:val="0"/>
      <w:color w:val="8F8F8F"/>
      <w:sz w:val="18"/>
      <w:szCs w:val="18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after="240" w:line="252" w:lineRule="auto"/>
      <w:ind w:left="150"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ind w:left="26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0"/>
      <w:szCs w:val="8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