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63" w:h="307" w:hRule="exact" w:wrap="none" w:hAnchor="page" w:x="900" w:y="49"/>
        <w:widowControl w:val="0"/>
        <w:shd w:val="clear" w:color="auto" w:fill="auto"/>
        <w:bidi w:val="0"/>
        <w:spacing w:before="0" w:after="0" w:line="240" w:lineRule="auto"/>
        <w:ind w:left="0" w:right="0" w:firstLine="0"/>
        <w:jc w:val="left"/>
        <w:textDirection w:val="btLr"/>
      </w:pPr>
      <w:r>
        <w:rPr>
          <w:color w:val="A2CEF2"/>
          <w:spacing w:val="0"/>
          <w:w w:val="100"/>
          <w:position w:val="0"/>
          <w:shd w:val="clear" w:color="auto" w:fill="auto"/>
          <w:lang w:val="en-US" w:eastAsia="en-US" w:bidi="en-US"/>
        </w:rPr>
        <w:t>fees</w:t>
      </w:r>
    </w:p>
    <w:p>
      <w:pPr>
        <w:pStyle w:val="Style5"/>
        <w:keepNext/>
        <w:keepLines/>
        <w:framePr w:w="816" w:h="326" w:wrap="none" w:hAnchor="page" w:x="7687" w:y="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en-US" w:eastAsia="en-US" w:bidi="en-US"/>
        </w:rPr>
        <w:t xml:space="preserve">REG </w:t>
      </w:r>
      <w:r>
        <w:rPr>
          <w:color w:val="000000"/>
          <w:spacing w:val="0"/>
          <w:w w:val="100"/>
          <w:position w:val="0"/>
          <w:shd w:val="clear" w:color="auto" w:fill="auto"/>
          <w:lang w:val="cs-CZ" w:eastAsia="cs-CZ" w:bidi="cs-CZ"/>
        </w:rPr>
        <w:t>č.</w:t>
      </w:r>
      <w:bookmarkEnd w:id="0"/>
      <w:bookmarkEnd w:id="1"/>
    </w:p>
    <w:p>
      <w:pPr>
        <w:pStyle w:val="Style7"/>
        <w:keepNext w:val="0"/>
        <w:keepLines w:val="0"/>
        <w:framePr w:w="240" w:h="355" w:wrap="none" w:hAnchor="page" w:x="789" w:y="860"/>
        <w:widowControl w:val="0"/>
        <w:shd w:val="clear" w:color="auto" w:fill="auto"/>
        <w:bidi w:val="0"/>
        <w:spacing w:before="0" w:after="0" w:line="240" w:lineRule="auto"/>
        <w:ind w:left="0" w:right="0" w:firstLine="0"/>
        <w:jc w:val="left"/>
      </w:pPr>
      <w:r>
        <w:rPr>
          <w:b w:val="0"/>
          <w:bCs w:val="0"/>
          <w:color w:val="A2CEF2"/>
          <w:spacing w:val="0"/>
          <w:w w:val="100"/>
          <w:position w:val="0"/>
          <w:sz w:val="15"/>
          <w:szCs w:val="15"/>
          <w:shd w:val="clear" w:color="auto" w:fill="auto"/>
          <w:vertAlign w:val="superscript"/>
          <w:lang w:val="cs-CZ" w:eastAsia="cs-CZ" w:bidi="cs-CZ"/>
        </w:rPr>
        <w:t>9</w:t>
      </w:r>
      <w:r>
        <w:rPr>
          <w:b w:val="0"/>
          <w:bCs w:val="0"/>
          <w:color w:val="A2CEF2"/>
          <w:spacing w:val="0"/>
          <w:w w:val="100"/>
          <w:position w:val="0"/>
          <w:sz w:val="15"/>
          <w:szCs w:val="15"/>
          <w:shd w:val="clear" w:color="auto" w:fill="auto"/>
          <w:lang w:val="cs-CZ" w:eastAsia="cs-CZ" w:bidi="cs-CZ"/>
        </w:rPr>
        <w:t>1</w:t>
      </w:r>
    </w:p>
    <w:p>
      <w:pPr>
        <w:pStyle w:val="Style7"/>
        <w:keepNext w:val="0"/>
        <w:keepLines w:val="0"/>
        <w:framePr w:w="240" w:h="355" w:wrap="none" w:hAnchor="page" w:x="789" w:y="860"/>
        <w:widowControl w:val="0"/>
        <w:shd w:val="clear" w:color="auto" w:fill="auto"/>
        <w:bidi w:val="0"/>
        <w:spacing w:before="0" w:after="0" w:line="180" w:lineRule="auto"/>
        <w:ind w:left="0" w:right="0" w:firstLine="0"/>
        <w:jc w:val="left"/>
        <w:rPr>
          <w:sz w:val="20"/>
          <w:szCs w:val="20"/>
        </w:rPr>
      </w:pPr>
      <w:r>
        <w:rPr>
          <w:rFonts w:ascii="Times New Roman" w:eastAsia="Times New Roman" w:hAnsi="Times New Roman" w:cs="Times New Roman"/>
          <w:b w:val="0"/>
          <w:bCs w:val="0"/>
          <w:color w:val="A2CEF2"/>
          <w:spacing w:val="0"/>
          <w:w w:val="100"/>
          <w:position w:val="0"/>
          <w:sz w:val="20"/>
          <w:szCs w:val="20"/>
          <w:shd w:val="clear" w:color="auto" w:fill="auto"/>
          <w:lang w:val="en-US" w:eastAsia="en-US" w:bidi="en-US"/>
        </w:rPr>
        <w:t>Si</w:t>
      </w:r>
    </w:p>
    <w:p>
      <w:pPr>
        <w:pStyle w:val="Style11"/>
        <w:keepNext/>
        <w:keepLines/>
        <w:framePr w:w="1949" w:h="840" w:wrap="none" w:hAnchor="page" w:x="1370" w:y="860"/>
        <w:widowControl w:val="0"/>
        <w:shd w:val="clear" w:color="auto" w:fill="auto"/>
        <w:bidi w:val="0"/>
        <w:spacing w:before="0" w:after="0" w:line="240" w:lineRule="auto"/>
        <w:ind w:left="0" w:right="0" w:firstLine="0"/>
        <w:jc w:val="right"/>
      </w:pPr>
      <w:bookmarkStart w:id="2" w:name="bookmark2"/>
      <w:bookmarkStart w:id="3" w:name="bookmark3"/>
      <w:r>
        <w:rPr>
          <w:color w:val="000000"/>
          <w:spacing w:val="0"/>
          <w:w w:val="100"/>
          <w:position w:val="0"/>
          <w:shd w:val="clear" w:color="auto" w:fill="auto"/>
          <w:lang w:val="cs-CZ" w:eastAsia="cs-CZ" w:bidi="cs-CZ"/>
        </w:rPr>
        <w:t>^ZZN</w:t>
      </w:r>
      <w:bookmarkEnd w:id="2"/>
      <w:bookmarkEnd w:id="3"/>
    </w:p>
    <w:p>
      <w:pPr>
        <w:pStyle w:val="Style13"/>
        <w:keepNext w:val="0"/>
        <w:keepLines w:val="0"/>
        <w:framePr w:w="1949" w:h="840" w:wrap="none" w:hAnchor="page" w:x="1370" w:y="860"/>
        <w:widowControl w:val="0"/>
        <w:shd w:val="clear" w:color="auto" w:fill="auto"/>
        <w:bidi w:val="0"/>
        <w:spacing w:before="0" w:after="0" w:line="180" w:lineRule="auto"/>
        <w:ind w:left="0" w:right="0" w:firstLine="0"/>
        <w:jc w:val="right"/>
        <w:rPr>
          <w:sz w:val="22"/>
          <w:szCs w:val="22"/>
        </w:rPr>
      </w:pPr>
      <w:r>
        <w:rPr>
          <w:b/>
          <w:bCs/>
          <w:color w:val="000000"/>
          <w:spacing w:val="0"/>
          <w:w w:val="80"/>
          <w:position w:val="0"/>
          <w:sz w:val="22"/>
          <w:szCs w:val="22"/>
          <w:shd w:val="clear" w:color="auto" w:fill="auto"/>
          <w:lang w:val="cs-CZ" w:eastAsia="cs-CZ" w:bidi="cs-CZ"/>
        </w:rPr>
        <w:t>PELHŘIMOV a. s.</w:t>
      </w:r>
    </w:p>
    <w:p>
      <w:pPr>
        <w:pStyle w:val="Style16"/>
        <w:keepNext w:val="0"/>
        <w:keepLines w:val="0"/>
        <w:framePr w:w="595" w:h="250" w:wrap="none" w:hAnchor="page" w:x="4029" w:y="1302"/>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vertAlign w:val="superscript"/>
          <w:lang w:val="cs-CZ" w:eastAsia="cs-CZ" w:bidi="cs-CZ"/>
        </w:rPr>
        <w:t>1</w:t>
      </w:r>
      <w:r>
        <w:rPr>
          <w:rFonts w:ascii="Calibri" w:eastAsia="Calibri" w:hAnsi="Calibri" w:cs="Calibri"/>
          <w:color w:val="000000"/>
          <w:spacing w:val="0"/>
          <w:w w:val="100"/>
          <w:position w:val="0"/>
          <w:sz w:val="14"/>
          <w:szCs w:val="14"/>
          <w:shd w:val="clear" w:color="auto" w:fill="auto"/>
          <w:lang w:val="cs-CZ" w:eastAsia="cs-CZ" w:bidi="cs-CZ"/>
        </w:rPr>
        <w:t xml:space="preserve"> ONV</w:t>
      </w:r>
    </w:p>
    <w:p>
      <w:pPr>
        <w:widowControl w:val="0"/>
        <w:spacing w:line="360" w:lineRule="exact"/>
      </w:pPr>
      <w:r>
        <w:drawing>
          <wp:anchor distT="0" distB="228600" distL="6350" distR="0" simplePos="0" relativeHeight="62914690" behindDoc="1" locked="0" layoutInCell="1" allowOverlap="1">
            <wp:simplePos x="0" y="0"/>
            <wp:positionH relativeFrom="page">
              <wp:posOffset>506730</wp:posOffset>
            </wp:positionH>
            <wp:positionV relativeFrom="margin">
              <wp:posOffset>210185</wp:posOffset>
            </wp:positionV>
            <wp:extent cx="146050" cy="33528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6050" cy="335280"/>
                    </a:xfrm>
                    <a:prstGeom prst="rect"/>
                  </pic:spPr>
                </pic:pic>
              </a:graphicData>
            </a:graphic>
          </wp:anchor>
        </w:drawing>
      </w:r>
      <w:r>
        <w:drawing>
          <wp:anchor distT="0" distB="0" distL="0" distR="0" simplePos="0" relativeHeight="62914691" behindDoc="1" locked="0" layoutInCell="1" allowOverlap="1">
            <wp:simplePos x="0" y="0"/>
            <wp:positionH relativeFrom="page">
              <wp:posOffset>4746625</wp:posOffset>
            </wp:positionH>
            <wp:positionV relativeFrom="margin">
              <wp:posOffset>176530</wp:posOffset>
            </wp:positionV>
            <wp:extent cx="2084705" cy="57277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084705" cy="572770"/>
                    </a:xfrm>
                    <a:prstGeom prst="rect"/>
                  </pic:spPr>
                </pic:pic>
              </a:graphicData>
            </a:graphic>
          </wp:anchor>
        </w:drawing>
      </w:r>
    </w:p>
    <w:p>
      <w:pPr>
        <w:widowControl w:val="0"/>
        <w:spacing w:line="360" w:lineRule="exact"/>
      </w:pPr>
    </w:p>
    <w:p>
      <w:pPr>
        <w:widowControl w:val="0"/>
        <w:spacing w:line="360" w:lineRule="exact"/>
      </w:pPr>
    </w:p>
    <w:p>
      <w:pPr>
        <w:widowControl w:val="0"/>
        <w:spacing w:after="618" w:line="1" w:lineRule="exact"/>
      </w:pPr>
    </w:p>
    <w:p>
      <w:pPr>
        <w:widowControl w:val="0"/>
        <w:spacing w:line="1" w:lineRule="exact"/>
        <w:sectPr>
          <w:footerReference w:type="default" r:id="rId9"/>
          <w:footnotePr>
            <w:pos w:val="pageBottom"/>
            <w:numFmt w:val="decimal"/>
            <w:numRestart w:val="continuous"/>
          </w:footnotePr>
          <w:pgSz w:w="11900" w:h="16840"/>
          <w:pgMar w:top="570" w:left="788" w:right="1142" w:bottom="993" w:header="142" w:footer="3" w:gutter="0"/>
          <w:pgNumType w:start="1"/>
          <w:cols w:space="720"/>
          <w:noEndnote/>
          <w:rtlGutter w:val="0"/>
          <w:docGrid w:linePitch="360"/>
        </w:sect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01" w:left="0" w:right="0" w:bottom="1738" w:header="0" w:footer="3" w:gutter="0"/>
          <w:cols w:space="720"/>
          <w:noEndnote/>
          <w:rtlGutter w:val="0"/>
          <w:docGrid w:linePitch="360"/>
        </w:sectPr>
      </w:pPr>
    </w:p>
    <w:p>
      <w:pPr>
        <w:pStyle w:val="Style69"/>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Kupní smlouva č. KN20240544</w:t>
      </w:r>
      <w:bookmarkEnd w:id="4"/>
      <w:bookmarkEnd w:id="5"/>
    </w:p>
    <w:p>
      <w:pPr>
        <w:pStyle w:val="Style13"/>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Prodávají Výzkumný ústav živočišné výroby, v.v.i.</w:t>
      </w:r>
    </w:p>
    <w:p>
      <w:pPr>
        <w:pStyle w:val="Style13"/>
        <w:keepNext w:val="0"/>
        <w:keepLines w:val="0"/>
        <w:widowControl w:val="0"/>
        <w:shd w:val="clear" w:color="auto" w:fill="auto"/>
        <w:tabs>
          <w:tab w:pos="1208" w:val="left"/>
        </w:tabs>
        <w:bidi w:val="0"/>
        <w:spacing w:before="0" w:after="0"/>
        <w:ind w:left="0" w:right="0" w:firstLine="0"/>
        <w:jc w:val="left"/>
      </w:pPr>
      <w:r>
        <w:rPr>
          <w:b/>
          <w:bCs/>
          <w:color w:val="000000"/>
          <w:spacing w:val="0"/>
          <w:w w:val="100"/>
          <w:position w:val="0"/>
          <w:shd w:val="clear" w:color="auto" w:fill="auto"/>
          <w:lang w:val="cs-CZ" w:eastAsia="cs-CZ" w:bidi="cs-CZ"/>
        </w:rPr>
        <w:t>cí:</w:t>
        <w:tab/>
      </w:r>
      <w:r>
        <w:rPr>
          <w:color w:val="000000"/>
          <w:spacing w:val="0"/>
          <w:w w:val="100"/>
          <w:position w:val="0"/>
          <w:shd w:val="clear" w:color="auto" w:fill="auto"/>
          <w:lang w:val="cs-CZ" w:eastAsia="cs-CZ" w:bidi="cs-CZ"/>
        </w:rPr>
        <w:t>sídlo: Přátelství 815, 104 00 Praha 10 - Uhříněves</w:t>
      </w:r>
    </w:p>
    <w:p>
      <w:pPr>
        <w:pStyle w:val="Style13"/>
        <w:keepNext w:val="0"/>
        <w:keepLines w:val="0"/>
        <w:widowControl w:val="0"/>
        <w:shd w:val="clear" w:color="auto" w:fill="auto"/>
        <w:bidi w:val="0"/>
        <w:spacing w:before="0" w:after="0"/>
        <w:ind w:left="1160" w:right="0" w:firstLine="0"/>
        <w:jc w:val="left"/>
      </w:pPr>
      <w:r>
        <w:rPr>
          <w:color w:val="000000"/>
          <w:spacing w:val="0"/>
          <w:w w:val="100"/>
          <w:position w:val="0"/>
          <w:shd w:val="clear" w:color="auto" w:fill="auto"/>
          <w:lang w:val="cs-CZ" w:eastAsia="cs-CZ" w:bidi="cs-CZ"/>
        </w:rPr>
        <w:t>IČ: 00027014 DIČ: CZ00027014</w:t>
      </w:r>
    </w:p>
    <w:p>
      <w:pPr>
        <w:pStyle w:val="Style13"/>
        <w:keepNext w:val="0"/>
        <w:keepLines w:val="0"/>
        <w:widowControl w:val="0"/>
        <w:shd w:val="clear" w:color="auto" w:fill="auto"/>
        <w:bidi w:val="0"/>
        <w:spacing w:before="0" w:after="0"/>
        <w:ind w:left="1160" w:right="0" w:firstLine="0"/>
        <w:jc w:val="left"/>
      </w:pPr>
      <w:r>
        <w:rPr>
          <w:color w:val="000000"/>
          <w:spacing w:val="0"/>
          <w:w w:val="100"/>
          <w:position w:val="0"/>
          <w:shd w:val="clear" w:color="auto" w:fill="auto"/>
          <w:lang w:val="cs-CZ" w:eastAsia="cs-CZ" w:bidi="cs-CZ"/>
        </w:rPr>
        <w:t xml:space="preserve">číslo účtu: </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auto"/>
          <w:lang w:val="cs-CZ" w:eastAsia="cs-CZ" w:bidi="cs-CZ"/>
        </w:rPr>
        <w:t xml:space="preserve"> zastoupený: </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p>
      <w:pPr>
        <w:pStyle w:val="Style13"/>
        <w:keepNext w:val="0"/>
        <w:keepLines w:val="0"/>
        <w:widowControl w:val="0"/>
        <w:shd w:val="clear" w:color="auto" w:fill="auto"/>
        <w:bidi w:val="0"/>
        <w:spacing w:before="0" w:after="280"/>
        <w:ind w:left="1160" w:right="0" w:firstLine="0"/>
        <w:jc w:val="left"/>
      </w:pPr>
      <w:r>
        <w:rPr>
          <w:b/>
          <w:bCs/>
          <w:color w:val="000000"/>
          <w:spacing w:val="0"/>
          <w:w w:val="100"/>
          <w:position w:val="0"/>
          <w:shd w:val="clear" w:color="auto" w:fill="auto"/>
          <w:lang w:val="cs-CZ" w:eastAsia="cs-CZ" w:bidi="cs-CZ"/>
        </w:rPr>
        <w:t>(dále jen „prodávající")</w:t>
      </w:r>
    </w:p>
    <w:p>
      <w:pPr>
        <w:pStyle w:val="Style13"/>
        <w:keepNext w:val="0"/>
        <w:keepLines w:val="0"/>
        <w:widowControl w:val="0"/>
        <w:shd w:val="clear" w:color="auto" w:fill="auto"/>
        <w:tabs>
          <w:tab w:pos="1208" w:val="left"/>
        </w:tabs>
        <w:bidi w:val="0"/>
        <w:spacing w:before="0" w:after="0" w:line="269" w:lineRule="auto"/>
        <w:ind w:left="0" w:right="0" w:firstLine="0"/>
        <w:jc w:val="left"/>
      </w:pPr>
      <w:r>
        <w:rPr>
          <w:b/>
          <w:bCs/>
          <w:color w:val="000000"/>
          <w:spacing w:val="0"/>
          <w:w w:val="100"/>
          <w:position w:val="0"/>
          <w:shd w:val="clear" w:color="auto" w:fill="auto"/>
          <w:lang w:val="cs-CZ" w:eastAsia="cs-CZ" w:bidi="cs-CZ"/>
        </w:rPr>
        <w:t>Kupující:</w:t>
        <w:tab/>
        <w:t>ZZN Pelhřimov, a.s.</w:t>
      </w:r>
    </w:p>
    <w:p>
      <w:pPr>
        <w:pStyle w:val="Style13"/>
        <w:keepNext w:val="0"/>
        <w:keepLines w:val="0"/>
        <w:widowControl w:val="0"/>
        <w:shd w:val="clear" w:color="auto" w:fill="auto"/>
        <w:bidi w:val="0"/>
        <w:spacing w:before="0" w:after="0" w:line="269" w:lineRule="auto"/>
        <w:ind w:left="1160" w:right="0" w:firstLine="0"/>
        <w:jc w:val="left"/>
      </w:pPr>
      <w:r>
        <w:rPr>
          <w:color w:val="000000"/>
          <w:spacing w:val="0"/>
          <w:w w:val="100"/>
          <w:position w:val="0"/>
          <w:shd w:val="clear" w:color="auto" w:fill="auto"/>
          <w:lang w:val="cs-CZ" w:eastAsia="cs-CZ" w:bidi="cs-CZ"/>
        </w:rPr>
        <w:t>sídlo: Nádražní 805, 393 01 Pelhřimov</w:t>
      </w:r>
    </w:p>
    <w:p>
      <w:pPr>
        <w:pStyle w:val="Style13"/>
        <w:keepNext w:val="0"/>
        <w:keepLines w:val="0"/>
        <w:widowControl w:val="0"/>
        <w:shd w:val="clear" w:color="auto" w:fill="auto"/>
        <w:bidi w:val="0"/>
        <w:spacing w:before="0" w:after="0" w:line="269" w:lineRule="auto"/>
        <w:ind w:left="1160" w:right="0" w:firstLine="0"/>
        <w:jc w:val="left"/>
      </w:pPr>
      <w:r>
        <w:rPr>
          <w:color w:val="000000"/>
          <w:spacing w:val="0"/>
          <w:w w:val="100"/>
          <w:position w:val="0"/>
          <w:shd w:val="clear" w:color="auto" w:fill="auto"/>
          <w:lang w:val="cs-CZ" w:eastAsia="cs-CZ" w:bidi="cs-CZ"/>
        </w:rPr>
        <w:t>IČ: 46678140, DIČ: CZ46678140</w:t>
      </w:r>
    </w:p>
    <w:p>
      <w:pPr>
        <w:pStyle w:val="Style13"/>
        <w:keepNext w:val="0"/>
        <w:keepLines w:val="0"/>
        <w:widowControl w:val="0"/>
        <w:shd w:val="clear" w:color="auto" w:fill="auto"/>
        <w:bidi w:val="0"/>
        <w:spacing w:before="0" w:after="0" w:line="269" w:lineRule="auto"/>
        <w:ind w:left="1160" w:right="0" w:firstLine="0"/>
        <w:jc w:val="left"/>
      </w:pPr>
      <w:r>
        <w:rPr>
          <w:color w:val="000000"/>
          <w:spacing w:val="0"/>
          <w:w w:val="100"/>
          <w:position w:val="0"/>
          <w:shd w:val="clear" w:color="auto" w:fill="auto"/>
          <w:lang w:val="cs-CZ" w:eastAsia="cs-CZ" w:bidi="cs-CZ"/>
        </w:rPr>
        <w:t xml:space="preserve">zapsáno v </w:t>
      </w:r>
      <w:r>
        <w:rPr>
          <w:color w:val="000000"/>
          <w:spacing w:val="0"/>
          <w:w w:val="100"/>
          <w:position w:val="0"/>
          <w:shd w:val="clear" w:color="auto" w:fill="auto"/>
          <w:lang w:val="en-US" w:eastAsia="en-US" w:bidi="en-US"/>
        </w:rPr>
        <w:t xml:space="preserve">OR </w:t>
      </w:r>
      <w:r>
        <w:rPr>
          <w:color w:val="000000"/>
          <w:spacing w:val="0"/>
          <w:w w:val="100"/>
          <w:position w:val="0"/>
          <w:shd w:val="clear" w:color="auto" w:fill="auto"/>
          <w:lang w:val="cs-CZ" w:eastAsia="cs-CZ" w:bidi="cs-CZ"/>
        </w:rPr>
        <w:t xml:space="preserve">u Krajského soudu v Českých Budějovicích, oddíl B., vložka 496 číslo účtu: </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p>
      <w:pPr>
        <w:pStyle w:val="Style13"/>
        <w:keepNext w:val="0"/>
        <w:keepLines w:val="0"/>
        <w:widowControl w:val="0"/>
        <w:shd w:val="clear" w:color="auto" w:fill="auto"/>
        <w:bidi w:val="0"/>
        <w:spacing w:before="0" w:after="0" w:line="269" w:lineRule="auto"/>
        <w:ind w:left="1160" w:right="0" w:firstLine="0"/>
        <w:jc w:val="left"/>
      </w:pPr>
      <w:r>
        <w:rPr>
          <w:color w:val="000000"/>
          <w:spacing w:val="0"/>
          <w:w w:val="100"/>
          <w:position w:val="0"/>
          <w:shd w:val="clear" w:color="auto" w:fill="auto"/>
          <w:lang w:val="cs-CZ" w:eastAsia="cs-CZ" w:bidi="cs-CZ"/>
        </w:rPr>
        <w:t xml:space="preserve">zastoupený </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8"/>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p>
      <w:pPr>
        <w:pStyle w:val="Style13"/>
        <w:keepNext w:val="0"/>
        <w:keepLines w:val="0"/>
        <w:widowControl w:val="0"/>
        <w:shd w:val="clear" w:color="auto" w:fill="auto"/>
        <w:bidi w:val="0"/>
        <w:spacing w:before="0" w:after="0" w:line="269" w:lineRule="auto"/>
        <w:ind w:left="1160" w:right="0" w:firstLine="0"/>
        <w:jc w:val="left"/>
      </w:pPr>
      <w:r>
        <w:rPr>
          <w:color w:val="000000"/>
          <w:spacing w:val="11"/>
          <w:w w:val="100"/>
          <w:position w:val="0"/>
          <w:shd w:val="clear" w:color="auto" w:fill="000000"/>
          <w:lang w:val="cs-CZ" w:eastAsia="cs-CZ" w:bidi="cs-CZ"/>
        </w:rPr>
        <w:t>..</w:t>
      </w:r>
      <w:r>
        <w:rPr>
          <w:color w:val="000000"/>
          <w:spacing w:val="1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p>
      <w:pPr>
        <w:pStyle w:val="Style13"/>
        <w:keepNext w:val="0"/>
        <w:keepLines w:val="0"/>
        <w:widowControl w:val="0"/>
        <w:shd w:val="clear" w:color="auto" w:fill="auto"/>
        <w:bidi w:val="0"/>
        <w:spacing w:before="0" w:after="800" w:line="269" w:lineRule="auto"/>
        <w:ind w:left="1160" w:right="0" w:firstLine="0"/>
        <w:jc w:val="left"/>
      </w:pPr>
      <w:r>
        <w:rPr>
          <w:b/>
          <w:bCs/>
          <w:color w:val="000000"/>
          <w:spacing w:val="0"/>
          <w:w w:val="100"/>
          <w:position w:val="0"/>
          <w:shd w:val="clear" w:color="auto" w:fill="auto"/>
          <w:lang w:val="cs-CZ" w:eastAsia="cs-CZ" w:bidi="cs-CZ"/>
        </w:rPr>
        <w:t>(dále jen „kupující")</w:t>
      </w:r>
    </w:p>
    <w:p>
      <w:pPr>
        <w:pStyle w:val="Style13"/>
        <w:keepNext w:val="0"/>
        <w:keepLines w:val="0"/>
        <w:widowControl w:val="0"/>
        <w:shd w:val="clear" w:color="auto" w:fill="auto"/>
        <w:tabs>
          <w:tab w:pos="1208" w:val="left"/>
        </w:tabs>
        <w:bidi w:val="0"/>
        <w:spacing w:before="0" w:after="0" w:line="266" w:lineRule="auto"/>
        <w:ind w:left="0" w:right="0" w:firstLine="0"/>
        <w:jc w:val="left"/>
      </w:pPr>
      <w:r>
        <w:rPr>
          <w:b/>
          <w:bCs/>
          <w:color w:val="000000"/>
          <w:spacing w:val="0"/>
          <w:w w:val="100"/>
          <w:position w:val="0"/>
          <w:shd w:val="clear" w:color="auto" w:fill="auto"/>
          <w:lang w:val="cs-CZ" w:eastAsia="cs-CZ" w:bidi="cs-CZ"/>
        </w:rPr>
        <w:t>Předmět</w:t>
        <w:tab/>
      </w:r>
      <w:r>
        <w:rPr>
          <w:color w:val="000000"/>
          <w:spacing w:val="0"/>
          <w:w w:val="100"/>
          <w:position w:val="0"/>
          <w:shd w:val="clear" w:color="auto" w:fill="auto"/>
          <w:lang w:val="cs-CZ" w:eastAsia="cs-CZ" w:bidi="cs-CZ"/>
        </w:rPr>
        <w:t xml:space="preserve">Prodávající se zavazuje dodat kupujícímu </w:t>
      </w:r>
      <w:r>
        <w:rPr>
          <w:b/>
          <w:bCs/>
          <w:color w:val="000000"/>
          <w:spacing w:val="0"/>
          <w:w w:val="100"/>
          <w:position w:val="0"/>
          <w:shd w:val="clear" w:color="auto" w:fill="auto"/>
          <w:lang w:val="cs-CZ" w:eastAsia="cs-CZ" w:bidi="cs-CZ"/>
        </w:rPr>
        <w:t xml:space="preserve">rostlinné produkty ze sklizně roku 2024 </w:t>
      </w:r>
      <w:r>
        <w:rPr>
          <w:color w:val="000000"/>
          <w:spacing w:val="0"/>
          <w:w w:val="100"/>
          <w:position w:val="0"/>
          <w:shd w:val="clear" w:color="auto" w:fill="auto"/>
          <w:lang w:val="cs-CZ" w:eastAsia="cs-CZ" w:bidi="cs-CZ"/>
        </w:rPr>
        <w:t>v</w:t>
      </w:r>
    </w:p>
    <w:p>
      <w:pPr>
        <w:pStyle w:val="Style13"/>
        <w:keepNext w:val="0"/>
        <w:keepLines w:val="0"/>
        <w:widowControl w:val="0"/>
        <w:shd w:val="clear" w:color="auto" w:fill="auto"/>
        <w:tabs>
          <w:tab w:pos="1208" w:val="left"/>
        </w:tabs>
        <w:bidi w:val="0"/>
        <w:spacing w:before="0" w:after="0" w:line="266" w:lineRule="auto"/>
        <w:ind w:left="0" w:right="0" w:firstLine="0"/>
        <w:jc w:val="left"/>
      </w:pPr>
      <w:r>
        <w:rPr>
          <w:b/>
          <w:bCs/>
          <w:color w:val="000000"/>
          <w:spacing w:val="0"/>
          <w:w w:val="100"/>
          <w:position w:val="0"/>
          <w:shd w:val="clear" w:color="auto" w:fill="auto"/>
          <w:lang w:val="cs-CZ" w:eastAsia="cs-CZ" w:bidi="cs-CZ"/>
        </w:rPr>
        <w:t>koupě:</w:t>
        <w:tab/>
      </w:r>
      <w:r>
        <w:rPr>
          <w:color w:val="000000"/>
          <w:spacing w:val="0"/>
          <w:w w:val="100"/>
          <w:position w:val="0"/>
          <w:shd w:val="clear" w:color="auto" w:fill="auto"/>
          <w:lang w:val="cs-CZ" w:eastAsia="cs-CZ" w:bidi="cs-CZ"/>
        </w:rPr>
        <w:t>druhu, v odrůdě, v množství a v termínech specifikovaných níže (dále jen „zboží") a</w:t>
      </w:r>
    </w:p>
    <w:p>
      <w:pPr>
        <w:pStyle w:val="Style13"/>
        <w:keepNext w:val="0"/>
        <w:keepLines w:val="0"/>
        <w:widowControl w:val="0"/>
        <w:shd w:val="clear" w:color="auto" w:fill="auto"/>
        <w:bidi w:val="0"/>
        <w:spacing w:before="0" w:after="0" w:line="266" w:lineRule="auto"/>
        <w:ind w:left="1340" w:right="0" w:firstLine="20"/>
        <w:jc w:val="left"/>
      </w:pPr>
      <w:r>
        <w:rPr>
          <w:color w:val="000000"/>
          <w:spacing w:val="0"/>
          <w:w w:val="100"/>
          <w:position w:val="0"/>
          <w:shd w:val="clear" w:color="auto" w:fill="auto"/>
          <w:lang w:val="cs-CZ" w:eastAsia="cs-CZ" w:bidi="cs-CZ"/>
        </w:rPr>
        <w:t xml:space="preserve">převést na něj vlastnické právo k němu a kupující se zavazuje zaplatit prodávajícímu za toto zboží níže uvedenou kupní cenu. Zboží bude původu z České republiky. </w:t>
      </w:r>
      <w:r>
        <w:rPr>
          <w:b/>
          <w:bCs/>
          <w:color w:val="000000"/>
          <w:spacing w:val="0"/>
          <w:w w:val="100"/>
          <w:position w:val="0"/>
          <w:shd w:val="clear" w:color="auto" w:fill="auto"/>
          <w:lang w:val="cs-CZ" w:eastAsia="cs-CZ" w:bidi="cs-CZ"/>
        </w:rPr>
        <w:t>Termín dodání zboží od 11.07.2024 do 31.08.2024.</w:t>
      </w:r>
    </w:p>
    <w:tbl>
      <w:tblPr>
        <w:tblOverlap w:val="never"/>
        <w:jc w:val="center"/>
        <w:tblLayout w:type="fixed"/>
      </w:tblPr>
      <w:tblGrid>
        <w:gridCol w:w="1877"/>
        <w:gridCol w:w="1632"/>
        <w:gridCol w:w="2136"/>
      </w:tblGrid>
      <w:tr>
        <w:trPr>
          <w:trHeight w:val="56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Druh zboží</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Množství (v t)</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Kupní cena v Kč/t</w:t>
            </w:r>
          </w:p>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 DPH</w:t>
            </w:r>
          </w:p>
        </w:tc>
      </w:tr>
      <w:tr>
        <w:trPr>
          <w:trHeight w:val="562" w:hRule="exact"/>
        </w:trPr>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66" w:lineRule="auto"/>
              <w:ind w:left="0" w:right="0" w:firstLine="0"/>
              <w:jc w:val="center"/>
              <w:rPr>
                <w:sz w:val="20"/>
                <w:szCs w:val="20"/>
              </w:rPr>
            </w:pPr>
            <w:r>
              <w:rPr>
                <w:rFonts w:ascii="Calibri" w:eastAsia="Calibri" w:hAnsi="Calibri" w:cs="Calibri"/>
                <w:color w:val="000000"/>
                <w:spacing w:val="0"/>
                <w:w w:val="100"/>
                <w:position w:val="0"/>
                <w:sz w:val="20"/>
                <w:szCs w:val="20"/>
                <w:shd w:val="clear" w:color="auto" w:fill="auto"/>
                <w:lang w:val="cs-CZ" w:eastAsia="cs-CZ" w:bidi="cs-CZ"/>
              </w:rPr>
              <w:t>Řepkové semeno</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shd w:val="clear" w:color="auto" w:fill="auto"/>
                <w:lang w:val="cs-CZ" w:eastAsia="cs-CZ" w:bidi="cs-CZ"/>
              </w:rPr>
              <w:t>125.6</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19"/>
                <w:szCs w:val="19"/>
                <w:shd w:val="clear" w:color="auto" w:fill="auto"/>
                <w:lang w:val="cs-CZ" w:eastAsia="cs-CZ" w:bidi="cs-CZ"/>
              </w:rPr>
              <w:t>12000,00</w:t>
            </w:r>
          </w:p>
        </w:tc>
      </w:tr>
    </w:tbl>
    <w:p>
      <w:pPr>
        <w:widowControl w:val="0"/>
        <w:spacing w:after="279" w:line="1" w:lineRule="exact"/>
      </w:pPr>
    </w:p>
    <w:p>
      <w:pPr>
        <w:widowControl w:val="0"/>
        <w:spacing w:line="1" w:lineRule="exact"/>
      </w:pPr>
    </w:p>
    <w:tbl>
      <w:tblPr>
        <w:tblOverlap w:val="never"/>
        <w:jc w:val="left"/>
        <w:tblLayout w:type="fixed"/>
      </w:tblPr>
      <w:tblGrid>
        <w:gridCol w:w="1008"/>
        <w:gridCol w:w="5856"/>
      </w:tblGrid>
      <w:tr>
        <w:trPr>
          <w:trHeight w:val="802" w:hRule="exact"/>
        </w:trPr>
        <w:tc>
          <w:tcPr>
            <w:tcBorders/>
            <w:shd w:val="clear" w:color="auto" w:fill="FFFFFF"/>
            <w:vAlign w:val="top"/>
          </w:tcPr>
          <w:p>
            <w:pPr>
              <w:pStyle w:val="Style16"/>
              <w:keepNext w:val="0"/>
              <w:keepLines w:val="0"/>
              <w:widowControl w:val="0"/>
              <w:shd w:val="clear" w:color="auto" w:fill="auto"/>
              <w:bidi w:val="0"/>
              <w:spacing w:before="0" w:after="0" w:line="262" w:lineRule="auto"/>
              <w:ind w:left="0" w:right="0" w:firstLine="0"/>
              <w:jc w:val="left"/>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Dodací parita:</w:t>
            </w:r>
          </w:p>
        </w:tc>
        <w:tc>
          <w:tcPr>
            <w:tcBorders/>
            <w:shd w:val="clear" w:color="auto" w:fill="FFFFFF"/>
            <w:vAlign w:val="top"/>
          </w:tcPr>
          <w:p>
            <w:pPr>
              <w:pStyle w:val="Style16"/>
              <w:keepNext w:val="0"/>
              <w:keepLines w:val="0"/>
              <w:widowControl w:val="0"/>
              <w:shd w:val="clear" w:color="auto" w:fill="auto"/>
              <w:bidi w:val="0"/>
              <w:spacing w:before="0" w:after="280" w:line="240" w:lineRule="auto"/>
              <w:ind w:left="0" w:right="0" w:firstLine="340"/>
              <w:jc w:val="left"/>
              <w:rPr>
                <w:sz w:val="20"/>
                <w:szCs w:val="20"/>
              </w:rPr>
            </w:pPr>
            <w:r>
              <w:rPr>
                <w:rFonts w:ascii="Calibri" w:eastAsia="Calibri" w:hAnsi="Calibri" w:cs="Calibri"/>
                <w:b/>
                <w:bCs/>
                <w:color w:val="000000"/>
                <w:spacing w:val="0"/>
                <w:w w:val="100"/>
                <w:position w:val="0"/>
                <w:sz w:val="20"/>
                <w:szCs w:val="20"/>
                <w:shd w:val="clear" w:color="auto" w:fill="auto"/>
                <w:lang w:val="en-US" w:eastAsia="en-US" w:bidi="en-US"/>
              </w:rPr>
              <w:t xml:space="preserve">□ DAP </w:t>
            </w:r>
            <w:r>
              <w:rPr>
                <w:rFonts w:ascii="Calibri" w:eastAsia="Calibri" w:hAnsi="Calibri" w:cs="Calibri"/>
                <w:b/>
                <w:bCs/>
                <w:color w:val="000000"/>
                <w:spacing w:val="0"/>
                <w:w w:val="100"/>
                <w:position w:val="0"/>
                <w:sz w:val="20"/>
                <w:szCs w:val="20"/>
                <w:shd w:val="clear" w:color="auto" w:fill="auto"/>
                <w:lang w:val="cs-CZ" w:eastAsia="cs-CZ" w:bidi="cs-CZ"/>
              </w:rPr>
              <w:t xml:space="preserve">dle </w:t>
            </w:r>
            <w:r>
              <w:rPr>
                <w:rFonts w:ascii="Calibri" w:eastAsia="Calibri" w:hAnsi="Calibri" w:cs="Calibri"/>
                <w:b/>
                <w:bCs/>
                <w:color w:val="000000"/>
                <w:spacing w:val="0"/>
                <w:w w:val="100"/>
                <w:position w:val="0"/>
                <w:sz w:val="20"/>
                <w:szCs w:val="20"/>
                <w:shd w:val="clear" w:color="auto" w:fill="auto"/>
                <w:lang w:val="en-US" w:eastAsia="en-US" w:bidi="en-US"/>
              </w:rPr>
              <w:t xml:space="preserve">INCOTERMS </w:t>
            </w:r>
            <w:r>
              <w:rPr>
                <w:rFonts w:ascii="Calibri" w:eastAsia="Calibri" w:hAnsi="Calibri" w:cs="Calibri"/>
                <w:b/>
                <w:bCs/>
                <w:color w:val="000000"/>
                <w:spacing w:val="0"/>
                <w:w w:val="100"/>
                <w:position w:val="0"/>
                <w:sz w:val="20"/>
                <w:szCs w:val="20"/>
                <w:shd w:val="clear" w:color="auto" w:fill="auto"/>
                <w:lang w:val="cs-CZ" w:eastAsia="cs-CZ" w:bidi="cs-CZ"/>
              </w:rPr>
              <w:t>2020 sklad kupujícího v</w:t>
            </w:r>
          </w:p>
          <w:p>
            <w:pPr>
              <w:pStyle w:val="Style16"/>
              <w:keepNext w:val="0"/>
              <w:keepLines w:val="0"/>
              <w:widowControl w:val="0"/>
              <w:shd w:val="clear" w:color="auto" w:fill="auto"/>
              <w:bidi w:val="0"/>
              <w:spacing w:before="0" w:after="0" w:line="240" w:lineRule="auto"/>
              <w:ind w:left="0" w:right="0" w:firstLine="340"/>
              <w:jc w:val="left"/>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 xml:space="preserve">KFCA dle </w:t>
            </w:r>
            <w:r>
              <w:rPr>
                <w:rFonts w:ascii="Calibri" w:eastAsia="Calibri" w:hAnsi="Calibri" w:cs="Calibri"/>
                <w:b/>
                <w:bCs/>
                <w:color w:val="000000"/>
                <w:spacing w:val="0"/>
                <w:w w:val="100"/>
                <w:position w:val="0"/>
                <w:sz w:val="20"/>
                <w:szCs w:val="20"/>
                <w:shd w:val="clear" w:color="auto" w:fill="auto"/>
                <w:lang w:val="en-US" w:eastAsia="en-US" w:bidi="en-US"/>
              </w:rPr>
              <w:t xml:space="preserve">INCOTERMS </w:t>
            </w:r>
            <w:r>
              <w:rPr>
                <w:rFonts w:ascii="Calibri" w:eastAsia="Calibri" w:hAnsi="Calibri" w:cs="Calibri"/>
                <w:b/>
                <w:bCs/>
                <w:color w:val="000000"/>
                <w:spacing w:val="0"/>
                <w:w w:val="100"/>
                <w:position w:val="0"/>
                <w:sz w:val="20"/>
                <w:szCs w:val="20"/>
                <w:shd w:val="clear" w:color="auto" w:fill="auto"/>
                <w:lang w:val="cs-CZ" w:eastAsia="cs-CZ" w:bidi="cs-CZ"/>
              </w:rPr>
              <w:t>2020 sklad prodávajícího v Uhříněvsi</w:t>
            </w:r>
          </w:p>
        </w:tc>
      </w:tr>
    </w:tbl>
    <w:p>
      <w:pPr>
        <w:pStyle w:val="Style75"/>
        <w:keepNext w:val="0"/>
        <w:keepLines w:val="0"/>
        <w:widowControl w:val="0"/>
        <w:shd w:val="clear" w:color="auto" w:fill="auto"/>
        <w:tabs>
          <w:tab w:pos="1310" w:val="left"/>
        </w:tabs>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Balení:</w:t>
        <w:tab/>
        <w:t>volně loženo</w:t>
      </w:r>
    </w:p>
    <w:p>
      <w:pPr>
        <w:widowControl w:val="0"/>
        <w:spacing w:after="279" w:line="1" w:lineRule="exact"/>
      </w:pPr>
    </w:p>
    <w:p>
      <w:pPr>
        <w:widowControl w:val="0"/>
        <w:spacing w:line="1" w:lineRule="exact"/>
      </w:pPr>
    </w:p>
    <w:tbl>
      <w:tblPr>
        <w:tblOverlap w:val="never"/>
        <w:jc w:val="center"/>
        <w:tblLayout w:type="fixed"/>
      </w:tblPr>
      <w:tblGrid>
        <w:gridCol w:w="998"/>
        <w:gridCol w:w="8285"/>
      </w:tblGrid>
      <w:tr>
        <w:trPr>
          <w:trHeight w:val="2184"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Jakost:</w:t>
            </w:r>
          </w:p>
        </w:tc>
        <w:tc>
          <w:tcPr>
            <w:tcBorders/>
            <w:shd w:val="clear" w:color="auto" w:fill="FFFFFF"/>
            <w:vAlign w:val="bottom"/>
          </w:tcPr>
          <w:p>
            <w:pPr>
              <w:pStyle w:val="Style16"/>
              <w:keepNext w:val="0"/>
              <w:keepLines w:val="0"/>
              <w:widowControl w:val="0"/>
              <w:shd w:val="clear" w:color="auto" w:fill="auto"/>
              <w:bidi w:val="0"/>
              <w:spacing w:before="0" w:after="0" w:line="264" w:lineRule="auto"/>
              <w:ind w:left="320" w:right="0" w:firstLine="20"/>
              <w:jc w:val="both"/>
              <w:rPr>
                <w:sz w:val="20"/>
                <w:szCs w:val="20"/>
              </w:rPr>
            </w:pPr>
            <w:r>
              <w:rPr>
                <w:rFonts w:ascii="Calibri" w:eastAsia="Calibri" w:hAnsi="Calibri" w:cs="Calibri"/>
                <w:color w:val="000000"/>
                <w:spacing w:val="0"/>
                <w:w w:val="100"/>
                <w:position w:val="0"/>
                <w:sz w:val="20"/>
                <w:szCs w:val="20"/>
                <w:shd w:val="clear" w:color="auto" w:fill="auto"/>
                <w:lang w:val="cs-CZ" w:eastAsia="cs-CZ" w:bidi="cs-CZ"/>
              </w:rPr>
              <w:t>Jakost zboží musí odpovídat platným právním předpisům ČR a EU a dále příslušným normám ČSN a Všeobecným nákupním a jakostním podmínkám kupujícího.</w:t>
            </w:r>
          </w:p>
          <w:p>
            <w:pPr>
              <w:pStyle w:val="Style16"/>
              <w:keepNext w:val="0"/>
              <w:keepLines w:val="0"/>
              <w:widowControl w:val="0"/>
              <w:shd w:val="clear" w:color="auto" w:fill="auto"/>
              <w:bidi w:val="0"/>
              <w:spacing w:before="0" w:after="0" w:line="264" w:lineRule="auto"/>
              <w:ind w:left="320" w:right="0" w:firstLine="20"/>
              <w:jc w:val="both"/>
              <w:rPr>
                <w:sz w:val="20"/>
                <w:szCs w:val="20"/>
              </w:rPr>
            </w:pPr>
            <w:r>
              <w:rPr>
                <w:rFonts w:ascii="Calibri" w:eastAsia="Calibri" w:hAnsi="Calibri" w:cs="Calibri"/>
                <w:color w:val="000000"/>
                <w:spacing w:val="0"/>
                <w:w w:val="100"/>
                <w:position w:val="0"/>
                <w:sz w:val="20"/>
                <w:szCs w:val="20"/>
                <w:shd w:val="clear" w:color="auto" w:fill="auto"/>
                <w:lang w:val="cs-CZ" w:eastAsia="cs-CZ" w:bidi="cs-CZ"/>
              </w:rPr>
              <w:t>Zboží musí být zdravotně nezávadné, obchodovatelné, bez živých i mrtvých škůdců a cizích pachů. Zboží neobsahuje žádné GMO.</w:t>
            </w:r>
          </w:p>
          <w:p>
            <w:pPr>
              <w:pStyle w:val="Style16"/>
              <w:keepNext w:val="0"/>
              <w:keepLines w:val="0"/>
              <w:widowControl w:val="0"/>
              <w:shd w:val="clear" w:color="auto" w:fill="auto"/>
              <w:bidi w:val="0"/>
              <w:spacing w:before="0" w:after="0" w:line="264" w:lineRule="auto"/>
              <w:ind w:left="320" w:right="0" w:firstLine="20"/>
              <w:jc w:val="both"/>
              <w:rPr>
                <w:sz w:val="20"/>
                <w:szCs w:val="20"/>
              </w:rPr>
            </w:pPr>
            <w:r>
              <w:rPr>
                <w:rFonts w:ascii="Calibri" w:eastAsia="Calibri" w:hAnsi="Calibri" w:cs="Calibri"/>
                <w:color w:val="000000"/>
                <w:spacing w:val="0"/>
                <w:w w:val="100"/>
                <w:position w:val="0"/>
                <w:sz w:val="20"/>
                <w:szCs w:val="20"/>
                <w:shd w:val="clear" w:color="auto" w:fill="auto"/>
                <w:lang w:val="cs-CZ" w:eastAsia="cs-CZ" w:bidi="cs-CZ"/>
              </w:rPr>
              <w:t>Zboží, které je předmětem této smlouvy, musí splňovat podmínky na udržitelnost biomasy dle směrnice 2009/28/ES Evropského parlamentu a rady. Prodávající je povinen vést evidenci a archivovat prohlášení o udržitelnosti od zemědělců/prvovýroby. Na vyžádání je povinen tato prohlášení předložit.</w:t>
            </w:r>
          </w:p>
        </w:tc>
      </w:tr>
    </w:tbl>
    <w:p>
      <w:pPr>
        <w:spacing w:lineRule="exact" w:line="1"/>
        <w:rPr>
          <w:sz w:val="2"/>
          <w:szCs w:val="2"/>
        </w:rPr>
      </w:pPr>
      <w:r>
        <w:br w:type="page"/>
      </w:r>
    </w:p>
    <w:p>
      <w:pPr>
        <w:pStyle w:val="Style13"/>
        <w:keepNext w:val="0"/>
        <w:keepLines w:val="0"/>
        <w:widowControl w:val="0"/>
        <w:shd w:val="clear" w:color="auto" w:fill="auto"/>
        <w:bidi w:val="0"/>
        <w:spacing w:before="0" w:after="0"/>
        <w:ind w:left="0" w:right="0" w:firstLine="0"/>
        <w:jc w:val="both"/>
      </w:pPr>
      <w:r>
        <mc:AlternateContent>
          <mc:Choice Requires="wps">
            <w:drawing>
              <wp:anchor distT="0" distB="1725295" distL="104775" distR="116840" simplePos="0" relativeHeight="125829378" behindDoc="0" locked="0" layoutInCell="1" allowOverlap="1">
                <wp:simplePos x="0" y="0"/>
                <wp:positionH relativeFrom="page">
                  <wp:posOffset>873125</wp:posOffset>
                </wp:positionH>
                <wp:positionV relativeFrom="margin">
                  <wp:posOffset>6350</wp:posOffset>
                </wp:positionV>
                <wp:extent cx="652145" cy="365760"/>
                <wp:wrapSquare wrapText="bothSides"/>
                <wp:docPr id="7" name="Shape 7"/>
                <a:graphic xmlns:a="http://schemas.openxmlformats.org/drawingml/2006/main">
                  <a:graphicData uri="http://schemas.microsoft.com/office/word/2010/wordprocessingShape">
                    <wps:wsp>
                      <wps:cNvSpPr txBox="1"/>
                      <wps:spPr>
                        <a:xfrm>
                          <a:ext cx="652145" cy="365760"/>
                        </a:xfrm>
                        <a:prstGeom prst="rect"/>
                        <a:noFill/>
                      </wps:spPr>
                      <wps:txbx>
                        <w:txbxContent>
                          <w:p>
                            <w:pPr>
                              <w:pStyle w:val="Style13"/>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Platební podmínky:</w:t>
                            </w:r>
                          </w:p>
                        </w:txbxContent>
                      </wps:txbx>
                      <wps:bodyPr lIns="0" tIns="0" rIns="0" bIns="0">
                        <a:noAutoFit/>
                      </wps:bodyPr>
                    </wps:wsp>
                  </a:graphicData>
                </a:graphic>
              </wp:anchor>
            </w:drawing>
          </mc:Choice>
          <mc:Fallback>
            <w:pict>
              <v:shape id="_x0000_s1033" type="#_x0000_t202" style="position:absolute;margin-left:68.75pt;margin-top:0.5pt;width:51.350000000000001pt;height:28.800000000000001pt;z-index:-125829375;mso-wrap-distance-left:8.25pt;mso-wrap-distance-right:9.1999999999999993pt;mso-wrap-distance-bottom:135.84999999999999pt;mso-position-horizontal-relative:page;mso-position-vertical-relative:margin" filled="f" stroked="f">
                <v:textbox inset="0,0,0,0">
                  <w:txbxContent>
                    <w:p>
                      <w:pPr>
                        <w:pStyle w:val="Style13"/>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Platební podmínky:</w:t>
                      </w:r>
                    </w:p>
                  </w:txbxContent>
                </v:textbox>
                <w10:wrap type="square" anchorx="page" anchory="margin"/>
              </v:shape>
            </w:pict>
          </mc:Fallback>
        </mc:AlternateContent>
      </w:r>
      <w:r>
        <mc:AlternateContent>
          <mc:Choice Requires="wps">
            <w:drawing>
              <wp:anchor distT="1725295" distB="0" distL="101600" distR="101600" simplePos="0" relativeHeight="125829380" behindDoc="0" locked="0" layoutInCell="1" allowOverlap="1">
                <wp:simplePos x="0" y="0"/>
                <wp:positionH relativeFrom="page">
                  <wp:posOffset>869950</wp:posOffset>
                </wp:positionH>
                <wp:positionV relativeFrom="margin">
                  <wp:posOffset>1731645</wp:posOffset>
                </wp:positionV>
                <wp:extent cx="670560" cy="365760"/>
                <wp:wrapSquare wrapText="bothSides"/>
                <wp:docPr id="9" name="Shape 9"/>
                <a:graphic xmlns:a="http://schemas.openxmlformats.org/drawingml/2006/main">
                  <a:graphicData uri="http://schemas.microsoft.com/office/word/2010/wordprocessingShape">
                    <wps:wsp>
                      <wps:cNvSpPr txBox="1"/>
                      <wps:spPr>
                        <a:xfrm>
                          <a:ext cx="670560" cy="365760"/>
                        </a:xfrm>
                        <a:prstGeom prst="rect"/>
                        <a:noFill/>
                      </wps:spPr>
                      <wps:txbx>
                        <w:txbxContent>
                          <w:p>
                            <w:pPr>
                              <w:pStyle w:val="Style13"/>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Všeobecné podmínky:</w:t>
                            </w:r>
                          </w:p>
                        </w:txbxContent>
                      </wps:txbx>
                      <wps:bodyPr lIns="0" tIns="0" rIns="0" bIns="0">
                        <a:noAutoFit/>
                      </wps:bodyPr>
                    </wps:wsp>
                  </a:graphicData>
                </a:graphic>
              </wp:anchor>
            </w:drawing>
          </mc:Choice>
          <mc:Fallback>
            <w:pict>
              <v:shape id="_x0000_s1035" type="#_x0000_t202" style="position:absolute;margin-left:68.5pt;margin-top:136.34999999999999pt;width:52.799999999999997pt;height:28.800000000000001pt;z-index:-125829373;mso-wrap-distance-left:8.pt;mso-wrap-distance-top:135.84999999999999pt;mso-wrap-distance-right:8.pt;mso-position-horizontal-relative:page;mso-position-vertical-relative:margin" filled="f" stroked="f">
                <v:textbox inset="0,0,0,0">
                  <w:txbxContent>
                    <w:p>
                      <w:pPr>
                        <w:pStyle w:val="Style13"/>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Všeobecné podmínky:</w:t>
                      </w:r>
                    </w:p>
                  </w:txbxContent>
                </v:textbox>
                <w10:wrap type="square" anchorx="page" anchory="margin"/>
              </v:shape>
            </w:pict>
          </mc:Fallback>
        </mc:AlternateContent>
      </w:r>
      <w:r>
        <w:rPr>
          <w:color w:val="000000"/>
          <w:spacing w:val="0"/>
          <w:w w:val="100"/>
          <w:position w:val="0"/>
          <w:shd w:val="clear" w:color="auto" w:fill="auto"/>
          <w:lang w:val="cs-CZ" w:eastAsia="cs-CZ" w:bidi="cs-CZ"/>
        </w:rPr>
        <w:t>Kupující zaplatí cenu zboží na základě faktury/daňového dokladu prodávajícího vystaveného ke dni zdanitelného plnění se splatností 30 dnů od data doručení faktury kupujícímu. Faktura/daňový doklad bude obsahovat zákonem dané náležitosti, jinak bude jako vadný vrácen a po jeho zpětném zaslání počne plynout zcela nová lhůta splatnosti.</w:t>
      </w:r>
    </w:p>
    <w:p>
      <w:pPr>
        <w:pStyle w:val="Style13"/>
        <w:keepNext w:val="0"/>
        <w:keepLines w:val="0"/>
        <w:widowControl w:val="0"/>
        <w:shd w:val="clear" w:color="auto" w:fill="auto"/>
        <w:bidi w:val="0"/>
        <w:spacing w:before="0" w:after="300"/>
        <w:ind w:left="0" w:right="0" w:firstLine="0"/>
        <w:jc w:val="both"/>
      </w:pPr>
      <w:r>
        <w:rPr>
          <w:color w:val="000000"/>
          <w:spacing w:val="0"/>
          <w:w w:val="100"/>
          <w:position w:val="0"/>
          <w:shd w:val="clear" w:color="auto" w:fill="auto"/>
          <w:lang w:val="cs-CZ" w:eastAsia="cs-CZ" w:bidi="cs-CZ"/>
        </w:rPr>
        <w:t>Kupující má právo v případě, že se mu jeví dodavatel jako rizikový plátce daně z přidané hodnoty, postupovat ve smyslu § 109a ZDPH a přijmout preventivní opatření v podobě rozdělení platby za zboží na část cena a část daň z přidané hodnoty. Daň z přidané hodnoty pak kupující odvede přímo daňovému správci.</w:t>
      </w:r>
    </w:p>
    <w:p>
      <w:pPr>
        <w:pStyle w:val="Style13"/>
        <w:keepNext w:val="0"/>
        <w:keepLines w:val="0"/>
        <w:widowControl w:val="0"/>
        <w:shd w:val="clear" w:color="auto" w:fill="auto"/>
        <w:bidi w:val="0"/>
        <w:spacing w:before="0" w:after="0"/>
        <w:ind w:left="0" w:right="0" w:firstLine="0"/>
        <w:jc w:val="left"/>
        <w:sectPr>
          <w:footnotePr>
            <w:pos w:val="pageBottom"/>
            <w:numFmt w:val="decimal"/>
            <w:numRestart w:val="continuous"/>
          </w:footnotePr>
          <w:type w:val="continuous"/>
          <w:pgSz w:w="11900" w:h="16840"/>
          <w:pgMar w:top="1501" w:left="1461" w:right="1136" w:bottom="1738" w:header="1073" w:footer="3" w:gutter="0"/>
          <w:cols w:space="720"/>
          <w:noEndnote/>
          <w:rtlGutter w:val="0"/>
          <w:docGrid w:linePitch="360"/>
        </w:sectPr>
      </w:pPr>
      <w:r>
        <mc:AlternateContent>
          <mc:Choice Requires="wps">
            <w:drawing>
              <wp:anchor distT="82550" distB="2874010" distL="114300" distR="5375275" simplePos="0" relativeHeight="125829382" behindDoc="0" locked="0" layoutInCell="1" allowOverlap="1">
                <wp:simplePos x="0" y="0"/>
                <wp:positionH relativeFrom="page">
                  <wp:posOffset>879475</wp:posOffset>
                </wp:positionH>
                <wp:positionV relativeFrom="margin">
                  <wp:posOffset>2920365</wp:posOffset>
                </wp:positionV>
                <wp:extent cx="655320" cy="365760"/>
                <wp:wrapTopAndBottom/>
                <wp:docPr id="11" name="Shape 11"/>
                <a:graphic xmlns:a="http://schemas.openxmlformats.org/drawingml/2006/main">
                  <a:graphicData uri="http://schemas.microsoft.com/office/word/2010/wordprocessingShape">
                    <wps:wsp>
                      <wps:cNvSpPr txBox="1"/>
                      <wps:spPr>
                        <a:xfrm>
                          <a:ext cx="655320" cy="365760"/>
                        </a:xfrm>
                        <a:prstGeom prst="rect"/>
                        <a:noFill/>
                      </wps:spPr>
                      <wps:txbx>
                        <w:txbxContent>
                          <w:p>
                            <w:pPr>
                              <w:pStyle w:val="Style13"/>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Ostatní podmínky:</w:t>
                            </w:r>
                          </w:p>
                        </w:txbxContent>
                      </wps:txbx>
                      <wps:bodyPr lIns="0" tIns="0" rIns="0" bIns="0">
                        <a:noAutoFit/>
                      </wps:bodyPr>
                    </wps:wsp>
                  </a:graphicData>
                </a:graphic>
              </wp:anchor>
            </w:drawing>
          </mc:Choice>
          <mc:Fallback>
            <w:pict>
              <v:shape id="_x0000_s1037" type="#_x0000_t202" style="position:absolute;margin-left:69.25pt;margin-top:229.94999999999999pt;width:51.600000000000001pt;height:28.800000000000001pt;z-index:-125829371;mso-wrap-distance-left:9.pt;mso-wrap-distance-top:6.5pt;mso-wrap-distance-right:423.25pt;mso-wrap-distance-bottom:226.30000000000001pt;mso-position-horizontal-relative:page;mso-position-vertical-relative:margin" filled="f" stroked="f">
                <v:textbox inset="0,0,0,0">
                  <w:txbxContent>
                    <w:p>
                      <w:pPr>
                        <w:pStyle w:val="Style13"/>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Ostatní podmínky:</w:t>
                      </w:r>
                    </w:p>
                  </w:txbxContent>
                </v:textbox>
                <w10:wrap type="topAndBottom" anchorx="page" anchory="margin"/>
              </v:shape>
            </w:pict>
          </mc:Fallback>
        </mc:AlternateContent>
      </w:r>
      <w:r>
        <mc:AlternateContent>
          <mc:Choice Requires="wps">
            <w:drawing>
              <wp:anchor distT="76200" distB="1856105" distL="876300" distR="276225" simplePos="0" relativeHeight="125829384" behindDoc="0" locked="0" layoutInCell="1" allowOverlap="1">
                <wp:simplePos x="0" y="0"/>
                <wp:positionH relativeFrom="page">
                  <wp:posOffset>1641475</wp:posOffset>
                </wp:positionH>
                <wp:positionV relativeFrom="margin">
                  <wp:posOffset>2914015</wp:posOffset>
                </wp:positionV>
                <wp:extent cx="4992370" cy="1390015"/>
                <wp:wrapTopAndBottom/>
                <wp:docPr id="13" name="Shape 13"/>
                <a:graphic xmlns:a="http://schemas.openxmlformats.org/drawingml/2006/main">
                  <a:graphicData uri="http://schemas.microsoft.com/office/word/2010/wordprocessingShape">
                    <wps:wsp>
                      <wps:cNvSpPr txBox="1"/>
                      <wps:spPr>
                        <a:xfrm>
                          <a:ext cx="4992370" cy="1390015"/>
                        </a:xfrm>
                        <a:prstGeom prst="rect"/>
                        <a:noFill/>
                      </wps:spPr>
                      <wps:txbx>
                        <w:txbxContent>
                          <w:p>
                            <w:pPr>
                              <w:pStyle w:val="Style1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Práva a povinnosti neupravená touto smlouvou ani Všeobecnými nákupními a jakostními podmínkami kupujícího se řídí příslušnými ustanoveními zák. č. 89/2012 Sb., občanského zákoníku, v platném znění </w:t>
                            </w:r>
                            <w:r>
                              <w:rPr>
                                <w:color w:val="000000"/>
                                <w:spacing w:val="0"/>
                                <w:w w:val="100"/>
                                <w:position w:val="0"/>
                                <w:shd w:val="clear" w:color="auto" w:fill="auto"/>
                                <w:lang w:val="en-US" w:eastAsia="en-US" w:bidi="en-US"/>
                              </w:rPr>
                              <w:t xml:space="preserve">a INCOTERMS </w:t>
                            </w:r>
                            <w:r>
                              <w:rPr>
                                <w:color w:val="000000"/>
                                <w:spacing w:val="0"/>
                                <w:w w:val="100"/>
                                <w:position w:val="0"/>
                                <w:shd w:val="clear" w:color="auto" w:fill="auto"/>
                                <w:lang w:val="cs-CZ" w:eastAsia="cs-CZ" w:bidi="cs-CZ"/>
                              </w:rPr>
                              <w:t>2020 v aktuálním znění.</w:t>
                            </w:r>
                          </w:p>
                          <w:p>
                            <w:pPr>
                              <w:pStyle w:val="Style1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Pro vyloučení pochybností smluvní strany výslovně potvrzují, že jsou podnikateli a uzavírají tuto smlouvu v rámci svého podnikání. Smluvní strany se dohodly, že se na tuto smlouvu neuplatní ustanovení § 1798 až 1800 občanského zákoníku, obsahující úpravu smluv uzavíraných adhézním způsobem.</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Tato smlouva může být měněna pouze písemně.</w:t>
                            </w:r>
                          </w:p>
                        </w:txbxContent>
                      </wps:txbx>
                      <wps:bodyPr lIns="0" tIns="0" rIns="0" bIns="0">
                        <a:noAutoFit/>
                      </wps:bodyPr>
                    </wps:wsp>
                  </a:graphicData>
                </a:graphic>
              </wp:anchor>
            </w:drawing>
          </mc:Choice>
          <mc:Fallback>
            <w:pict>
              <v:shape id="_x0000_s1039" type="#_x0000_t202" style="position:absolute;margin-left:129.25pt;margin-top:229.44999999999999pt;width:393.10000000000002pt;height:109.45pt;z-index:-125829369;mso-wrap-distance-left:69.pt;mso-wrap-distance-top:6.pt;mso-wrap-distance-right:21.75pt;mso-wrap-distance-bottom:146.15000000000001pt;mso-position-horizontal-relative:page;mso-position-vertical-relative:margin" filled="f" stroked="f">
                <v:textbox inset="0,0,0,0">
                  <w:txbxContent>
                    <w:p>
                      <w:pPr>
                        <w:pStyle w:val="Style1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Práva a povinnosti neupravená touto smlouvou ani Všeobecnými nákupními a jakostními podmínkami kupujícího se řídí příslušnými ustanoveními zák. č. 89/2012 Sb., občanského zákoníku, v platném znění </w:t>
                      </w:r>
                      <w:r>
                        <w:rPr>
                          <w:color w:val="000000"/>
                          <w:spacing w:val="0"/>
                          <w:w w:val="100"/>
                          <w:position w:val="0"/>
                          <w:shd w:val="clear" w:color="auto" w:fill="auto"/>
                          <w:lang w:val="en-US" w:eastAsia="en-US" w:bidi="en-US"/>
                        </w:rPr>
                        <w:t xml:space="preserve">a INCOTERMS </w:t>
                      </w:r>
                      <w:r>
                        <w:rPr>
                          <w:color w:val="000000"/>
                          <w:spacing w:val="0"/>
                          <w:w w:val="100"/>
                          <w:position w:val="0"/>
                          <w:shd w:val="clear" w:color="auto" w:fill="auto"/>
                          <w:lang w:val="cs-CZ" w:eastAsia="cs-CZ" w:bidi="cs-CZ"/>
                        </w:rPr>
                        <w:t>2020 v aktuálním znění.</w:t>
                      </w:r>
                    </w:p>
                    <w:p>
                      <w:pPr>
                        <w:pStyle w:val="Style1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Pro vyloučení pochybností smluvní strany výslovně potvrzují, že jsou podnikateli a uzavírají tuto smlouvu v rámci svého podnikání. Smluvní strany se dohodly, že se na tuto smlouvu neuplatní ustanovení § 1798 až 1800 občanského zákoníku, obsahující úpravu smluv uzavíraných adhézním způsobem.</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Tato smlouva může být měněna pouze písemně.</w:t>
                      </w:r>
                    </w:p>
                  </w:txbxContent>
                </v:textbox>
                <w10:wrap type="topAndBottom" anchorx="page" anchory="margin"/>
              </v:shape>
            </w:pict>
          </mc:Fallback>
        </mc:AlternateContent>
      </w:r>
      <w:r>
        <mc:AlternateContent>
          <mc:Choice Requires="wps">
            <w:drawing>
              <wp:anchor distT="1612265" distB="1530350" distL="114300" distR="4308475" simplePos="0" relativeHeight="125829386" behindDoc="0" locked="0" layoutInCell="1" allowOverlap="1">
                <wp:simplePos x="0" y="0"/>
                <wp:positionH relativeFrom="page">
                  <wp:posOffset>879475</wp:posOffset>
                </wp:positionH>
                <wp:positionV relativeFrom="margin">
                  <wp:posOffset>4450080</wp:posOffset>
                </wp:positionV>
                <wp:extent cx="1722120" cy="179705"/>
                <wp:wrapTopAndBottom/>
                <wp:docPr id="15" name="Shape 15"/>
                <a:graphic xmlns:a="http://schemas.openxmlformats.org/drawingml/2006/main">
                  <a:graphicData uri="http://schemas.microsoft.com/office/word/2010/wordprocessingShape">
                    <wps:wsp>
                      <wps:cNvSpPr txBox="1"/>
                      <wps:spPr>
                        <a:xfrm>
                          <a:ext cx="1722120" cy="1797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Pelhřimově dne 11.07.2024</w:t>
                            </w:r>
                          </w:p>
                        </w:txbxContent>
                      </wps:txbx>
                      <wps:bodyPr wrap="none" lIns="0" tIns="0" rIns="0" bIns="0">
                        <a:noAutoFit/>
                      </wps:bodyPr>
                    </wps:wsp>
                  </a:graphicData>
                </a:graphic>
              </wp:anchor>
            </w:drawing>
          </mc:Choice>
          <mc:Fallback>
            <w:pict>
              <v:shape id="_x0000_s1041" type="#_x0000_t202" style="position:absolute;margin-left:69.25pt;margin-top:350.39999999999998pt;width:135.59999999999999pt;height:14.15pt;z-index:-125829367;mso-wrap-distance-left:9.pt;mso-wrap-distance-top:126.95pt;mso-wrap-distance-right:339.25pt;mso-wrap-distance-bottom:120.5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Pelhřimově dne 11.07.2024</w:t>
                      </w:r>
                    </w:p>
                  </w:txbxContent>
                </v:textbox>
                <w10:wrap type="topAndBottom" anchorx="page" anchory="margin"/>
              </v:shape>
            </w:pict>
          </mc:Fallback>
        </mc:AlternateContent>
      </w:r>
      <w:r>
        <mc:AlternateContent>
          <mc:Choice Requires="wps">
            <w:drawing>
              <wp:anchor distT="1959610" distB="1183005" distL="117475" distR="5485130" simplePos="0" relativeHeight="125829388" behindDoc="0" locked="0" layoutInCell="1" allowOverlap="1">
                <wp:simplePos x="0" y="0"/>
                <wp:positionH relativeFrom="page">
                  <wp:posOffset>882650</wp:posOffset>
                </wp:positionH>
                <wp:positionV relativeFrom="margin">
                  <wp:posOffset>4797425</wp:posOffset>
                </wp:positionV>
                <wp:extent cx="542290" cy="179705"/>
                <wp:wrapTopAndBottom/>
                <wp:docPr id="17" name="Shape 17"/>
                <a:graphic xmlns:a="http://schemas.openxmlformats.org/drawingml/2006/main">
                  <a:graphicData uri="http://schemas.microsoft.com/office/word/2010/wordprocessingShape">
                    <wps:wsp>
                      <wps:cNvSpPr txBox="1"/>
                      <wps:spPr>
                        <a:xfrm>
                          <a:ext cx="542290" cy="1797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 id="_x0000_s1043" type="#_x0000_t202" style="position:absolute;margin-left:69.5pt;margin-top:377.75pt;width:42.700000000000003pt;height:14.15pt;z-index:-125829365;mso-wrap-distance-left:9.25pt;mso-wrap-distance-top:154.30000000000001pt;mso-wrap-distance-right:431.89999999999998pt;mso-wrap-distance-bottom:93.150000000000006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txbxContent>
                </v:textbox>
                <w10:wrap type="topAndBottom" anchorx="page" anchory="margin"/>
              </v:shape>
            </w:pict>
          </mc:Fallback>
        </mc:AlternateContent>
      </w:r>
      <w:r>
        <mc:AlternateContent>
          <mc:Choice Requires="wps">
            <w:drawing>
              <wp:anchor distT="2490470" distB="484505" distL="117475" distR="4860290" simplePos="0" relativeHeight="125829390" behindDoc="0" locked="0" layoutInCell="1" allowOverlap="1">
                <wp:simplePos x="0" y="0"/>
                <wp:positionH relativeFrom="page">
                  <wp:posOffset>882650</wp:posOffset>
                </wp:positionH>
                <wp:positionV relativeFrom="margin">
                  <wp:posOffset>5328285</wp:posOffset>
                </wp:positionV>
                <wp:extent cx="1167130" cy="347345"/>
                <wp:wrapTopAndBottom/>
                <wp:docPr id="19" name="Shape 19"/>
                <a:graphic xmlns:a="http://schemas.openxmlformats.org/drawingml/2006/main">
                  <a:graphicData uri="http://schemas.microsoft.com/office/word/2010/wordprocessingShape">
                    <wps:wsp>
                      <wps:cNvSpPr txBox="1"/>
                      <wps:spPr>
                        <a:xfrm>
                          <a:ext cx="1167130" cy="347345"/>
                        </a:xfrm>
                        <a:prstGeom prst="rect"/>
                        <a:noFill/>
                      </wps:spPr>
                      <wps:txbx>
                        <w:txbxContent>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ZZN Pelhřimov a.s. </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8"/>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txbxContent>
                      </wps:txbx>
                      <wps:bodyPr lIns="0" tIns="0" rIns="0" bIns="0">
                        <a:noAutoFit/>
                      </wps:bodyPr>
                    </wps:wsp>
                  </a:graphicData>
                </a:graphic>
              </wp:anchor>
            </w:drawing>
          </mc:Choice>
          <mc:Fallback>
            <w:pict>
              <v:shape id="_x0000_s1045" type="#_x0000_t202" style="position:absolute;margin-left:69.5pt;margin-top:419.55000000000001pt;width:91.900000000000006pt;height:27.350000000000001pt;z-index:-125829363;mso-wrap-distance-left:9.25pt;mso-wrap-distance-top:196.09999999999999pt;mso-wrap-distance-right:382.69999999999999pt;mso-wrap-distance-bottom:38.149999999999999pt;mso-position-horizontal-relative:page;mso-position-vertical-relative:margin" filled="f" stroked="f">
                <v:textbox inset="0,0,0,0">
                  <w:txbxContent>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ZZN Pelhřimov a.s. </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8"/>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txbxContent>
                </v:textbox>
                <w10:wrap type="topAndBottom" anchorx="page" anchory="margin"/>
              </v:shape>
            </w:pict>
          </mc:Fallback>
        </mc:AlternateContent>
      </w:r>
      <w:r>
        <mc:AlternateContent>
          <mc:Choice Requires="wps">
            <w:drawing>
              <wp:anchor distT="1953895" distB="709930" distL="1400810" distR="3256915" simplePos="0" relativeHeight="125829392" behindDoc="0" locked="0" layoutInCell="1" allowOverlap="1">
                <wp:simplePos x="0" y="0"/>
                <wp:positionH relativeFrom="page">
                  <wp:posOffset>2165985</wp:posOffset>
                </wp:positionH>
                <wp:positionV relativeFrom="margin">
                  <wp:posOffset>4791710</wp:posOffset>
                </wp:positionV>
                <wp:extent cx="1487170" cy="658495"/>
                <wp:wrapTopAndBottom/>
                <wp:docPr id="21" name="Shape 21"/>
                <a:graphic xmlns:a="http://schemas.openxmlformats.org/drawingml/2006/main">
                  <a:graphicData uri="http://schemas.microsoft.com/office/word/2010/wordprocessingShape">
                    <wps:wsp>
                      <wps:cNvSpPr txBox="1"/>
                      <wps:spPr>
                        <a:xfrm>
                          <a:ext cx="1487170" cy="658495"/>
                        </a:xfrm>
                        <a:prstGeom prst="rect"/>
                        <a:noFill/>
                      </wps:spPr>
                      <wps:txbx>
                        <w:txbxContent>
                          <w:p>
                            <w:pPr>
                              <w:pStyle w:val="Style16"/>
                              <w:keepNext w:val="0"/>
                              <w:keepLines w:val="0"/>
                              <w:widowControl w:val="0"/>
                              <w:shd w:val="clear" w:color="auto" w:fill="auto"/>
                              <w:bidi w:val="0"/>
                              <w:spacing w:before="0" w:after="8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000000"/>
                                <w:lang w:val="cs-CZ" w:eastAsia="cs-CZ" w:bidi="cs-CZ"/>
                              </w:rPr>
                              <w:t>.......​.............​</w:t>
                            </w:r>
                            <w:r>
                              <w:rPr>
                                <w:rFonts w:ascii="Arial" w:eastAsia="Arial" w:hAnsi="Arial" w:cs="Arial"/>
                                <w:color w:val="000000"/>
                                <w:spacing w:val="4"/>
                                <w:w w:val="100"/>
                                <w:position w:val="0"/>
                                <w:sz w:val="22"/>
                                <w:szCs w:val="22"/>
                                <w:shd w:val="clear" w:color="auto" w:fill="000000"/>
                                <w:lang w:val="cs-CZ" w:eastAsia="cs-CZ" w:bidi="cs-CZ"/>
                              </w:rPr>
                              <w:t>..........</w:t>
                            </w:r>
                            <w:r>
                              <w:rPr>
                                <w:rFonts w:ascii="Arial" w:eastAsia="Arial" w:hAnsi="Arial" w:cs="Arial"/>
                                <w:color w:val="000000"/>
                                <w:spacing w:val="5"/>
                                <w:w w:val="100"/>
                                <w:position w:val="0"/>
                                <w:sz w:val="22"/>
                                <w:szCs w:val="22"/>
                                <w:shd w:val="clear" w:color="auto" w:fill="000000"/>
                                <w:lang w:val="cs-CZ" w:eastAsia="cs-CZ" w:bidi="cs-CZ"/>
                              </w:rPr>
                              <w:t>..</w:t>
                            </w:r>
                          </w:p>
                          <w:p>
                            <w:pPr>
                              <w:pStyle w:val="Style2"/>
                              <w:keepNext w:val="0"/>
                              <w:keepLines w:val="0"/>
                              <w:widowControl w:val="0"/>
                              <w:shd w:val="clear" w:color="auto" w:fill="auto"/>
                              <w:bidi w:val="0"/>
                              <w:spacing w:before="0" w:after="0" w:line="288" w:lineRule="auto"/>
                              <w:ind w:left="1040" w:right="0" w:firstLine="0"/>
                              <w:jc w:val="left"/>
                            </w:pPr>
                            <w:r>
                              <w:rPr>
                                <w:color w:val="000000"/>
                                <w:spacing w:val="0"/>
                                <w:w w:val="100"/>
                                <w:position w:val="0"/>
                                <w:shd w:val="clear" w:color="auto" w:fill="auto"/>
                                <w:lang w:val="cs-CZ" w:eastAsia="cs-CZ" w:bidi="cs-CZ"/>
                              </w:rPr>
                              <w:t>Digitální podpis: 12.07.2024 15:22</w:t>
                            </w:r>
                          </w:p>
                        </w:txbxContent>
                      </wps:txbx>
                      <wps:bodyPr lIns="0" tIns="0" rIns="0" bIns="0">
                        <a:noAutoFit/>
                      </wps:bodyPr>
                    </wps:wsp>
                  </a:graphicData>
                </a:graphic>
              </wp:anchor>
            </w:drawing>
          </mc:Choice>
          <mc:Fallback>
            <w:pict>
              <v:shape id="_x0000_s1047" type="#_x0000_t202" style="position:absolute;margin-left:170.55000000000001pt;margin-top:377.30000000000001pt;width:117.09999999999999pt;height:51.850000000000001pt;z-index:-125829361;mso-wrap-distance-left:110.3pt;mso-wrap-distance-top:153.84999999999999pt;mso-wrap-distance-right:256.44999999999999pt;mso-wrap-distance-bottom:55.899999999999999pt;mso-position-horizontal-relative:page;mso-position-vertical-relative:margin" filled="f" stroked="f">
                <v:textbox inset="0,0,0,0">
                  <w:txbxContent>
                    <w:p>
                      <w:pPr>
                        <w:pStyle w:val="Style16"/>
                        <w:keepNext w:val="0"/>
                        <w:keepLines w:val="0"/>
                        <w:widowControl w:val="0"/>
                        <w:shd w:val="clear" w:color="auto" w:fill="auto"/>
                        <w:bidi w:val="0"/>
                        <w:spacing w:before="0" w:after="8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000000"/>
                          <w:lang w:val="cs-CZ" w:eastAsia="cs-CZ" w:bidi="cs-CZ"/>
                        </w:rPr>
                        <w:t>.......​.............​</w:t>
                      </w:r>
                      <w:r>
                        <w:rPr>
                          <w:rFonts w:ascii="Arial" w:eastAsia="Arial" w:hAnsi="Arial" w:cs="Arial"/>
                          <w:color w:val="000000"/>
                          <w:spacing w:val="4"/>
                          <w:w w:val="100"/>
                          <w:position w:val="0"/>
                          <w:sz w:val="22"/>
                          <w:szCs w:val="22"/>
                          <w:shd w:val="clear" w:color="auto" w:fill="000000"/>
                          <w:lang w:val="cs-CZ" w:eastAsia="cs-CZ" w:bidi="cs-CZ"/>
                        </w:rPr>
                        <w:t>..........</w:t>
                      </w:r>
                      <w:r>
                        <w:rPr>
                          <w:rFonts w:ascii="Arial" w:eastAsia="Arial" w:hAnsi="Arial" w:cs="Arial"/>
                          <w:color w:val="000000"/>
                          <w:spacing w:val="5"/>
                          <w:w w:val="100"/>
                          <w:position w:val="0"/>
                          <w:sz w:val="22"/>
                          <w:szCs w:val="22"/>
                          <w:shd w:val="clear" w:color="auto" w:fill="000000"/>
                          <w:lang w:val="cs-CZ" w:eastAsia="cs-CZ" w:bidi="cs-CZ"/>
                        </w:rPr>
                        <w:t>..</w:t>
                      </w:r>
                    </w:p>
                    <w:p>
                      <w:pPr>
                        <w:pStyle w:val="Style2"/>
                        <w:keepNext w:val="0"/>
                        <w:keepLines w:val="0"/>
                        <w:widowControl w:val="0"/>
                        <w:shd w:val="clear" w:color="auto" w:fill="auto"/>
                        <w:bidi w:val="0"/>
                        <w:spacing w:before="0" w:after="0" w:line="288" w:lineRule="auto"/>
                        <w:ind w:left="1040" w:right="0" w:firstLine="0"/>
                        <w:jc w:val="left"/>
                      </w:pPr>
                      <w:r>
                        <w:rPr>
                          <w:color w:val="000000"/>
                          <w:spacing w:val="0"/>
                          <w:w w:val="100"/>
                          <w:position w:val="0"/>
                          <w:shd w:val="clear" w:color="auto" w:fill="auto"/>
                          <w:lang w:val="cs-CZ" w:eastAsia="cs-CZ" w:bidi="cs-CZ"/>
                        </w:rPr>
                        <w:t>Digitální podpis: 12.07.2024 15:22</w:t>
                      </w:r>
                    </w:p>
                  </w:txbxContent>
                </v:textbox>
                <w10:wrap type="topAndBottom" anchorx="page" anchory="margin"/>
              </v:shape>
            </w:pict>
          </mc:Fallback>
        </mc:AlternateContent>
      </w:r>
      <w:r>
        <w:drawing>
          <wp:anchor distT="2218690" distB="646430" distL="1403350" distR="4092575" simplePos="0" relativeHeight="125829394" behindDoc="0" locked="0" layoutInCell="1" allowOverlap="1">
            <wp:simplePos x="0" y="0"/>
            <wp:positionH relativeFrom="page">
              <wp:posOffset>2168525</wp:posOffset>
            </wp:positionH>
            <wp:positionV relativeFrom="margin">
              <wp:posOffset>5056505</wp:posOffset>
            </wp:positionV>
            <wp:extent cx="652145" cy="457200"/>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0"/>
                    <a:stretch/>
                  </pic:blipFill>
                  <pic:spPr>
                    <a:xfrm>
                      <a:ext cx="652145" cy="457200"/>
                    </a:xfrm>
                    <a:prstGeom prst="rect"/>
                  </pic:spPr>
                </pic:pic>
              </a:graphicData>
            </a:graphic>
          </wp:anchor>
        </w:drawing>
      </w:r>
      <w:r>
        <mc:AlternateContent>
          <mc:Choice Requires="wps">
            <w:drawing>
              <wp:anchor distT="2761615" distB="158115" distL="117475" distR="3220085" simplePos="0" relativeHeight="125829395" behindDoc="0" locked="0" layoutInCell="1" allowOverlap="1">
                <wp:simplePos x="0" y="0"/>
                <wp:positionH relativeFrom="page">
                  <wp:posOffset>882650</wp:posOffset>
                </wp:positionH>
                <wp:positionV relativeFrom="margin">
                  <wp:posOffset>5599430</wp:posOffset>
                </wp:positionV>
                <wp:extent cx="2807335" cy="402590"/>
                <wp:wrapTopAndBottom/>
                <wp:docPr id="25" name="Shape 25"/>
                <a:graphic xmlns:a="http://schemas.openxmlformats.org/drawingml/2006/main">
                  <a:graphicData uri="http://schemas.microsoft.com/office/word/2010/wordprocessingShape">
                    <wps:wsp>
                      <wps:cNvSpPr txBox="1"/>
                      <wps:spPr>
                        <a:xfrm>
                          <a:ext cx="2807335" cy="4025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b/>
                                <w:bCs/>
                                <w:color w:val="000000"/>
                                <w:spacing w:val="0"/>
                                <w:w w:val="100"/>
                                <w:position w:val="0"/>
                                <w:sz w:val="24"/>
                                <w:szCs w:val="24"/>
                                <w:shd w:val="clear" w:color="auto" w:fill="000000"/>
                                <w:lang w:val="cs-CZ" w:eastAsia="cs-CZ" w:bidi="cs-CZ"/>
                              </w:rPr>
                              <w:t>​</w:t>
                            </w:r>
                            <w:r>
                              <w:rPr>
                                <w:b/>
                                <w:bCs/>
                                <w:color w:val="000000"/>
                                <w:spacing w:val="3"/>
                                <w:w w:val="100"/>
                                <w:position w:val="0"/>
                                <w:sz w:val="24"/>
                                <w:szCs w:val="24"/>
                                <w:shd w:val="clear" w:color="auto" w:fill="000000"/>
                                <w:lang w:val="cs-CZ" w:eastAsia="cs-CZ" w:bidi="cs-CZ"/>
                              </w:rPr>
                              <w:t>........</w:t>
                            </w:r>
                            <w:r>
                              <w:rPr>
                                <w:b/>
                                <w:bCs/>
                                <w:color w:val="000000"/>
                                <w:spacing w:val="4"/>
                                <w:w w:val="100"/>
                                <w:position w:val="0"/>
                                <w:sz w:val="24"/>
                                <w:szCs w:val="24"/>
                                <w:shd w:val="clear" w:color="auto" w:fill="000000"/>
                                <w:lang w:val="cs-CZ" w:eastAsia="cs-CZ" w:bidi="cs-CZ"/>
                              </w:rPr>
                              <w:t>.........</w:t>
                            </w:r>
                            <w:r>
                              <w:rPr>
                                <w:b/>
                                <w:bCs/>
                                <w:color w:val="000000"/>
                                <w:spacing w:val="0"/>
                                <w:w w:val="100"/>
                                <w:position w:val="0"/>
                                <w:sz w:val="24"/>
                                <w:szCs w:val="24"/>
                                <w:shd w:val="clear" w:color="auto" w:fill="000000"/>
                                <w:lang w:val="cs-CZ" w:eastAsia="cs-CZ" w:bidi="cs-CZ"/>
                              </w:rPr>
                              <w:t>​</w:t>
                            </w:r>
                            <w:r>
                              <w:rPr>
                                <w:b/>
                                <w:bCs/>
                                <w:color w:val="000000"/>
                                <w:spacing w:val="8"/>
                                <w:w w:val="100"/>
                                <w:position w:val="0"/>
                                <w:sz w:val="24"/>
                                <w:szCs w:val="24"/>
                                <w:shd w:val="clear" w:color="auto" w:fill="000000"/>
                                <w:lang w:val="cs-CZ" w:eastAsia="cs-CZ" w:bidi="cs-CZ"/>
                              </w:rPr>
                              <w:t>..</w:t>
                            </w:r>
                            <w:r>
                              <w:rPr>
                                <w:b/>
                                <w:bCs/>
                                <w:color w:val="000000"/>
                                <w:spacing w:val="9"/>
                                <w:w w:val="100"/>
                                <w:position w:val="0"/>
                                <w:sz w:val="24"/>
                                <w:szCs w:val="24"/>
                                <w:shd w:val="clear" w:color="auto" w:fill="000000"/>
                                <w:lang w:val="cs-CZ" w:eastAsia="cs-CZ" w:bidi="cs-CZ"/>
                              </w:rPr>
                              <w:t>...</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000000"/>
                                <w:lang w:val="cs-CZ" w:eastAsia="cs-CZ" w:bidi="cs-CZ"/>
                              </w:rPr>
                              <w:t>​</w:t>
                            </w:r>
                            <w:r>
                              <w:rPr>
                                <w:color w:val="000000"/>
                                <w:spacing w:val="11"/>
                                <w:w w:val="100"/>
                                <w:position w:val="0"/>
                                <w:shd w:val="clear" w:color="auto" w:fill="000000"/>
                                <w:lang w:val="cs-CZ" w:eastAsia="cs-CZ" w:bidi="cs-CZ"/>
                              </w:rPr>
                              <w:t>..</w:t>
                            </w:r>
                            <w:r>
                              <w:rPr>
                                <w:color w:val="000000"/>
                                <w:spacing w:val="1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txbxContent>
                      </wps:txbx>
                      <wps:bodyPr lIns="0" tIns="0" rIns="0" bIns="0">
                        <a:noAutoFit/>
                      </wps:bodyPr>
                    </wps:wsp>
                  </a:graphicData>
                </a:graphic>
              </wp:anchor>
            </w:drawing>
          </mc:Choice>
          <mc:Fallback>
            <w:pict>
              <v:shape id="_x0000_s1051" type="#_x0000_t202" style="position:absolute;margin-left:69.5pt;margin-top:440.89999999999998pt;width:221.05000000000001pt;height:31.699999999999999pt;z-index:-125829358;mso-wrap-distance-left:9.25pt;mso-wrap-distance-top:217.44999999999999pt;mso-wrap-distance-right:253.55000000000001pt;mso-wrap-distance-bottom:12.449999999999999pt;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b/>
                          <w:bCs/>
                          <w:color w:val="000000"/>
                          <w:spacing w:val="0"/>
                          <w:w w:val="100"/>
                          <w:position w:val="0"/>
                          <w:sz w:val="24"/>
                          <w:szCs w:val="24"/>
                          <w:shd w:val="clear" w:color="auto" w:fill="000000"/>
                          <w:lang w:val="cs-CZ" w:eastAsia="cs-CZ" w:bidi="cs-CZ"/>
                        </w:rPr>
                        <w:t>​</w:t>
                      </w:r>
                      <w:r>
                        <w:rPr>
                          <w:b/>
                          <w:bCs/>
                          <w:color w:val="000000"/>
                          <w:spacing w:val="3"/>
                          <w:w w:val="100"/>
                          <w:position w:val="0"/>
                          <w:sz w:val="24"/>
                          <w:szCs w:val="24"/>
                          <w:shd w:val="clear" w:color="auto" w:fill="000000"/>
                          <w:lang w:val="cs-CZ" w:eastAsia="cs-CZ" w:bidi="cs-CZ"/>
                        </w:rPr>
                        <w:t>........</w:t>
                      </w:r>
                      <w:r>
                        <w:rPr>
                          <w:b/>
                          <w:bCs/>
                          <w:color w:val="000000"/>
                          <w:spacing w:val="4"/>
                          <w:w w:val="100"/>
                          <w:position w:val="0"/>
                          <w:sz w:val="24"/>
                          <w:szCs w:val="24"/>
                          <w:shd w:val="clear" w:color="auto" w:fill="000000"/>
                          <w:lang w:val="cs-CZ" w:eastAsia="cs-CZ" w:bidi="cs-CZ"/>
                        </w:rPr>
                        <w:t>.........</w:t>
                      </w:r>
                      <w:r>
                        <w:rPr>
                          <w:b/>
                          <w:bCs/>
                          <w:color w:val="000000"/>
                          <w:spacing w:val="0"/>
                          <w:w w:val="100"/>
                          <w:position w:val="0"/>
                          <w:sz w:val="24"/>
                          <w:szCs w:val="24"/>
                          <w:shd w:val="clear" w:color="auto" w:fill="000000"/>
                          <w:lang w:val="cs-CZ" w:eastAsia="cs-CZ" w:bidi="cs-CZ"/>
                        </w:rPr>
                        <w:t>​</w:t>
                      </w:r>
                      <w:r>
                        <w:rPr>
                          <w:b/>
                          <w:bCs/>
                          <w:color w:val="000000"/>
                          <w:spacing w:val="8"/>
                          <w:w w:val="100"/>
                          <w:position w:val="0"/>
                          <w:sz w:val="24"/>
                          <w:szCs w:val="24"/>
                          <w:shd w:val="clear" w:color="auto" w:fill="000000"/>
                          <w:lang w:val="cs-CZ" w:eastAsia="cs-CZ" w:bidi="cs-CZ"/>
                        </w:rPr>
                        <w:t>..</w:t>
                      </w:r>
                      <w:r>
                        <w:rPr>
                          <w:b/>
                          <w:bCs/>
                          <w:color w:val="000000"/>
                          <w:spacing w:val="9"/>
                          <w:w w:val="100"/>
                          <w:position w:val="0"/>
                          <w:sz w:val="24"/>
                          <w:szCs w:val="24"/>
                          <w:shd w:val="clear" w:color="auto" w:fill="000000"/>
                          <w:lang w:val="cs-CZ" w:eastAsia="cs-CZ" w:bidi="cs-CZ"/>
                        </w:rPr>
                        <w:t>...</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000000"/>
                          <w:lang w:val="cs-CZ" w:eastAsia="cs-CZ" w:bidi="cs-CZ"/>
                        </w:rPr>
                        <w:t>​</w:t>
                      </w:r>
                      <w:r>
                        <w:rPr>
                          <w:color w:val="000000"/>
                          <w:spacing w:val="11"/>
                          <w:w w:val="100"/>
                          <w:position w:val="0"/>
                          <w:shd w:val="clear" w:color="auto" w:fill="000000"/>
                          <w:lang w:val="cs-CZ" w:eastAsia="cs-CZ" w:bidi="cs-CZ"/>
                        </w:rPr>
                        <w:t>..</w:t>
                      </w:r>
                      <w:r>
                        <w:rPr>
                          <w:color w:val="000000"/>
                          <w:spacing w:val="1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txbxContent>
                </v:textbox>
                <w10:wrap type="topAndBottom" anchorx="page" anchory="margin"/>
              </v:shape>
            </w:pict>
          </mc:Fallback>
        </mc:AlternateContent>
      </w:r>
      <w:r>
        <mc:AlternateContent>
          <mc:Choice Requires="wps">
            <w:drawing>
              <wp:anchor distT="2922905" distB="27305" distL="1878965" distR="3400425" simplePos="0" relativeHeight="125829397" behindDoc="0" locked="0" layoutInCell="1" allowOverlap="1">
                <wp:simplePos x="0" y="0"/>
                <wp:positionH relativeFrom="page">
                  <wp:posOffset>2644140</wp:posOffset>
                </wp:positionH>
                <wp:positionV relativeFrom="margin">
                  <wp:posOffset>5760720</wp:posOffset>
                </wp:positionV>
                <wp:extent cx="865505" cy="372110"/>
                <wp:wrapTopAndBottom/>
                <wp:docPr id="27" name="Shape 27"/>
                <a:graphic xmlns:a="http://schemas.openxmlformats.org/drawingml/2006/main">
                  <a:graphicData uri="http://schemas.microsoft.com/office/word/2010/wordprocessingShape">
                    <wps:wsp>
                      <wps:cNvSpPr txBox="1"/>
                      <wps:spPr>
                        <a:xfrm>
                          <a:ext cx="865505" cy="3721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auto"/>
                                <w:lang w:val="cs-CZ" w:eastAsia="cs-CZ" w:bidi="cs-CZ"/>
                              </w:rPr>
                              <w:br/>
                            </w:r>
                            <w:r>
                              <w:rPr>
                                <w:color w:val="000000"/>
                                <w:spacing w:val="0"/>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auto"/>
                                <w:lang w:val="cs-CZ" w:eastAsia="cs-CZ" w:bidi="cs-CZ"/>
                              </w:rPr>
                              <w:br/>
                            </w:r>
                            <w:r>
                              <w:rPr>
                                <w:color w:val="000000"/>
                                <w:spacing w:val="0"/>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xbxContent>
                      </wps:txbx>
                      <wps:bodyPr lIns="0" tIns="0" rIns="0" bIns="0">
                        <a:noAutoFit/>
                      </wps:bodyPr>
                    </wps:wsp>
                  </a:graphicData>
                </a:graphic>
              </wp:anchor>
            </w:drawing>
          </mc:Choice>
          <mc:Fallback>
            <w:pict>
              <v:shape id="_x0000_s1053" type="#_x0000_t202" style="position:absolute;margin-left:208.19999999999999pt;margin-top:453.60000000000002pt;width:68.150000000000006pt;height:29.300000000000001pt;z-index:-125829356;mso-wrap-distance-left:147.94999999999999pt;mso-wrap-distance-top:230.15000000000001pt;mso-wrap-distance-right:267.75pt;mso-wrap-distance-bottom:2.14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auto"/>
                          <w:lang w:val="cs-CZ" w:eastAsia="cs-CZ" w:bidi="cs-CZ"/>
                        </w:rPr>
                        <w:br/>
                      </w:r>
                      <w:r>
                        <w:rPr>
                          <w:color w:val="000000"/>
                          <w:spacing w:val="0"/>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auto"/>
                          <w:lang w:val="cs-CZ" w:eastAsia="cs-CZ" w:bidi="cs-CZ"/>
                        </w:rPr>
                        <w:br/>
                      </w:r>
                      <w:r>
                        <w:rPr>
                          <w:color w:val="000000"/>
                          <w:spacing w:val="0"/>
                          <w:w w:val="100"/>
                          <w:position w:val="0"/>
                          <w:shd w:val="clear" w:color="auto" w:fill="000000"/>
                          <w:lang w:val="cs-CZ" w:eastAsia="cs-CZ" w:bidi="cs-CZ"/>
                        </w:rPr>
                        <w:t>​</w:t>
                      </w:r>
                      <w:r>
                        <w:rPr>
                          <w:color w:val="000000"/>
                          <w:spacing w:val="-4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xbxContent>
                </v:textbox>
                <w10:wrap type="topAndBottom" anchorx="page" anchory="margin"/>
              </v:shape>
            </w:pict>
          </mc:Fallback>
        </mc:AlternateContent>
      </w:r>
      <w:r>
        <w:drawing>
          <wp:anchor distT="1441450" distB="18415" distL="3223260" distR="114300" simplePos="0" relativeHeight="125829399" behindDoc="0" locked="0" layoutInCell="1" allowOverlap="1">
            <wp:simplePos x="0" y="0"/>
            <wp:positionH relativeFrom="page">
              <wp:posOffset>3988435</wp:posOffset>
            </wp:positionH>
            <wp:positionV relativeFrom="margin">
              <wp:posOffset>4279265</wp:posOffset>
            </wp:positionV>
            <wp:extent cx="2810510" cy="1865630"/>
            <wp:wrapTopAndBottom/>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2"/>
                    <a:stretch/>
                  </pic:blipFill>
                  <pic:spPr>
                    <a:xfrm>
                      <a:ext cx="2810510" cy="18656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3982085</wp:posOffset>
                </wp:positionH>
                <wp:positionV relativeFrom="margin">
                  <wp:posOffset>4791075</wp:posOffset>
                </wp:positionV>
                <wp:extent cx="707390" cy="179705"/>
                <wp:wrapNone/>
                <wp:docPr id="31" name="Shape 31"/>
                <a:graphic xmlns:a="http://schemas.openxmlformats.org/drawingml/2006/main">
                  <a:graphicData uri="http://schemas.microsoft.com/office/word/2010/wordprocessingShape">
                    <wps:wsp>
                      <wps:cNvSpPr txBox="1"/>
                      <wps:spPr>
                        <a:xfrm>
                          <a:ext cx="707390" cy="1797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Prodávající:</w:t>
                            </w:r>
                          </w:p>
                        </w:txbxContent>
                      </wps:txbx>
                      <wps:bodyPr lIns="0" tIns="0" rIns="0" bIns="0">
                        <a:noAutoFit/>
                      </wps:bodyPr>
                    </wps:wsp>
                  </a:graphicData>
                </a:graphic>
              </wp:anchor>
            </w:drawing>
          </mc:Choice>
          <mc:Fallback>
            <w:pict>
              <v:shape id="_x0000_s1057" type="#_x0000_t202" style="position:absolute;margin-left:313.55000000000001pt;margin-top:377.25pt;width:55.700000000000003pt;height:14.15pt;z-index:251657729;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Prodávající:</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5475605</wp:posOffset>
                </wp:positionH>
                <wp:positionV relativeFrom="margin">
                  <wp:posOffset>4980305</wp:posOffset>
                </wp:positionV>
                <wp:extent cx="323215" cy="344170"/>
                <wp:wrapNone/>
                <wp:docPr id="33" name="Shape 33"/>
                <a:graphic xmlns:a="http://schemas.openxmlformats.org/drawingml/2006/main">
                  <a:graphicData uri="http://schemas.microsoft.com/office/word/2010/wordprocessingShape">
                    <wps:wsp>
                      <wps:cNvSpPr txBox="1"/>
                      <wps:spPr>
                        <a:xfrm>
                          <a:ext cx="323215" cy="3441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46"/>
                                <w:szCs w:val="46"/>
                              </w:rPr>
                            </w:pPr>
                            <w:r>
                              <w:rPr>
                                <w:rFonts w:ascii="Arial" w:eastAsia="Arial" w:hAnsi="Arial" w:cs="Arial"/>
                                <w:b w:val="0"/>
                                <w:bCs w:val="0"/>
                                <w:i/>
                                <w:iCs/>
                                <w:color w:val="000000"/>
                                <w:spacing w:val="102"/>
                                <w:w w:val="100"/>
                                <w:position w:val="0"/>
                                <w:sz w:val="46"/>
                                <w:szCs w:val="46"/>
                                <w:shd w:val="clear" w:color="auto" w:fill="000000"/>
                                <w:lang w:val="cs-CZ" w:eastAsia="cs-CZ" w:bidi="cs-CZ"/>
                              </w:rPr>
                              <w:t>.</w:t>
                            </w:r>
                          </w:p>
                        </w:txbxContent>
                      </wps:txbx>
                      <wps:bodyPr lIns="0" tIns="0" rIns="0" bIns="0">
                        <a:noAutoFit/>
                      </wps:bodyPr>
                    </wps:wsp>
                  </a:graphicData>
                </a:graphic>
              </wp:anchor>
            </w:drawing>
          </mc:Choice>
          <mc:Fallback>
            <w:pict>
              <v:shape id="_x0000_s1059" type="#_x0000_t202" style="position:absolute;margin-left:431.14999999999998pt;margin-top:392.14999999999998pt;width:25.449999999999999pt;height:27.100000000000001pt;z-index:251657731;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46"/>
                          <w:szCs w:val="46"/>
                        </w:rPr>
                      </w:pPr>
                      <w:r>
                        <w:rPr>
                          <w:rFonts w:ascii="Arial" w:eastAsia="Arial" w:hAnsi="Arial" w:cs="Arial"/>
                          <w:b w:val="0"/>
                          <w:bCs w:val="0"/>
                          <w:i/>
                          <w:iCs/>
                          <w:color w:val="000000"/>
                          <w:spacing w:val="102"/>
                          <w:w w:val="100"/>
                          <w:position w:val="0"/>
                          <w:sz w:val="46"/>
                          <w:szCs w:val="46"/>
                          <w:shd w:val="clear" w:color="auto" w:fill="000000"/>
                          <w:lang w:val="cs-CZ" w:eastAsia="cs-CZ" w:bidi="cs-CZ"/>
                        </w:rPr>
                        <w:t>.</w:t>
                      </w:r>
                    </w:p>
                  </w:txbxContent>
                </v:textbox>
                <w10:wrap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4652645</wp:posOffset>
                </wp:positionH>
                <wp:positionV relativeFrom="margin">
                  <wp:posOffset>5217795</wp:posOffset>
                </wp:positionV>
                <wp:extent cx="149225" cy="243840"/>
                <wp:wrapNone/>
                <wp:docPr id="35" name="Shape 35"/>
                <a:graphic xmlns:a="http://schemas.openxmlformats.org/drawingml/2006/main">
                  <a:graphicData uri="http://schemas.microsoft.com/office/word/2010/wordprocessingShape">
                    <wps:wsp>
                      <wps:cNvSpPr txBox="1"/>
                      <wps:spPr>
                        <a:xfrm>
                          <a:ext cx="149225" cy="2438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val="0"/>
                                <w:bCs w:val="0"/>
                                <w:color w:val="000000"/>
                                <w:spacing w:val="44"/>
                                <w:w w:val="100"/>
                                <w:position w:val="0"/>
                                <w:sz w:val="30"/>
                                <w:szCs w:val="30"/>
                                <w:shd w:val="clear" w:color="auto" w:fill="000000"/>
                                <w:vertAlign w:val="superscript"/>
                                <w:lang w:val="cs-CZ" w:eastAsia="cs-CZ" w:bidi="cs-CZ"/>
                              </w:rPr>
                              <w:t>.</w:t>
                            </w:r>
                          </w:p>
                        </w:txbxContent>
                      </wps:txbx>
                      <wps:bodyPr lIns="0" tIns="0" rIns="0" bIns="0">
                        <a:noAutoFit/>
                      </wps:bodyPr>
                    </wps:wsp>
                  </a:graphicData>
                </a:graphic>
              </wp:anchor>
            </w:drawing>
          </mc:Choice>
          <mc:Fallback>
            <w:pict>
              <v:shape id="_x0000_s1061" type="#_x0000_t202" style="position:absolute;margin-left:366.35000000000002pt;margin-top:410.85000000000002pt;width:11.75pt;height:19.199999999999999pt;z-index:251657733;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val="0"/>
                          <w:bCs w:val="0"/>
                          <w:color w:val="000000"/>
                          <w:spacing w:val="44"/>
                          <w:w w:val="100"/>
                          <w:position w:val="0"/>
                          <w:sz w:val="30"/>
                          <w:szCs w:val="30"/>
                          <w:shd w:val="clear" w:color="auto" w:fill="000000"/>
                          <w:vertAlign w:val="superscript"/>
                          <w:lang w:val="cs-CZ" w:eastAsia="cs-CZ" w:bidi="cs-CZ"/>
                        </w:rPr>
                        <w:t>.</w:t>
                      </w:r>
                    </w:p>
                  </w:txbxContent>
                </v:textbox>
                <w10:wrap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3964305</wp:posOffset>
                </wp:positionH>
                <wp:positionV relativeFrom="margin">
                  <wp:posOffset>5678170</wp:posOffset>
                </wp:positionV>
                <wp:extent cx="1999615" cy="481330"/>
                <wp:wrapNone/>
                <wp:docPr id="37" name="Shape 37"/>
                <a:graphic xmlns:a="http://schemas.openxmlformats.org/drawingml/2006/main">
                  <a:graphicData uri="http://schemas.microsoft.com/office/word/2010/wordprocessingShape">
                    <wps:wsp>
                      <wps:cNvSpPr txBox="1"/>
                      <wps:spPr>
                        <a:xfrm>
                          <a:ext cx="1999615" cy="4813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2"/>
                                <w:w w:val="100"/>
                                <w:position w:val="0"/>
                                <w:sz w:val="20"/>
                                <w:szCs w:val="20"/>
                                <w:shd w:val="clear" w:color="auto" w:fill="000000"/>
                                <w:lang w:val="cs-CZ" w:eastAsia="cs-CZ" w:bidi="cs-CZ"/>
                              </w:rPr>
                              <w:t>.</w:t>
                            </w:r>
                            <w:r>
                              <w:rPr>
                                <w:rFonts w:ascii="Calibri" w:eastAsia="Calibri" w:hAnsi="Calibri" w:cs="Calibri"/>
                                <w:color w:val="000000"/>
                                <w:spacing w:val="3"/>
                                <w:w w:val="100"/>
                                <w:position w:val="0"/>
                                <w:sz w:val="20"/>
                                <w:szCs w:val="20"/>
                                <w:shd w:val="clear" w:color="auto" w:fill="000000"/>
                                <w:lang w:val="cs-CZ" w:eastAsia="cs-CZ" w:bidi="cs-CZ"/>
                              </w:rPr>
                              <w:t>.............</w:t>
                            </w:r>
                            <w:r>
                              <w:rPr>
                                <w:rFonts w:ascii="Calibri" w:eastAsia="Calibri" w:hAnsi="Calibri" w:cs="Calibri"/>
                                <w:color w:val="000000"/>
                                <w:spacing w:val="0"/>
                                <w:w w:val="100"/>
                                <w:position w:val="0"/>
                                <w:sz w:val="20"/>
                                <w:szCs w:val="20"/>
                                <w:shd w:val="clear" w:color="auto" w:fill="000000"/>
                                <w:lang w:val="cs-CZ" w:eastAsia="cs-CZ" w:bidi="cs-CZ"/>
                              </w:rPr>
                              <w:t>​</w:t>
                            </w:r>
                            <w:r>
                              <w:rPr>
                                <w:rFonts w:ascii="Calibri" w:eastAsia="Calibri" w:hAnsi="Calibri" w:cs="Calibri"/>
                                <w:color w:val="000000"/>
                                <w:spacing w:val="10"/>
                                <w:w w:val="100"/>
                                <w:position w:val="0"/>
                                <w:sz w:val="20"/>
                                <w:szCs w:val="20"/>
                                <w:shd w:val="clear" w:color="auto" w:fill="000000"/>
                                <w:lang w:val="cs-CZ" w:eastAsia="cs-CZ" w:bidi="cs-CZ"/>
                              </w:rPr>
                              <w:t>..</w:t>
                            </w:r>
                            <w:r>
                              <w:rPr>
                                <w:rFonts w:ascii="Calibri" w:eastAsia="Calibri" w:hAnsi="Calibri" w:cs="Calibri"/>
                                <w:color w:val="000000"/>
                                <w:spacing w:val="11"/>
                                <w:w w:val="100"/>
                                <w:position w:val="0"/>
                                <w:sz w:val="20"/>
                                <w:szCs w:val="20"/>
                                <w:shd w:val="clear" w:color="auto" w:fill="000000"/>
                                <w:lang w:val="cs-CZ" w:eastAsia="cs-CZ" w:bidi="cs-CZ"/>
                              </w:rPr>
                              <w:t>..</w:t>
                            </w:r>
                            <w:r>
                              <w:rPr>
                                <w:rFonts w:ascii="Calibri" w:eastAsia="Calibri" w:hAnsi="Calibri" w:cs="Calibri"/>
                                <w:color w:val="000000"/>
                                <w:spacing w:val="6"/>
                                <w:w w:val="100"/>
                                <w:position w:val="0"/>
                                <w:sz w:val="20"/>
                                <w:szCs w:val="20"/>
                                <w:shd w:val="clear" w:color="auto" w:fill="000000"/>
                                <w:lang w:val="cs-CZ" w:eastAsia="cs-CZ" w:bidi="cs-CZ"/>
                              </w:rPr>
                              <w:t>....</w:t>
                            </w:r>
                            <w:r>
                              <w:rPr>
                                <w:rFonts w:ascii="Calibri" w:eastAsia="Calibri" w:hAnsi="Calibri" w:cs="Calibri"/>
                                <w:color w:val="000000"/>
                                <w:spacing w:val="-53"/>
                                <w:w w:val="100"/>
                                <w:position w:val="0"/>
                                <w:sz w:val="20"/>
                                <w:szCs w:val="20"/>
                                <w:shd w:val="clear" w:color="auto" w:fill="000000"/>
                                <w:lang w:val="cs-CZ" w:eastAsia="cs-CZ" w:bidi="cs-CZ"/>
                              </w:rPr>
                              <w:t>.</w:t>
                            </w:r>
                            <w:r>
                              <w:rPr>
                                <w:rFonts w:ascii="Calibri" w:eastAsia="Calibri" w:hAnsi="Calibri" w:cs="Calibri"/>
                                <w:color w:val="000000"/>
                                <w:spacing w:val="0"/>
                                <w:w w:val="100"/>
                                <w:position w:val="0"/>
                                <w:sz w:val="20"/>
                                <w:szCs w:val="20"/>
                                <w:shd w:val="clear" w:color="auto" w:fill="000000"/>
                                <w:lang w:val="cs-CZ" w:eastAsia="cs-CZ" w:bidi="cs-CZ"/>
                              </w:rPr>
                              <w:t>​..............</w:t>
                            </w:r>
                            <w:r>
                              <w:rPr>
                                <w:rFonts w:ascii="Calibri" w:eastAsia="Calibri" w:hAnsi="Calibri" w:cs="Calibri"/>
                                <w:color w:val="000000"/>
                                <w:spacing w:val="1"/>
                                <w:w w:val="100"/>
                                <w:position w:val="0"/>
                                <w:sz w:val="20"/>
                                <w:szCs w:val="20"/>
                                <w:shd w:val="clear" w:color="auto" w:fill="000000"/>
                                <w:lang w:val="cs-CZ" w:eastAsia="cs-CZ" w:bidi="cs-CZ"/>
                              </w:rPr>
                              <w:t>.</w:t>
                            </w:r>
                            <w:r>
                              <w:rPr>
                                <w:rFonts w:ascii="Calibri" w:eastAsia="Calibri" w:hAnsi="Calibri" w:cs="Calibri"/>
                                <w:color w:val="000000"/>
                                <w:spacing w:val="-53"/>
                                <w:w w:val="100"/>
                                <w:position w:val="0"/>
                                <w:sz w:val="20"/>
                                <w:szCs w:val="20"/>
                                <w:shd w:val="clear" w:color="auto" w:fill="000000"/>
                                <w:lang w:val="cs-CZ" w:eastAsia="cs-CZ" w:bidi="cs-CZ"/>
                              </w:rPr>
                              <w:t>.</w:t>
                            </w:r>
                            <w:r>
                              <w:rPr>
                                <w:rFonts w:ascii="Calibri" w:eastAsia="Calibri" w:hAnsi="Calibri" w:cs="Calibri"/>
                                <w:color w:val="000000"/>
                                <w:spacing w:val="0"/>
                                <w:w w:val="100"/>
                                <w:position w:val="0"/>
                                <w:sz w:val="20"/>
                                <w:szCs w:val="20"/>
                                <w:shd w:val="clear" w:color="auto" w:fill="000000"/>
                                <w:lang w:val="cs-CZ" w:eastAsia="cs-CZ" w:bidi="cs-CZ"/>
                              </w:rPr>
                              <w:t>​</w:t>
                            </w:r>
                            <w:r>
                              <w:rPr>
                                <w:rFonts w:ascii="Calibri" w:eastAsia="Calibri" w:hAnsi="Calibri" w:cs="Calibri"/>
                                <w:color w:val="000000"/>
                                <w:spacing w:val="2"/>
                                <w:w w:val="100"/>
                                <w:position w:val="0"/>
                                <w:sz w:val="20"/>
                                <w:szCs w:val="20"/>
                                <w:shd w:val="clear" w:color="auto" w:fill="000000"/>
                                <w:lang w:val="cs-CZ" w:eastAsia="cs-CZ" w:bidi="cs-CZ"/>
                              </w:rPr>
                              <w:t>.......</w:t>
                            </w:r>
                            <w:r>
                              <w:rPr>
                                <w:rFonts w:ascii="Calibri" w:eastAsia="Calibri" w:hAnsi="Calibri" w:cs="Calibri"/>
                                <w:color w:val="000000"/>
                                <w:spacing w:val="3"/>
                                <w:w w:val="100"/>
                                <w:position w:val="0"/>
                                <w:sz w:val="20"/>
                                <w:szCs w:val="20"/>
                                <w:shd w:val="clear" w:color="auto" w:fill="000000"/>
                                <w:lang w:val="cs-CZ" w:eastAsia="cs-CZ" w:bidi="cs-CZ"/>
                              </w:rPr>
                              <w:t>....</w:t>
                            </w:r>
                          </w:p>
                          <w:p>
                            <w:pPr>
                              <w:pStyle w:val="Style7"/>
                              <w:keepNext w:val="0"/>
                              <w:keepLines w:val="0"/>
                              <w:widowControl w:val="0"/>
                              <w:shd w:val="clear" w:color="auto" w:fill="auto"/>
                              <w:bidi w:val="0"/>
                              <w:spacing w:before="0" w:after="0" w:line="240" w:lineRule="auto"/>
                              <w:ind w:left="1860" w:right="0" w:firstLine="0"/>
                              <w:jc w:val="left"/>
                              <w:rPr>
                                <w:sz w:val="14"/>
                                <w:szCs w:val="14"/>
                              </w:rPr>
                            </w:pPr>
                            <w:r>
                              <w:rPr>
                                <w:rFonts w:ascii="Calibri" w:eastAsia="Calibri" w:hAnsi="Calibri" w:cs="Calibri"/>
                                <w:b w:val="0"/>
                                <w:bCs w:val="0"/>
                                <w:color w:val="000000"/>
                                <w:spacing w:val="0"/>
                                <w:w w:val="100"/>
                                <w:position w:val="0"/>
                                <w:sz w:val="14"/>
                                <w:szCs w:val="14"/>
                                <w:shd w:val="clear" w:color="auto" w:fill="000000"/>
                                <w:lang w:val="cs-CZ" w:eastAsia="cs-CZ" w:bidi="cs-CZ"/>
                              </w:rPr>
                              <w:t>.....</w:t>
                            </w:r>
                            <w:r>
                              <w:rPr>
                                <w:rFonts w:ascii="Calibri" w:eastAsia="Calibri" w:hAnsi="Calibri" w:cs="Calibri"/>
                                <w:b w:val="0"/>
                                <w:bCs w:val="0"/>
                                <w:color w:val="000000"/>
                                <w:spacing w:val="1"/>
                                <w:w w:val="100"/>
                                <w:position w:val="0"/>
                                <w:sz w:val="14"/>
                                <w:szCs w:val="14"/>
                                <w:shd w:val="clear" w:color="auto" w:fill="000000"/>
                                <w:lang w:val="cs-CZ" w:eastAsia="cs-CZ" w:bidi="cs-CZ"/>
                              </w:rPr>
                              <w:t>..</w:t>
                            </w:r>
                            <w:r>
                              <w:rPr>
                                <w:rFonts w:ascii="Calibri" w:eastAsia="Calibri" w:hAnsi="Calibri" w:cs="Calibri"/>
                                <w:b w:val="0"/>
                                <w:bCs w:val="0"/>
                                <w:color w:val="000000"/>
                                <w:spacing w:val="0"/>
                                <w:w w:val="100"/>
                                <w:position w:val="0"/>
                                <w:sz w:val="14"/>
                                <w:szCs w:val="14"/>
                                <w:shd w:val="clear" w:color="auto" w:fill="000000"/>
                                <w:lang w:val="cs-CZ" w:eastAsia="cs-CZ" w:bidi="cs-CZ"/>
                              </w:rPr>
                              <w:t>.</w:t>
                            </w:r>
                            <w:r>
                              <w:rPr>
                                <w:rFonts w:ascii="Calibri" w:eastAsia="Calibri" w:hAnsi="Calibri" w:cs="Calibri"/>
                                <w:b w:val="0"/>
                                <w:bCs w:val="0"/>
                                <w:color w:val="000000"/>
                                <w:spacing w:val="1"/>
                                <w:w w:val="100"/>
                                <w:position w:val="0"/>
                                <w:sz w:val="14"/>
                                <w:szCs w:val="14"/>
                                <w:shd w:val="clear" w:color="auto" w:fill="000000"/>
                                <w:lang w:val="cs-CZ" w:eastAsia="cs-CZ" w:bidi="cs-CZ"/>
                              </w:rPr>
                              <w:t>.</w:t>
                            </w:r>
                          </w:p>
                          <w:p>
                            <w:pPr>
                              <w:pStyle w:val="Style7"/>
                              <w:keepNext w:val="0"/>
                              <w:keepLines w:val="0"/>
                              <w:widowControl w:val="0"/>
                              <w:shd w:val="clear" w:color="auto" w:fill="auto"/>
                              <w:bidi w:val="0"/>
                              <w:spacing w:before="0" w:after="0" w:line="204" w:lineRule="auto"/>
                              <w:ind w:left="0" w:right="0" w:firstLine="640"/>
                              <w:jc w:val="left"/>
                              <w:rPr>
                                <w:sz w:val="14"/>
                                <w:szCs w:val="14"/>
                              </w:rPr>
                            </w:pPr>
                            <w:r>
                              <w:rPr>
                                <w:rFonts w:ascii="Times New Roman" w:eastAsia="Times New Roman" w:hAnsi="Times New Roman" w:cs="Times New Roman"/>
                                <w:b w:val="0"/>
                                <w:bCs w:val="0"/>
                                <w:color w:val="000000"/>
                                <w:spacing w:val="9"/>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1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7CACF0"/>
                                <w:spacing w:val="0"/>
                                <w:w w:val="100"/>
                                <w:position w:val="0"/>
                                <w:sz w:val="20"/>
                                <w:szCs w:val="20"/>
                                <w:shd w:val="clear" w:color="auto" w:fill="auto"/>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8"/>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9"/>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en-US" w:eastAsia="en-US" w:bidi="en-US"/>
                              </w:rPr>
                              <w:t>​</w:t>
                            </w:r>
                            <w:r>
                              <w:rPr>
                                <w:rFonts w:ascii="Times New Roman" w:eastAsia="Times New Roman" w:hAnsi="Times New Roman" w:cs="Times New Roman"/>
                                <w:b w:val="0"/>
                                <w:bCs w:val="0"/>
                                <w:color w:val="000000"/>
                                <w:spacing w:val="8"/>
                                <w:w w:val="100"/>
                                <w:position w:val="0"/>
                                <w:sz w:val="20"/>
                                <w:szCs w:val="20"/>
                                <w:shd w:val="clear" w:color="auto" w:fill="000000"/>
                                <w:lang w:val="en-US" w:eastAsia="en-US" w:bidi="en-US"/>
                              </w:rPr>
                              <w:t>.</w:t>
                            </w:r>
                            <w:r>
                              <w:rPr>
                                <w:rFonts w:ascii="Times New Roman" w:eastAsia="Times New Roman" w:hAnsi="Times New Roman" w:cs="Times New Roman"/>
                                <w:b w:val="0"/>
                                <w:bCs w:val="0"/>
                                <w:color w:val="000000"/>
                                <w:spacing w:val="9"/>
                                <w:w w:val="100"/>
                                <w:position w:val="0"/>
                                <w:sz w:val="20"/>
                                <w:szCs w:val="20"/>
                                <w:shd w:val="clear" w:color="auto" w:fill="000000"/>
                                <w:lang w:val="en-US" w:eastAsia="en-US" w:bidi="en-US"/>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3"/>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4"/>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8"/>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9"/>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1"/>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2"/>
                                <w:w w:val="100"/>
                                <w:position w:val="0"/>
                                <w:sz w:val="20"/>
                                <w:szCs w:val="20"/>
                                <w:shd w:val="clear" w:color="auto" w:fill="000000"/>
                                <w:lang w:val="cs-CZ" w:eastAsia="cs-CZ" w:bidi="cs-CZ"/>
                              </w:rPr>
                              <w:t>......</w:t>
                            </w:r>
                            <w:r>
                              <w:rPr>
                                <w:rFonts w:ascii="Calibri" w:eastAsia="Calibri" w:hAnsi="Calibri" w:cs="Calibri"/>
                                <w:b w:val="0"/>
                                <w:bCs w:val="0"/>
                                <w:color w:val="000000"/>
                                <w:spacing w:val="0"/>
                                <w:w w:val="100"/>
                                <w:position w:val="0"/>
                                <w:sz w:val="14"/>
                                <w:szCs w:val="14"/>
                                <w:shd w:val="clear" w:color="auto" w:fill="000000"/>
                                <w:lang w:val="cs-CZ" w:eastAsia="cs-CZ" w:bidi="cs-CZ"/>
                              </w:rPr>
                              <w:t>​</w:t>
                            </w:r>
                            <w:r>
                              <w:rPr>
                                <w:rFonts w:ascii="Calibri" w:eastAsia="Calibri" w:hAnsi="Calibri" w:cs="Calibri"/>
                                <w:b w:val="0"/>
                                <w:bCs w:val="0"/>
                                <w:color w:val="000000"/>
                                <w:spacing w:val="8"/>
                                <w:w w:val="100"/>
                                <w:position w:val="0"/>
                                <w:sz w:val="14"/>
                                <w:szCs w:val="14"/>
                                <w:shd w:val="clear" w:color="auto" w:fill="000000"/>
                                <w:lang w:val="cs-CZ" w:eastAsia="cs-CZ" w:bidi="cs-CZ"/>
                              </w:rPr>
                              <w:t>.</w:t>
                            </w:r>
                          </w:p>
                        </w:txbxContent>
                      </wps:txbx>
                      <wps:bodyPr lIns="0" tIns="0" rIns="0" bIns="0">
                        <a:noAutoFit/>
                      </wps:bodyPr>
                    </wps:wsp>
                  </a:graphicData>
                </a:graphic>
              </wp:anchor>
            </w:drawing>
          </mc:Choice>
          <mc:Fallback>
            <w:pict>
              <v:shape id="_x0000_s1063" type="#_x0000_t202" style="position:absolute;margin-left:312.14999999999998pt;margin-top:447.10000000000002pt;width:157.44999999999999pt;height:37.899999999999999pt;z-index:251657735;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2"/>
                          <w:w w:val="100"/>
                          <w:position w:val="0"/>
                          <w:sz w:val="20"/>
                          <w:szCs w:val="20"/>
                          <w:shd w:val="clear" w:color="auto" w:fill="000000"/>
                          <w:lang w:val="cs-CZ" w:eastAsia="cs-CZ" w:bidi="cs-CZ"/>
                        </w:rPr>
                        <w:t>.</w:t>
                      </w:r>
                      <w:r>
                        <w:rPr>
                          <w:rFonts w:ascii="Calibri" w:eastAsia="Calibri" w:hAnsi="Calibri" w:cs="Calibri"/>
                          <w:color w:val="000000"/>
                          <w:spacing w:val="3"/>
                          <w:w w:val="100"/>
                          <w:position w:val="0"/>
                          <w:sz w:val="20"/>
                          <w:szCs w:val="20"/>
                          <w:shd w:val="clear" w:color="auto" w:fill="000000"/>
                          <w:lang w:val="cs-CZ" w:eastAsia="cs-CZ" w:bidi="cs-CZ"/>
                        </w:rPr>
                        <w:t>.............</w:t>
                      </w:r>
                      <w:r>
                        <w:rPr>
                          <w:rFonts w:ascii="Calibri" w:eastAsia="Calibri" w:hAnsi="Calibri" w:cs="Calibri"/>
                          <w:color w:val="000000"/>
                          <w:spacing w:val="0"/>
                          <w:w w:val="100"/>
                          <w:position w:val="0"/>
                          <w:sz w:val="20"/>
                          <w:szCs w:val="20"/>
                          <w:shd w:val="clear" w:color="auto" w:fill="000000"/>
                          <w:lang w:val="cs-CZ" w:eastAsia="cs-CZ" w:bidi="cs-CZ"/>
                        </w:rPr>
                        <w:t>​</w:t>
                      </w:r>
                      <w:r>
                        <w:rPr>
                          <w:rFonts w:ascii="Calibri" w:eastAsia="Calibri" w:hAnsi="Calibri" w:cs="Calibri"/>
                          <w:color w:val="000000"/>
                          <w:spacing w:val="10"/>
                          <w:w w:val="100"/>
                          <w:position w:val="0"/>
                          <w:sz w:val="20"/>
                          <w:szCs w:val="20"/>
                          <w:shd w:val="clear" w:color="auto" w:fill="000000"/>
                          <w:lang w:val="cs-CZ" w:eastAsia="cs-CZ" w:bidi="cs-CZ"/>
                        </w:rPr>
                        <w:t>..</w:t>
                      </w:r>
                      <w:r>
                        <w:rPr>
                          <w:rFonts w:ascii="Calibri" w:eastAsia="Calibri" w:hAnsi="Calibri" w:cs="Calibri"/>
                          <w:color w:val="000000"/>
                          <w:spacing w:val="11"/>
                          <w:w w:val="100"/>
                          <w:position w:val="0"/>
                          <w:sz w:val="20"/>
                          <w:szCs w:val="20"/>
                          <w:shd w:val="clear" w:color="auto" w:fill="000000"/>
                          <w:lang w:val="cs-CZ" w:eastAsia="cs-CZ" w:bidi="cs-CZ"/>
                        </w:rPr>
                        <w:t>..</w:t>
                      </w:r>
                      <w:r>
                        <w:rPr>
                          <w:rFonts w:ascii="Calibri" w:eastAsia="Calibri" w:hAnsi="Calibri" w:cs="Calibri"/>
                          <w:color w:val="000000"/>
                          <w:spacing w:val="6"/>
                          <w:w w:val="100"/>
                          <w:position w:val="0"/>
                          <w:sz w:val="20"/>
                          <w:szCs w:val="20"/>
                          <w:shd w:val="clear" w:color="auto" w:fill="000000"/>
                          <w:lang w:val="cs-CZ" w:eastAsia="cs-CZ" w:bidi="cs-CZ"/>
                        </w:rPr>
                        <w:t>....</w:t>
                      </w:r>
                      <w:r>
                        <w:rPr>
                          <w:rFonts w:ascii="Calibri" w:eastAsia="Calibri" w:hAnsi="Calibri" w:cs="Calibri"/>
                          <w:color w:val="000000"/>
                          <w:spacing w:val="-53"/>
                          <w:w w:val="100"/>
                          <w:position w:val="0"/>
                          <w:sz w:val="20"/>
                          <w:szCs w:val="20"/>
                          <w:shd w:val="clear" w:color="auto" w:fill="000000"/>
                          <w:lang w:val="cs-CZ" w:eastAsia="cs-CZ" w:bidi="cs-CZ"/>
                        </w:rPr>
                        <w:t>.</w:t>
                      </w:r>
                      <w:r>
                        <w:rPr>
                          <w:rFonts w:ascii="Calibri" w:eastAsia="Calibri" w:hAnsi="Calibri" w:cs="Calibri"/>
                          <w:color w:val="000000"/>
                          <w:spacing w:val="0"/>
                          <w:w w:val="100"/>
                          <w:position w:val="0"/>
                          <w:sz w:val="20"/>
                          <w:szCs w:val="20"/>
                          <w:shd w:val="clear" w:color="auto" w:fill="000000"/>
                          <w:lang w:val="cs-CZ" w:eastAsia="cs-CZ" w:bidi="cs-CZ"/>
                        </w:rPr>
                        <w:t>​..............</w:t>
                      </w:r>
                      <w:r>
                        <w:rPr>
                          <w:rFonts w:ascii="Calibri" w:eastAsia="Calibri" w:hAnsi="Calibri" w:cs="Calibri"/>
                          <w:color w:val="000000"/>
                          <w:spacing w:val="1"/>
                          <w:w w:val="100"/>
                          <w:position w:val="0"/>
                          <w:sz w:val="20"/>
                          <w:szCs w:val="20"/>
                          <w:shd w:val="clear" w:color="auto" w:fill="000000"/>
                          <w:lang w:val="cs-CZ" w:eastAsia="cs-CZ" w:bidi="cs-CZ"/>
                        </w:rPr>
                        <w:t>.</w:t>
                      </w:r>
                      <w:r>
                        <w:rPr>
                          <w:rFonts w:ascii="Calibri" w:eastAsia="Calibri" w:hAnsi="Calibri" w:cs="Calibri"/>
                          <w:color w:val="000000"/>
                          <w:spacing w:val="-53"/>
                          <w:w w:val="100"/>
                          <w:position w:val="0"/>
                          <w:sz w:val="20"/>
                          <w:szCs w:val="20"/>
                          <w:shd w:val="clear" w:color="auto" w:fill="000000"/>
                          <w:lang w:val="cs-CZ" w:eastAsia="cs-CZ" w:bidi="cs-CZ"/>
                        </w:rPr>
                        <w:t>.</w:t>
                      </w:r>
                      <w:r>
                        <w:rPr>
                          <w:rFonts w:ascii="Calibri" w:eastAsia="Calibri" w:hAnsi="Calibri" w:cs="Calibri"/>
                          <w:color w:val="000000"/>
                          <w:spacing w:val="0"/>
                          <w:w w:val="100"/>
                          <w:position w:val="0"/>
                          <w:sz w:val="20"/>
                          <w:szCs w:val="20"/>
                          <w:shd w:val="clear" w:color="auto" w:fill="000000"/>
                          <w:lang w:val="cs-CZ" w:eastAsia="cs-CZ" w:bidi="cs-CZ"/>
                        </w:rPr>
                        <w:t>​</w:t>
                      </w:r>
                      <w:r>
                        <w:rPr>
                          <w:rFonts w:ascii="Calibri" w:eastAsia="Calibri" w:hAnsi="Calibri" w:cs="Calibri"/>
                          <w:color w:val="000000"/>
                          <w:spacing w:val="2"/>
                          <w:w w:val="100"/>
                          <w:position w:val="0"/>
                          <w:sz w:val="20"/>
                          <w:szCs w:val="20"/>
                          <w:shd w:val="clear" w:color="auto" w:fill="000000"/>
                          <w:lang w:val="cs-CZ" w:eastAsia="cs-CZ" w:bidi="cs-CZ"/>
                        </w:rPr>
                        <w:t>.......</w:t>
                      </w:r>
                      <w:r>
                        <w:rPr>
                          <w:rFonts w:ascii="Calibri" w:eastAsia="Calibri" w:hAnsi="Calibri" w:cs="Calibri"/>
                          <w:color w:val="000000"/>
                          <w:spacing w:val="3"/>
                          <w:w w:val="100"/>
                          <w:position w:val="0"/>
                          <w:sz w:val="20"/>
                          <w:szCs w:val="20"/>
                          <w:shd w:val="clear" w:color="auto" w:fill="000000"/>
                          <w:lang w:val="cs-CZ" w:eastAsia="cs-CZ" w:bidi="cs-CZ"/>
                        </w:rPr>
                        <w:t>....</w:t>
                      </w:r>
                    </w:p>
                    <w:p>
                      <w:pPr>
                        <w:pStyle w:val="Style7"/>
                        <w:keepNext w:val="0"/>
                        <w:keepLines w:val="0"/>
                        <w:widowControl w:val="0"/>
                        <w:shd w:val="clear" w:color="auto" w:fill="auto"/>
                        <w:bidi w:val="0"/>
                        <w:spacing w:before="0" w:after="0" w:line="240" w:lineRule="auto"/>
                        <w:ind w:left="1860" w:right="0" w:firstLine="0"/>
                        <w:jc w:val="left"/>
                        <w:rPr>
                          <w:sz w:val="14"/>
                          <w:szCs w:val="14"/>
                        </w:rPr>
                      </w:pPr>
                      <w:r>
                        <w:rPr>
                          <w:rFonts w:ascii="Calibri" w:eastAsia="Calibri" w:hAnsi="Calibri" w:cs="Calibri"/>
                          <w:b w:val="0"/>
                          <w:bCs w:val="0"/>
                          <w:color w:val="000000"/>
                          <w:spacing w:val="0"/>
                          <w:w w:val="100"/>
                          <w:position w:val="0"/>
                          <w:sz w:val="14"/>
                          <w:szCs w:val="14"/>
                          <w:shd w:val="clear" w:color="auto" w:fill="000000"/>
                          <w:lang w:val="cs-CZ" w:eastAsia="cs-CZ" w:bidi="cs-CZ"/>
                        </w:rPr>
                        <w:t>.....</w:t>
                      </w:r>
                      <w:r>
                        <w:rPr>
                          <w:rFonts w:ascii="Calibri" w:eastAsia="Calibri" w:hAnsi="Calibri" w:cs="Calibri"/>
                          <w:b w:val="0"/>
                          <w:bCs w:val="0"/>
                          <w:color w:val="000000"/>
                          <w:spacing w:val="1"/>
                          <w:w w:val="100"/>
                          <w:position w:val="0"/>
                          <w:sz w:val="14"/>
                          <w:szCs w:val="14"/>
                          <w:shd w:val="clear" w:color="auto" w:fill="000000"/>
                          <w:lang w:val="cs-CZ" w:eastAsia="cs-CZ" w:bidi="cs-CZ"/>
                        </w:rPr>
                        <w:t>..</w:t>
                      </w:r>
                      <w:r>
                        <w:rPr>
                          <w:rFonts w:ascii="Calibri" w:eastAsia="Calibri" w:hAnsi="Calibri" w:cs="Calibri"/>
                          <w:b w:val="0"/>
                          <w:bCs w:val="0"/>
                          <w:color w:val="000000"/>
                          <w:spacing w:val="0"/>
                          <w:w w:val="100"/>
                          <w:position w:val="0"/>
                          <w:sz w:val="14"/>
                          <w:szCs w:val="14"/>
                          <w:shd w:val="clear" w:color="auto" w:fill="000000"/>
                          <w:lang w:val="cs-CZ" w:eastAsia="cs-CZ" w:bidi="cs-CZ"/>
                        </w:rPr>
                        <w:t>.</w:t>
                      </w:r>
                      <w:r>
                        <w:rPr>
                          <w:rFonts w:ascii="Calibri" w:eastAsia="Calibri" w:hAnsi="Calibri" w:cs="Calibri"/>
                          <w:b w:val="0"/>
                          <w:bCs w:val="0"/>
                          <w:color w:val="000000"/>
                          <w:spacing w:val="1"/>
                          <w:w w:val="100"/>
                          <w:position w:val="0"/>
                          <w:sz w:val="14"/>
                          <w:szCs w:val="14"/>
                          <w:shd w:val="clear" w:color="auto" w:fill="000000"/>
                          <w:lang w:val="cs-CZ" w:eastAsia="cs-CZ" w:bidi="cs-CZ"/>
                        </w:rPr>
                        <w:t>.</w:t>
                      </w:r>
                    </w:p>
                    <w:p>
                      <w:pPr>
                        <w:pStyle w:val="Style7"/>
                        <w:keepNext w:val="0"/>
                        <w:keepLines w:val="0"/>
                        <w:widowControl w:val="0"/>
                        <w:shd w:val="clear" w:color="auto" w:fill="auto"/>
                        <w:bidi w:val="0"/>
                        <w:spacing w:before="0" w:after="0" w:line="204" w:lineRule="auto"/>
                        <w:ind w:left="0" w:right="0" w:firstLine="640"/>
                        <w:jc w:val="left"/>
                        <w:rPr>
                          <w:sz w:val="14"/>
                          <w:szCs w:val="14"/>
                        </w:rPr>
                      </w:pPr>
                      <w:r>
                        <w:rPr>
                          <w:rFonts w:ascii="Times New Roman" w:eastAsia="Times New Roman" w:hAnsi="Times New Roman" w:cs="Times New Roman"/>
                          <w:b w:val="0"/>
                          <w:bCs w:val="0"/>
                          <w:color w:val="000000"/>
                          <w:spacing w:val="9"/>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1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7CACF0"/>
                          <w:spacing w:val="0"/>
                          <w:w w:val="100"/>
                          <w:position w:val="0"/>
                          <w:sz w:val="20"/>
                          <w:szCs w:val="20"/>
                          <w:shd w:val="clear" w:color="auto" w:fill="auto"/>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8"/>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9"/>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en-US" w:eastAsia="en-US" w:bidi="en-US"/>
                        </w:rPr>
                        <w:t>​</w:t>
                      </w:r>
                      <w:r>
                        <w:rPr>
                          <w:rFonts w:ascii="Times New Roman" w:eastAsia="Times New Roman" w:hAnsi="Times New Roman" w:cs="Times New Roman"/>
                          <w:b w:val="0"/>
                          <w:bCs w:val="0"/>
                          <w:color w:val="000000"/>
                          <w:spacing w:val="8"/>
                          <w:w w:val="100"/>
                          <w:position w:val="0"/>
                          <w:sz w:val="20"/>
                          <w:szCs w:val="20"/>
                          <w:shd w:val="clear" w:color="auto" w:fill="000000"/>
                          <w:lang w:val="en-US" w:eastAsia="en-US" w:bidi="en-US"/>
                        </w:rPr>
                        <w:t>.</w:t>
                      </w:r>
                      <w:r>
                        <w:rPr>
                          <w:rFonts w:ascii="Times New Roman" w:eastAsia="Times New Roman" w:hAnsi="Times New Roman" w:cs="Times New Roman"/>
                          <w:b w:val="0"/>
                          <w:bCs w:val="0"/>
                          <w:color w:val="000000"/>
                          <w:spacing w:val="9"/>
                          <w:w w:val="100"/>
                          <w:position w:val="0"/>
                          <w:sz w:val="20"/>
                          <w:szCs w:val="20"/>
                          <w:shd w:val="clear" w:color="auto" w:fill="000000"/>
                          <w:lang w:val="en-US" w:eastAsia="en-US" w:bidi="en-US"/>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3"/>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4"/>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8"/>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9"/>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1"/>
                          <w:w w:val="100"/>
                          <w:position w:val="0"/>
                          <w:sz w:val="20"/>
                          <w:szCs w:val="20"/>
                          <w:shd w:val="clear" w:color="auto" w:fill="000000"/>
                          <w:lang w:val="cs-CZ" w:eastAsia="cs-CZ" w:bidi="cs-CZ"/>
                        </w:rPr>
                        <w:t>...........</w:t>
                      </w:r>
                      <w:r>
                        <w:rPr>
                          <w:rFonts w:ascii="Times New Roman" w:eastAsia="Times New Roman" w:hAnsi="Times New Roman" w:cs="Times New Roman"/>
                          <w:b w:val="0"/>
                          <w:bCs w:val="0"/>
                          <w:color w:val="000000"/>
                          <w:spacing w:val="2"/>
                          <w:w w:val="100"/>
                          <w:position w:val="0"/>
                          <w:sz w:val="20"/>
                          <w:szCs w:val="20"/>
                          <w:shd w:val="clear" w:color="auto" w:fill="000000"/>
                          <w:lang w:val="cs-CZ" w:eastAsia="cs-CZ" w:bidi="cs-CZ"/>
                        </w:rPr>
                        <w:t>......</w:t>
                      </w:r>
                      <w:r>
                        <w:rPr>
                          <w:rFonts w:ascii="Calibri" w:eastAsia="Calibri" w:hAnsi="Calibri" w:cs="Calibri"/>
                          <w:b w:val="0"/>
                          <w:bCs w:val="0"/>
                          <w:color w:val="000000"/>
                          <w:spacing w:val="0"/>
                          <w:w w:val="100"/>
                          <w:position w:val="0"/>
                          <w:sz w:val="14"/>
                          <w:szCs w:val="14"/>
                          <w:shd w:val="clear" w:color="auto" w:fill="000000"/>
                          <w:lang w:val="cs-CZ" w:eastAsia="cs-CZ" w:bidi="cs-CZ"/>
                        </w:rPr>
                        <w:t>​</w:t>
                      </w:r>
                      <w:r>
                        <w:rPr>
                          <w:rFonts w:ascii="Calibri" w:eastAsia="Calibri" w:hAnsi="Calibri" w:cs="Calibri"/>
                          <w:b w:val="0"/>
                          <w:bCs w:val="0"/>
                          <w:color w:val="000000"/>
                          <w:spacing w:val="8"/>
                          <w:w w:val="100"/>
                          <w:position w:val="0"/>
                          <w:sz w:val="14"/>
                          <w:szCs w:val="14"/>
                          <w:shd w:val="clear" w:color="auto" w:fill="000000"/>
                          <w:lang w:val="cs-CZ" w:eastAsia="cs-CZ" w:bidi="cs-CZ"/>
                        </w:rPr>
                        <w:t>.</w:t>
                      </w:r>
                    </w:p>
                  </w:txbxContent>
                </v:textbox>
                <w10:wrap anchorx="page" anchory="margin"/>
              </v:shape>
            </w:pict>
          </mc:Fallback>
        </mc:AlternateContent>
      </w:r>
      <w:r>
        <w:rPr>
          <w:color w:val="000000"/>
          <w:spacing w:val="0"/>
          <w:w w:val="100"/>
          <w:position w:val="0"/>
          <w:shd w:val="clear" w:color="auto" w:fill="auto"/>
          <w:lang w:val="cs-CZ" w:eastAsia="cs-CZ" w:bidi="cs-CZ"/>
        </w:rPr>
        <w:t xml:space="preserve">Pokud není stanoveno jinak, řídí se práva a povinnosti z této smlouvy Všeobecnými nákupními a jakostními podmínkami kupujícího, které tvoří nedílnou součást této smlouvy. Všeobecné nákupní a jakostní podmínky kupujícího jsou dostupné na adrese </w:t>
      </w:r>
      <w:r>
        <w:fldChar w:fldCharType="begin"/>
      </w:r>
      <w:r>
        <w:rPr/>
        <w:instrText> HYPERLINK "http://www.zznpe.cz" </w:instrText>
      </w:r>
      <w:r>
        <w:fldChar w:fldCharType="separate"/>
      </w:r>
      <w:r>
        <w:rPr>
          <w:color w:val="000000"/>
          <w:spacing w:val="0"/>
          <w:w w:val="100"/>
          <w:position w:val="0"/>
          <w:u w:val="single"/>
          <w:shd w:val="clear" w:color="auto" w:fill="auto"/>
          <w:lang w:val="en-US" w:eastAsia="en-US" w:bidi="en-US"/>
        </w:rPr>
        <w:t>www.zznpe.cz</w:t>
      </w:r>
      <w:r>
        <w:fldChar w:fldCharType="end"/>
      </w:r>
      <w:r>
        <w:rPr>
          <w:color w:val="000000"/>
          <w:spacing w:val="0"/>
          <w:w w:val="100"/>
          <w:position w:val="0"/>
          <w:u w:val="single"/>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sekce Ke stažení/Obchodní podmínky. Podávající prohlašuje, že je měl před podpisem smlouvy k dispozici, měl možnost se s nimi seznámit, seznámil se s nimi a s jejich zněním bez výhrad souhlasí, což stvrzuje podpisem této smlouvy.</w:t>
      </w:r>
    </w:p>
    <w:p>
      <w:pPr>
        <w:widowControl w:val="0"/>
        <w:spacing w:line="153" w:lineRule="exact"/>
        <w:rPr>
          <w:sz w:val="12"/>
          <w:szCs w:val="12"/>
        </w:rPr>
      </w:pPr>
    </w:p>
    <w:p>
      <w:pPr>
        <w:widowControl w:val="0"/>
        <w:spacing w:line="1" w:lineRule="exact"/>
        <w:sectPr>
          <w:footnotePr>
            <w:pos w:val="pageBottom"/>
            <w:numFmt w:val="decimal"/>
            <w:numRestart w:val="continuous"/>
          </w:footnotePr>
          <w:type w:val="continuous"/>
          <w:pgSz w:w="11900" w:h="16840"/>
          <w:pgMar w:top="1506" w:left="0" w:right="0" w:bottom="1506" w:header="0" w:footer="3" w:gutter="0"/>
          <w:cols w:space="720"/>
          <w:noEndnote/>
          <w:rtlGutter w:val="0"/>
          <w:docGrid w:linePitch="360"/>
        </w:sectPr>
      </w:pPr>
    </w:p>
    <w:p>
      <w:pPr>
        <w:pStyle w:val="Style13"/>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506" w:left="1294" w:right="1453" w:bottom="1506" w:header="0" w:footer="3" w:gutter="0"/>
          <w:cols w:space="720"/>
          <w:noEndnote/>
          <w:rtlGutter w:val="0"/>
          <w:docGrid w:linePitch="360"/>
        </w:sectPr>
      </w:pPr>
      <w:r>
        <w:rPr>
          <w:b/>
          <w:bCs/>
          <w:color w:val="000000"/>
          <w:spacing w:val="4"/>
          <w:w w:val="100"/>
          <w:position w:val="0"/>
          <w:shd w:val="clear" w:color="auto" w:fill="000000"/>
          <w:lang w:val="cs-CZ" w:eastAsia="cs-CZ" w:bidi="cs-CZ"/>
        </w:rPr>
        <w:t>........</w:t>
      </w:r>
      <w:r>
        <w:rPr>
          <w:b/>
          <w:bCs/>
          <w:color w:val="000000"/>
          <w:spacing w:val="5"/>
          <w:w w:val="100"/>
          <w:position w:val="0"/>
          <w:shd w:val="clear" w:color="auto" w:fill="000000"/>
          <w:lang w:val="cs-CZ" w:eastAsia="cs-CZ" w:bidi="cs-CZ"/>
        </w:rPr>
        <w:t>..</w:t>
      </w:r>
      <w:r>
        <w:rPr>
          <w:b/>
          <w:bCs/>
          <w:color w:val="000000"/>
          <w:spacing w:val="0"/>
          <w:w w:val="100"/>
          <w:position w:val="0"/>
          <w:shd w:val="clear" w:color="auto" w:fill="000000"/>
          <w:lang w:val="cs-CZ" w:eastAsia="cs-CZ" w:bidi="cs-CZ"/>
        </w:rPr>
        <w:t>​</w:t>
      </w:r>
      <w:r>
        <w:rPr>
          <w:b/>
          <w:bCs/>
          <w:color w:val="000000"/>
          <w:spacing w:val="1"/>
          <w:w w:val="100"/>
          <w:position w:val="0"/>
          <w:shd w:val="clear" w:color="auto" w:fill="000000"/>
          <w:lang w:val="cs-CZ" w:eastAsia="cs-CZ" w:bidi="cs-CZ"/>
        </w:rPr>
        <w:t>...</w:t>
      </w:r>
      <w:r>
        <w:rPr>
          <w:b/>
          <w:bCs/>
          <w:color w:val="000000"/>
          <w:spacing w:val="2"/>
          <w:w w:val="100"/>
          <w:position w:val="0"/>
          <w:shd w:val="clear" w:color="auto" w:fill="000000"/>
          <w:lang w:val="cs-CZ" w:eastAsia="cs-CZ" w:bidi="cs-CZ"/>
        </w:rPr>
        <w:t>...........</w:t>
      </w:r>
      <w:r>
        <w:rPr>
          <w:b/>
          <w:bCs/>
          <w:color w:val="000000"/>
          <w:spacing w:val="0"/>
          <w:w w:val="100"/>
          <w:position w:val="0"/>
          <w:shd w:val="clear" w:color="auto" w:fill="000000"/>
          <w:lang w:val="cs-CZ" w:eastAsia="cs-CZ" w:bidi="cs-CZ"/>
        </w:rPr>
        <w:t>​.</w:t>
      </w:r>
      <w:r>
        <w:rPr>
          <w:b/>
          <w:bCs/>
          <w:color w:val="000000"/>
          <w:spacing w:val="1"/>
          <w:w w:val="100"/>
          <w:position w:val="0"/>
          <w:shd w:val="clear" w:color="auto" w:fill="000000"/>
          <w:lang w:val="cs-CZ" w:eastAsia="cs-CZ" w:bidi="cs-CZ"/>
        </w:rPr>
        <w:t>...............</w:t>
      </w:r>
      <w:r>
        <w:rPr>
          <w:b/>
          <w:bCs/>
          <w:color w:val="000000"/>
          <w:spacing w:val="47"/>
          <w:w w:val="100"/>
          <w:position w:val="0"/>
          <w:shd w:val="clear" w:color="auto" w:fill="000000"/>
          <w:lang w:val="cs-CZ" w:eastAsia="cs-CZ" w:bidi="cs-CZ"/>
        </w:rPr>
        <w:t>.</w:t>
      </w:r>
      <w:r>
        <w:rPr>
          <w:b/>
          <w:bCs/>
          <w:color w:val="000000"/>
          <w:spacing w:val="1"/>
          <w:w w:val="100"/>
          <w:position w:val="0"/>
          <w:shd w:val="clear" w:color="auto" w:fill="000000"/>
          <w:lang w:val="cs-CZ" w:eastAsia="cs-CZ" w:bidi="cs-CZ"/>
        </w:rPr>
        <w:t>.........</w:t>
      </w:r>
      <w:r>
        <w:rPr>
          <w:b/>
          <w:bCs/>
          <w:color w:val="000000"/>
          <w:spacing w:val="-53"/>
          <w:w w:val="100"/>
          <w:position w:val="0"/>
          <w:shd w:val="clear" w:color="auto" w:fill="000000"/>
          <w:lang w:val="cs-CZ" w:eastAsia="cs-CZ" w:bidi="cs-CZ"/>
        </w:rPr>
        <w:t>.</w:t>
      </w:r>
      <w:r>
        <w:rPr>
          <w:b/>
          <w:bCs/>
          <w:color w:val="000000"/>
          <w:spacing w:val="0"/>
          <w:w w:val="100"/>
          <w:position w:val="0"/>
          <w:shd w:val="clear" w:color="auto" w:fill="000000"/>
          <w:lang w:val="cs-CZ" w:eastAsia="cs-CZ" w:bidi="cs-CZ"/>
        </w:rPr>
        <w:t>​.....</w:t>
      </w:r>
      <w:r>
        <w:rPr>
          <w:b/>
          <w:bCs/>
          <w:color w:val="000000"/>
          <w:spacing w:val="1"/>
          <w:w w:val="100"/>
          <w:position w:val="0"/>
          <w:shd w:val="clear" w:color="auto" w:fill="000000"/>
          <w:lang w:val="cs-CZ" w:eastAsia="cs-CZ" w:bidi="cs-CZ"/>
        </w:rPr>
        <w:t>......</w:t>
      </w:r>
    </w:p>
    <w:p>
      <w:pPr>
        <w:widowControl w:val="0"/>
        <w:spacing w:line="71" w:lineRule="exact"/>
        <w:rPr>
          <w:sz w:val="6"/>
          <w:szCs w:val="6"/>
        </w:rPr>
      </w:pPr>
    </w:p>
    <w:p>
      <w:pPr>
        <w:widowControl w:val="0"/>
        <w:spacing w:line="1" w:lineRule="exact"/>
        <w:sectPr>
          <w:footnotePr>
            <w:pos w:val="pageBottom"/>
            <w:numFmt w:val="decimal"/>
            <w:numRestart w:val="continuous"/>
          </w:footnotePr>
          <w:pgSz w:w="11900" w:h="16840"/>
          <w:pgMar w:top="1363" w:left="1364" w:right="1320" w:bottom="1209" w:header="0" w:footer="3" w:gutter="0"/>
          <w:cols w:space="720"/>
          <w:noEndnote/>
          <w:rtlGutter w:val="0"/>
          <w:docGrid w:linePitch="360"/>
        </w:sectPr>
      </w:pPr>
    </w:p>
    <w:p>
      <w:pPr>
        <w:widowControl w:val="0"/>
        <w:spacing w:line="1" w:lineRule="exact"/>
      </w:pPr>
      <w:r>
        <w:drawing>
          <wp:anchor distT="0" distB="190500" distL="0" distR="0" simplePos="0" relativeHeight="125829400" behindDoc="0" locked="0" layoutInCell="1" allowOverlap="1">
            <wp:simplePos x="0" y="0"/>
            <wp:positionH relativeFrom="page">
              <wp:posOffset>916305</wp:posOffset>
            </wp:positionH>
            <wp:positionV relativeFrom="paragraph">
              <wp:posOffset>0</wp:posOffset>
            </wp:positionV>
            <wp:extent cx="1560830" cy="567055"/>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4"/>
                    <a:stretch/>
                  </pic:blipFill>
                  <pic:spPr>
                    <a:xfrm>
                      <a:ext cx="1560830" cy="567055"/>
                    </a:xfrm>
                    <a:prstGeom prst="rect"/>
                  </pic:spPr>
                </pic:pic>
              </a:graphicData>
            </a:graphic>
          </wp:anchor>
        </w:drawing>
      </w:r>
      <w:r>
        <mc:AlternateContent>
          <mc:Choice Requires="wps">
            <w:drawing>
              <wp:anchor distT="307975" distB="294005" distL="0" distR="0" simplePos="0" relativeHeight="125829401" behindDoc="0" locked="0" layoutInCell="1" allowOverlap="1">
                <wp:simplePos x="0" y="0"/>
                <wp:positionH relativeFrom="page">
                  <wp:posOffset>3281680</wp:posOffset>
                </wp:positionH>
                <wp:positionV relativeFrom="paragraph">
                  <wp:posOffset>307975</wp:posOffset>
                </wp:positionV>
                <wp:extent cx="359410" cy="155575"/>
                <wp:wrapTopAndBottom/>
                <wp:docPr id="41" name="Shape 41"/>
                <a:graphic xmlns:a="http://schemas.openxmlformats.org/drawingml/2006/main">
                  <a:graphicData uri="http://schemas.microsoft.com/office/word/2010/wordprocessingShape">
                    <wps:wsp>
                      <wps:cNvSpPr txBox="1"/>
                      <wps:spPr>
                        <a:xfrm>
                          <a:ext cx="359410" cy="15557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15"/>
                                <w:szCs w:val="15"/>
                                <w:shd w:val="clear" w:color="auto" w:fill="auto"/>
                                <w:lang w:val="cs-CZ" w:eastAsia="cs-CZ" w:bidi="cs-CZ"/>
                              </w:rPr>
                              <w:t>ONV</w:t>
                            </w:r>
                          </w:p>
                        </w:txbxContent>
                      </wps:txbx>
                      <wps:bodyPr wrap="none" lIns="0" tIns="0" rIns="0" bIns="0">
                        <a:noAutoFit/>
                      </wps:bodyPr>
                    </wps:wsp>
                  </a:graphicData>
                </a:graphic>
              </wp:anchor>
            </w:drawing>
          </mc:Choice>
          <mc:Fallback>
            <w:pict>
              <v:shape id="_x0000_s1067" type="#_x0000_t202" style="position:absolute;margin-left:258.39999999999998pt;margin-top:24.25pt;width:28.300000000000001pt;height:12.25pt;z-index:-125829352;mso-wrap-distance-left:0;mso-wrap-distance-top:24.25pt;mso-wrap-distance-right:0;mso-wrap-distance-bottom:23.14999999999999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color w:val="000000"/>
                          <w:spacing w:val="0"/>
                          <w:w w:val="100"/>
                          <w:position w:val="0"/>
                          <w:sz w:val="15"/>
                          <w:szCs w:val="15"/>
                          <w:shd w:val="clear" w:color="auto" w:fill="auto"/>
                          <w:lang w:val="cs-CZ" w:eastAsia="cs-CZ" w:bidi="cs-CZ"/>
                        </w:rPr>
                        <w:t>ONV</w:t>
                      </w:r>
                    </w:p>
                  </w:txbxContent>
                </v:textbox>
                <w10:wrap type="topAndBottom" anchorx="page"/>
              </v:shape>
            </w:pict>
          </mc:Fallback>
        </mc:AlternateContent>
      </w:r>
    </w:p>
    <w:p>
      <w:pPr>
        <w:pStyle w:val="Style5"/>
        <w:keepNext/>
        <w:keepLines/>
        <w:widowControl w:val="0"/>
        <w:shd w:val="clear" w:color="auto" w:fill="auto"/>
        <w:bidi w:val="0"/>
        <w:spacing w:before="0" w:after="0" w:line="288"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Všeobecné nákupní a jakostní podmínky</w:t>
      </w:r>
      <w:bookmarkEnd w:id="6"/>
      <w:bookmarkEnd w:id="7"/>
    </w:p>
    <w:p>
      <w:pPr>
        <w:pStyle w:val="Style91"/>
        <w:keepNext/>
        <w:keepLines/>
        <w:widowControl w:val="0"/>
        <w:shd w:val="clear" w:color="auto" w:fill="auto"/>
        <w:bidi w:val="0"/>
        <w:spacing w:before="0" w:after="0" w:line="288"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ZZN Pelhřimov a.s.</w:t>
      </w:r>
      <w:bookmarkEnd w:id="8"/>
      <w:bookmarkEnd w:id="9"/>
    </w:p>
    <w:p>
      <w:pPr>
        <w:pStyle w:val="Style87"/>
        <w:keepNext w:val="0"/>
        <w:keepLines w:val="0"/>
        <w:widowControl w:val="0"/>
        <w:shd w:val="clear" w:color="auto" w:fill="auto"/>
        <w:bidi w:val="0"/>
        <w:spacing w:before="0" w:after="0" w:line="30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sídlo Nádražní 805, 39301 Pelhřimov, IČO 46678140, DIČ CZ46678140</w:t>
      </w:r>
    </w:p>
    <w:p>
      <w:pPr>
        <w:pStyle w:val="Style87"/>
        <w:keepNext w:val="0"/>
        <w:keepLines w:val="0"/>
        <w:widowControl w:val="0"/>
        <w:shd w:val="clear" w:color="auto" w:fill="auto"/>
        <w:bidi w:val="0"/>
        <w:spacing w:before="0" w:after="420" w:line="300" w:lineRule="auto"/>
        <w:ind w:left="3100" w:right="0" w:hanging="3100"/>
        <w:jc w:val="both"/>
        <w:rPr>
          <w:sz w:val="16"/>
          <w:szCs w:val="16"/>
        </w:rPr>
      </w:pPr>
      <w:r>
        <w:rPr>
          <w:b/>
          <w:bCs/>
          <w:i/>
          <w:iCs/>
          <w:color w:val="000000"/>
          <w:spacing w:val="0"/>
          <w:w w:val="100"/>
          <w:position w:val="0"/>
          <w:sz w:val="16"/>
          <w:szCs w:val="16"/>
          <w:shd w:val="clear" w:color="auto" w:fill="auto"/>
          <w:lang w:val="cs-CZ" w:eastAsia="cs-CZ" w:bidi="cs-CZ"/>
        </w:rPr>
        <w:t>zapsaná v Obchodním rejstříku u Krajského soudu v Českých Budějovicích, oddíl B, vložka 496 (dále jen „Nákupní podmínky")</w:t>
      </w:r>
    </w:p>
    <w:p>
      <w:pPr>
        <w:pStyle w:val="Style95"/>
        <w:keepNext/>
        <w:keepLines/>
        <w:widowControl w:val="0"/>
        <w:shd w:val="clear" w:color="auto" w:fill="auto"/>
        <w:bidi w:val="0"/>
        <w:spacing w:before="0" w:after="180" w:line="276"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1.</w:t>
        <w:br/>
        <w:t>Definice</w:t>
      </w:r>
      <w:bookmarkEnd w:id="10"/>
      <w:bookmarkEnd w:id="11"/>
    </w:p>
    <w:p>
      <w:pPr>
        <w:pStyle w:val="Style87"/>
        <w:keepNext w:val="0"/>
        <w:keepLines w:val="0"/>
        <w:widowControl w:val="0"/>
        <w:shd w:val="clear" w:color="auto" w:fill="auto"/>
        <w:bidi w:val="0"/>
        <w:spacing w:before="0" w:after="0" w:line="276" w:lineRule="auto"/>
        <w:ind w:left="0" w:right="0" w:firstLine="0"/>
        <w:jc w:val="both"/>
        <w:rPr>
          <w:sz w:val="16"/>
          <w:szCs w:val="16"/>
        </w:rPr>
      </w:pPr>
      <w:r>
        <w:rPr>
          <w:i/>
          <w:iCs/>
          <w:color w:val="000000"/>
          <w:spacing w:val="0"/>
          <w:w w:val="100"/>
          <w:position w:val="0"/>
          <w:sz w:val="16"/>
          <w:szCs w:val="16"/>
          <w:shd w:val="clear" w:color="auto" w:fill="auto"/>
          <w:lang w:val="cs-CZ" w:eastAsia="cs-CZ" w:bidi="cs-CZ"/>
        </w:rPr>
        <w:t>Není-li v textu těchto všeobecných podmínek výslovně uvedeno jinak, mají dále použité pojmy následujicí význam:</w:t>
      </w:r>
    </w:p>
    <w:p>
      <w:pPr>
        <w:pStyle w:val="Style87"/>
        <w:keepNext w:val="0"/>
        <w:keepLines w:val="0"/>
        <w:widowControl w:val="0"/>
        <w:shd w:val="clear" w:color="auto" w:fill="auto"/>
        <w:bidi w:val="0"/>
        <w:spacing w:before="0" w:after="0" w:line="298" w:lineRule="auto"/>
        <w:ind w:left="0" w:right="0" w:firstLine="0"/>
        <w:jc w:val="both"/>
      </w:pPr>
      <w:r>
        <w:rPr>
          <w:b/>
          <w:bCs/>
          <w:color w:val="000000"/>
          <w:spacing w:val="0"/>
          <w:w w:val="100"/>
          <w:position w:val="0"/>
          <w:sz w:val="15"/>
          <w:szCs w:val="15"/>
          <w:shd w:val="clear" w:color="auto" w:fill="auto"/>
          <w:lang w:val="cs-CZ" w:eastAsia="cs-CZ" w:bidi="cs-CZ"/>
        </w:rPr>
        <w:t xml:space="preserve">„ZZN Pelhřimov” </w:t>
      </w:r>
      <w:r>
        <w:rPr>
          <w:color w:val="000000"/>
          <w:spacing w:val="0"/>
          <w:w w:val="100"/>
          <w:position w:val="0"/>
          <w:shd w:val="clear" w:color="auto" w:fill="auto"/>
          <w:lang w:val="cs-CZ" w:eastAsia="cs-CZ" w:bidi="cs-CZ"/>
        </w:rPr>
        <w:t xml:space="preserve">nebo </w:t>
      </w:r>
      <w:r>
        <w:rPr>
          <w:b/>
          <w:bCs/>
          <w:color w:val="000000"/>
          <w:spacing w:val="0"/>
          <w:w w:val="100"/>
          <w:position w:val="0"/>
          <w:sz w:val="15"/>
          <w:szCs w:val="15"/>
          <w:shd w:val="clear" w:color="auto" w:fill="auto"/>
          <w:lang w:val="cs-CZ" w:eastAsia="cs-CZ" w:bidi="cs-CZ"/>
        </w:rPr>
        <w:t xml:space="preserve">„kupující” </w:t>
      </w:r>
      <w:r>
        <w:rPr>
          <w:color w:val="000000"/>
          <w:spacing w:val="0"/>
          <w:w w:val="100"/>
          <w:position w:val="0"/>
          <w:shd w:val="clear" w:color="auto" w:fill="auto"/>
          <w:lang w:val="cs-CZ" w:eastAsia="cs-CZ" w:bidi="cs-CZ"/>
        </w:rPr>
        <w:t>znamená společnost ZZN Pelhřimov a. s., se sídlem Nádražní 805, 393 01 Pelhřimov, IČO 46678140, zapsanou v obchodním rejstříku vedeném Krajským soudem v Českých Budějovicích, pod sp. zn. B 496</w:t>
      </w:r>
    </w:p>
    <w:p>
      <w:pPr>
        <w:pStyle w:val="Style87"/>
        <w:keepNext w:val="0"/>
        <w:keepLines w:val="0"/>
        <w:widowControl w:val="0"/>
        <w:shd w:val="clear" w:color="auto" w:fill="auto"/>
        <w:bidi w:val="0"/>
        <w:spacing w:before="0" w:after="0" w:line="298" w:lineRule="auto"/>
        <w:ind w:left="0" w:right="0" w:firstLine="0"/>
        <w:jc w:val="both"/>
      </w:pPr>
      <w:r>
        <w:rPr>
          <w:b/>
          <w:bCs/>
          <w:color w:val="000000"/>
          <w:spacing w:val="0"/>
          <w:w w:val="100"/>
          <w:position w:val="0"/>
          <w:sz w:val="15"/>
          <w:szCs w:val="15"/>
          <w:shd w:val="clear" w:color="auto" w:fill="auto"/>
          <w:lang w:val="cs-CZ" w:eastAsia="cs-CZ" w:bidi="cs-CZ"/>
        </w:rPr>
        <w:t xml:space="preserve">„Prodávající" </w:t>
      </w:r>
      <w:r>
        <w:rPr>
          <w:color w:val="000000"/>
          <w:spacing w:val="0"/>
          <w:w w:val="100"/>
          <w:position w:val="0"/>
          <w:shd w:val="clear" w:color="auto" w:fill="auto"/>
          <w:lang w:val="cs-CZ" w:eastAsia="cs-CZ" w:bidi="cs-CZ"/>
        </w:rPr>
        <w:t xml:space="preserve">znamená jakoukoliv fyzickou či právnickou osobu vystupující jako podnikatel při výkonu své podnikatelské činnosti, se kterou ZZN Pelhřimov vstupuje do jednání o dodání Zboží. </w:t>
      </w:r>
      <w:r>
        <w:rPr>
          <w:b/>
          <w:bCs/>
          <w:color w:val="000000"/>
          <w:spacing w:val="0"/>
          <w:w w:val="100"/>
          <w:position w:val="0"/>
          <w:sz w:val="15"/>
          <w:szCs w:val="15"/>
          <w:shd w:val="clear" w:color="auto" w:fill="auto"/>
          <w:lang w:val="cs-CZ" w:eastAsia="cs-CZ" w:bidi="cs-CZ"/>
        </w:rPr>
        <w:t xml:space="preserve">„Zboží" </w:t>
      </w:r>
      <w:r>
        <w:rPr>
          <w:color w:val="000000"/>
          <w:spacing w:val="0"/>
          <w:w w:val="100"/>
          <w:position w:val="0"/>
          <w:shd w:val="clear" w:color="auto" w:fill="auto"/>
          <w:lang w:val="cs-CZ" w:eastAsia="cs-CZ" w:bidi="cs-CZ"/>
        </w:rPr>
        <w:t>znamená zejména zemědělské komodity, krmné suroviny a doplňkové látky dodávané na základě smlouvy či objednávky prodávajícím kupujícímu.</w:t>
      </w:r>
    </w:p>
    <w:p>
      <w:pPr>
        <w:pStyle w:val="Style87"/>
        <w:keepNext w:val="0"/>
        <w:keepLines w:val="0"/>
        <w:widowControl w:val="0"/>
        <w:shd w:val="clear" w:color="auto" w:fill="auto"/>
        <w:bidi w:val="0"/>
        <w:spacing w:before="0" w:after="0" w:line="298" w:lineRule="auto"/>
        <w:ind w:left="0" w:right="0" w:firstLine="0"/>
        <w:jc w:val="both"/>
      </w:pPr>
      <w:r>
        <w:rPr>
          <w:b/>
          <w:bCs/>
          <w:color w:val="000000"/>
          <w:spacing w:val="0"/>
          <w:w w:val="100"/>
          <w:position w:val="0"/>
          <w:sz w:val="15"/>
          <w:szCs w:val="15"/>
          <w:shd w:val="clear" w:color="auto" w:fill="auto"/>
          <w:lang w:val="cs-CZ" w:eastAsia="cs-CZ" w:bidi="cs-CZ"/>
        </w:rPr>
        <w:t xml:space="preserve">„Objednávka" </w:t>
      </w:r>
      <w:r>
        <w:rPr>
          <w:color w:val="000000"/>
          <w:spacing w:val="0"/>
          <w:w w:val="100"/>
          <w:position w:val="0"/>
          <w:shd w:val="clear" w:color="auto" w:fill="auto"/>
          <w:lang w:val="cs-CZ" w:eastAsia="cs-CZ" w:bidi="cs-CZ"/>
        </w:rPr>
        <w:t>znamená objednávku Zboží učiněnou ZZN Pelhřimov jako Kupujícím a potvrzenou Prodávajícím.</w:t>
      </w:r>
    </w:p>
    <w:p>
      <w:pPr>
        <w:pStyle w:val="Style87"/>
        <w:keepNext w:val="0"/>
        <w:keepLines w:val="0"/>
        <w:widowControl w:val="0"/>
        <w:shd w:val="clear" w:color="auto" w:fill="auto"/>
        <w:bidi w:val="0"/>
        <w:spacing w:before="0" w:after="0" w:line="298" w:lineRule="auto"/>
        <w:ind w:left="0" w:right="0" w:firstLine="0"/>
        <w:jc w:val="both"/>
      </w:pPr>
      <w:r>
        <w:rPr>
          <w:b/>
          <w:bCs/>
          <w:color w:val="000000"/>
          <w:spacing w:val="0"/>
          <w:w w:val="100"/>
          <w:position w:val="0"/>
          <w:sz w:val="15"/>
          <w:szCs w:val="15"/>
          <w:shd w:val="clear" w:color="auto" w:fill="auto"/>
          <w:lang w:val="cs-CZ" w:eastAsia="cs-CZ" w:bidi="cs-CZ"/>
        </w:rPr>
        <w:t xml:space="preserve">„Smlouva" </w:t>
      </w:r>
      <w:r>
        <w:rPr>
          <w:color w:val="000000"/>
          <w:spacing w:val="0"/>
          <w:w w:val="100"/>
          <w:position w:val="0"/>
          <w:shd w:val="clear" w:color="auto" w:fill="auto"/>
          <w:lang w:val="cs-CZ" w:eastAsia="cs-CZ" w:bidi="cs-CZ"/>
        </w:rPr>
        <w:t xml:space="preserve">nebo </w:t>
      </w:r>
      <w:r>
        <w:rPr>
          <w:b/>
          <w:bCs/>
          <w:color w:val="000000"/>
          <w:spacing w:val="0"/>
          <w:w w:val="100"/>
          <w:position w:val="0"/>
          <w:sz w:val="15"/>
          <w:szCs w:val="15"/>
          <w:shd w:val="clear" w:color="auto" w:fill="auto"/>
          <w:lang w:val="cs-CZ" w:eastAsia="cs-CZ" w:bidi="cs-CZ"/>
        </w:rPr>
        <w:t xml:space="preserve">„Kupní smlouva" </w:t>
      </w:r>
      <w:r>
        <w:rPr>
          <w:color w:val="000000"/>
          <w:spacing w:val="0"/>
          <w:w w:val="100"/>
          <w:position w:val="0"/>
          <w:shd w:val="clear" w:color="auto" w:fill="auto"/>
          <w:lang w:val="cs-CZ" w:eastAsia="cs-CZ" w:bidi="cs-CZ"/>
        </w:rPr>
        <w:t>znamená jakoukoliv kupní smlouvu o koupi zboží uzavřenou mezi prodávajícím a kupujícím, na kterou se vztahují tyto nákupní podmínky.</w:t>
      </w:r>
    </w:p>
    <w:p>
      <w:pPr>
        <w:pStyle w:val="Style87"/>
        <w:keepNext w:val="0"/>
        <w:keepLines w:val="0"/>
        <w:widowControl w:val="0"/>
        <w:shd w:val="clear" w:color="auto" w:fill="auto"/>
        <w:bidi w:val="0"/>
        <w:spacing w:before="0" w:after="180" w:line="298" w:lineRule="auto"/>
        <w:ind w:left="0" w:right="0" w:firstLine="0"/>
        <w:jc w:val="both"/>
      </w:pPr>
      <w:r>
        <w:rPr>
          <w:b/>
          <w:bCs/>
          <w:color w:val="000000"/>
          <w:spacing w:val="0"/>
          <w:w w:val="100"/>
          <w:position w:val="0"/>
          <w:sz w:val="15"/>
          <w:szCs w:val="15"/>
          <w:shd w:val="clear" w:color="auto" w:fill="auto"/>
          <w:lang w:val="cs-CZ" w:eastAsia="cs-CZ" w:bidi="cs-CZ"/>
        </w:rPr>
        <w:t xml:space="preserve">„Smluvní strany" </w:t>
      </w:r>
      <w:r>
        <w:rPr>
          <w:color w:val="000000"/>
          <w:spacing w:val="0"/>
          <w:w w:val="100"/>
          <w:position w:val="0"/>
          <w:shd w:val="clear" w:color="auto" w:fill="auto"/>
          <w:lang w:val="cs-CZ" w:eastAsia="cs-CZ" w:bidi="cs-CZ"/>
        </w:rPr>
        <w:t>znamená společně prodávajícího a kupujícího, není-li ve smlouvě dohodnuto j inak.</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Článek 2.</w:t>
      </w:r>
    </w:p>
    <w:p>
      <w:pPr>
        <w:pStyle w:val="Style95"/>
        <w:keepNext/>
        <w:keepLines/>
        <w:widowControl w:val="0"/>
        <w:shd w:val="clear" w:color="auto" w:fill="auto"/>
        <w:bidi w:val="0"/>
        <w:spacing w:before="0" w:after="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Úvodní ustanovení</w:t>
      </w:r>
      <w:bookmarkEnd w:id="12"/>
      <w:bookmarkEnd w:id="13"/>
    </w:p>
    <w:p>
      <w:pPr>
        <w:pStyle w:val="Style87"/>
        <w:keepNext w:val="0"/>
        <w:keepLines w:val="0"/>
        <w:widowControl w:val="0"/>
        <w:numPr>
          <w:ilvl w:val="0"/>
          <w:numId w:val="1"/>
        </w:numPr>
        <w:shd w:val="clear" w:color="auto" w:fill="auto"/>
        <w:tabs>
          <w:tab w:pos="354" w:val="left"/>
        </w:tabs>
        <w:bidi w:val="0"/>
        <w:spacing w:before="0" w:after="0"/>
        <w:ind w:left="380" w:right="0" w:hanging="380"/>
        <w:jc w:val="both"/>
      </w:pPr>
      <w:r>
        <w:rPr>
          <w:color w:val="000000"/>
          <w:spacing w:val="0"/>
          <w:w w:val="100"/>
          <w:position w:val="0"/>
          <w:shd w:val="clear" w:color="auto" w:fill="auto"/>
          <w:lang w:val="cs-CZ" w:eastAsia="cs-CZ" w:bidi="cs-CZ"/>
        </w:rPr>
        <w:t>Tyto nákupní podmínky jsou nedílnou součástí smluv, uzavíraných mezi prodávajícím a kupujícím při prodeji a dodání zboží. Seznámeni se s těmito všeobecnými podmínkami a souhlas s nimi stvrzuje Prodávající uzavřením smlouvy či akceptací objednávky nebo podpisem těchto Nákupních podmínek. Pokud není ve smlouvě výslovně uvedeno jinak, mají výrazy použité ve smlouvě význam, uvedený v těchto nákupních podmínkách.</w:t>
      </w:r>
    </w:p>
    <w:p>
      <w:pPr>
        <w:pStyle w:val="Style87"/>
        <w:keepNext w:val="0"/>
        <w:keepLines w:val="0"/>
        <w:widowControl w:val="0"/>
        <w:numPr>
          <w:ilvl w:val="0"/>
          <w:numId w:val="1"/>
        </w:numPr>
        <w:shd w:val="clear" w:color="auto" w:fill="auto"/>
        <w:tabs>
          <w:tab w:pos="354" w:val="left"/>
        </w:tabs>
        <w:bidi w:val="0"/>
        <w:spacing w:before="0" w:after="0"/>
        <w:ind w:left="380" w:right="0" w:hanging="380"/>
        <w:jc w:val="both"/>
      </w:pPr>
      <w:r>
        <w:rPr>
          <w:color w:val="000000"/>
          <w:spacing w:val="0"/>
          <w:w w:val="100"/>
          <w:position w:val="0"/>
          <w:shd w:val="clear" w:color="auto" w:fill="auto"/>
          <w:lang w:val="cs-CZ" w:eastAsia="cs-CZ" w:bidi="cs-CZ"/>
        </w:rPr>
        <w:t>Smlouva, její přílohy a tyto nákupní podmínky spolu tvoří úplnou a celistvou kupní smlouvu, která představuje souhrn práv a povinností smluvních stran ve vztahu k dodání zboží prodávajícím kupujícímu. V případě, že vznikne nesoulad nebo rozpor mezi těmito dokumenty, určí se jejich právní přednost takto: kupní smlouva, přílohy kupní smlouvy a tyto nákupní podmínky.</w:t>
      </w:r>
    </w:p>
    <w:p>
      <w:pPr>
        <w:pStyle w:val="Style87"/>
        <w:keepNext w:val="0"/>
        <w:keepLines w:val="0"/>
        <w:widowControl w:val="0"/>
        <w:numPr>
          <w:ilvl w:val="0"/>
          <w:numId w:val="1"/>
        </w:numPr>
        <w:shd w:val="clear" w:color="auto" w:fill="auto"/>
        <w:tabs>
          <w:tab w:pos="354" w:val="left"/>
        </w:tabs>
        <w:bidi w:val="0"/>
        <w:spacing w:before="0" w:after="0"/>
        <w:ind w:left="380" w:right="0" w:hanging="380"/>
        <w:jc w:val="both"/>
      </w:pPr>
      <w:r>
        <w:rPr>
          <w:color w:val="000000"/>
          <w:spacing w:val="0"/>
          <w:w w:val="100"/>
          <w:position w:val="0"/>
          <w:shd w:val="clear" w:color="auto" w:fill="auto"/>
          <w:lang w:val="cs-CZ" w:eastAsia="cs-CZ" w:bidi="cs-CZ"/>
        </w:rPr>
        <w:t>Tyto nákupní podmínky mají přednost před těmi ustanoveními zákona, která nemají kogentní povahu.</w:t>
      </w:r>
    </w:p>
    <w:p>
      <w:pPr>
        <w:pStyle w:val="Style87"/>
        <w:keepNext w:val="0"/>
        <w:keepLines w:val="0"/>
        <w:widowControl w:val="0"/>
        <w:numPr>
          <w:ilvl w:val="0"/>
          <w:numId w:val="1"/>
        </w:numPr>
        <w:shd w:val="clear" w:color="auto" w:fill="auto"/>
        <w:tabs>
          <w:tab w:pos="354" w:val="left"/>
        </w:tabs>
        <w:bidi w:val="0"/>
        <w:spacing w:before="0" w:after="0"/>
        <w:ind w:left="380" w:right="0" w:hanging="380"/>
        <w:jc w:val="both"/>
      </w:pPr>
      <w:r>
        <w:rPr>
          <w:color w:val="000000"/>
          <w:spacing w:val="0"/>
          <w:w w:val="100"/>
          <w:position w:val="0"/>
          <w:shd w:val="clear" w:color="auto" w:fill="auto"/>
          <w:lang w:val="cs-CZ" w:eastAsia="cs-CZ" w:bidi="cs-CZ"/>
        </w:rPr>
        <w:t xml:space="preserve">Obchodní vztah mezi kupujícím a prodávajícím může být podřízen kogentním ustanovením zákona č. 395/2009 </w:t>
      </w:r>
      <w:r>
        <w:rPr>
          <w:color w:val="000000"/>
          <w:spacing w:val="0"/>
          <w:w w:val="100"/>
          <w:position w:val="0"/>
          <w:shd w:val="clear" w:color="auto" w:fill="auto"/>
          <w:lang w:val="en-US" w:eastAsia="en-US" w:bidi="en-US"/>
        </w:rPr>
        <w:t xml:space="preserve">SB., </w:t>
      </w:r>
      <w:r>
        <w:rPr>
          <w:color w:val="000000"/>
          <w:spacing w:val="0"/>
          <w:w w:val="100"/>
          <w:position w:val="0"/>
          <w:shd w:val="clear" w:color="auto" w:fill="auto"/>
          <w:lang w:val="cs-CZ" w:eastAsia="cs-CZ" w:bidi="cs-CZ"/>
        </w:rPr>
        <w:t xml:space="preserve">o významné tržní síle a nekalých obchodních praktikách při prodeji zemědělských a potravinářských produktů (dále jen zákon č. 395/2009 </w:t>
      </w:r>
      <w:r>
        <w:rPr>
          <w:color w:val="000000"/>
          <w:spacing w:val="0"/>
          <w:w w:val="100"/>
          <w:position w:val="0"/>
          <w:shd w:val="clear" w:color="auto" w:fill="auto"/>
          <w:lang w:val="en-US" w:eastAsia="en-US" w:bidi="en-US"/>
        </w:rPr>
        <w:t xml:space="preserve">Sb.). </w:t>
      </w:r>
      <w:r>
        <w:rPr>
          <w:color w:val="000000"/>
          <w:spacing w:val="0"/>
          <w:w w:val="100"/>
          <w:position w:val="0"/>
          <w:shd w:val="clear" w:color="auto" w:fill="auto"/>
          <w:lang w:val="cs-CZ" w:eastAsia="cs-CZ" w:bidi="cs-CZ"/>
        </w:rPr>
        <w:t>V tomto případě musí být kupní smlouva i jakékoli fáze kontraktačního procesu v písemné formě a smlouva musí obsahovat zákonem stanovené obsahové náležitosti (cena, výše slevy je-li poskytována, způsob úhrady ceny a lhůtu splatnosti ceny, jde-li o koupi, předmět koupě a určení množství a specifikaci související služby). Písemný styk musí být zabezpečen dostačujícími opatřeními zajišťující věrohodnost původu a neporušenost obsahu.</w:t>
      </w:r>
    </w:p>
    <w:p>
      <w:pPr>
        <w:pStyle w:val="Style87"/>
        <w:keepNext w:val="0"/>
        <w:keepLines w:val="0"/>
        <w:widowControl w:val="0"/>
        <w:numPr>
          <w:ilvl w:val="0"/>
          <w:numId w:val="1"/>
        </w:numPr>
        <w:shd w:val="clear" w:color="auto" w:fill="auto"/>
        <w:tabs>
          <w:tab w:pos="354" w:val="left"/>
        </w:tabs>
        <w:bidi w:val="0"/>
        <w:spacing w:before="0" w:after="0"/>
        <w:ind w:left="380" w:right="0" w:hanging="380"/>
        <w:jc w:val="both"/>
      </w:pPr>
      <w:r>
        <w:rPr>
          <w:color w:val="000000"/>
          <w:spacing w:val="0"/>
          <w:w w:val="100"/>
          <w:position w:val="0"/>
          <w:shd w:val="clear" w:color="auto" w:fill="auto"/>
          <w:lang w:val="cs-CZ" w:eastAsia="cs-CZ" w:bidi="cs-CZ"/>
        </w:rPr>
        <w:t>Kupující je oprávněn učinit objednávku zboží písemně, elektronicky (e-mailem), faxem, nepodléhá-li obchodní vztah zák. č. 395/2009 Sb., též telefonicky či osobně. V případě telefonické a osobní objednávky je prodávající povinen vystavit kupujícímu písemné potvrzení objednávky obsahující alespoň druh, množství a cenu zboží, dobu a místo plnění, nebo objednávku potvrdí jiným způsobem. V případě, že prodávající ve lhůtě 3 dnů po obdržení objednávky písemně či elektronickou poštou tuto objednávku neodmítne, má se za to, že smlouva byla uzavřena ve znění objednávky.</w:t>
      </w:r>
    </w:p>
    <w:p>
      <w:pPr>
        <w:pStyle w:val="Style87"/>
        <w:keepNext w:val="0"/>
        <w:keepLines w:val="0"/>
        <w:widowControl w:val="0"/>
        <w:numPr>
          <w:ilvl w:val="0"/>
          <w:numId w:val="1"/>
        </w:numPr>
        <w:shd w:val="clear" w:color="auto" w:fill="auto"/>
        <w:tabs>
          <w:tab w:pos="354" w:val="left"/>
        </w:tabs>
        <w:bidi w:val="0"/>
        <w:spacing w:before="0" w:after="0"/>
        <w:ind w:left="380" w:right="0" w:hanging="380"/>
        <w:jc w:val="both"/>
      </w:pPr>
      <w:r>
        <w:rPr>
          <w:color w:val="000000"/>
          <w:spacing w:val="0"/>
          <w:w w:val="100"/>
          <w:position w:val="0"/>
          <w:shd w:val="clear" w:color="auto" w:fill="auto"/>
          <w:lang w:val="cs-CZ" w:eastAsia="cs-CZ" w:bidi="cs-CZ"/>
        </w:rPr>
        <w:t>Smlouva se považuje za uzavřenou okamžikem, kdy se smluvní strany shodnou na všech náležitostech smlouvy. Pokud má některá ze smluvních stran připomínky na doplnění nebo změnu návrhu druhé smluvní strany, považují se takové připomínky za nový návrh smlouvy.</w:t>
      </w:r>
    </w:p>
    <w:p>
      <w:pPr>
        <w:pStyle w:val="Style87"/>
        <w:keepNext w:val="0"/>
        <w:keepLines w:val="0"/>
        <w:widowControl w:val="0"/>
        <w:numPr>
          <w:ilvl w:val="0"/>
          <w:numId w:val="1"/>
        </w:numPr>
        <w:shd w:val="clear" w:color="auto" w:fill="auto"/>
        <w:tabs>
          <w:tab w:pos="354" w:val="left"/>
        </w:tabs>
        <w:bidi w:val="0"/>
        <w:spacing w:before="0" w:after="100"/>
        <w:ind w:left="380" w:right="0" w:hanging="380"/>
        <w:jc w:val="both"/>
      </w:pPr>
      <w:r>
        <w:rPr>
          <w:color w:val="000000"/>
          <w:spacing w:val="0"/>
          <w:w w:val="100"/>
          <w:position w:val="0"/>
          <w:shd w:val="clear" w:color="auto" w:fill="auto"/>
          <w:lang w:val="cs-CZ" w:eastAsia="cs-CZ" w:bidi="cs-CZ"/>
        </w:rPr>
        <w:t>Prodávající nesmí poskytnout, zpřístupnit nebo jinak umožnit přístup jakékoli třetí osobě nebo využít pro sebe nebo pro jiného nebo použít v rozporu s účelem smlouvy jakékoli informace konkurenčně významné, určitelné, ocenitelné a v příslušných obchodních kruzích běžně nedostupné prodávajícímu zpřístupněné kupujícím přímo či nepřímo, v hmotné či nehmotné podobě nebo se kterými se seznámí v souvislosti s plněním povinností dle smlouvy.</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Článek 3.</w:t>
      </w:r>
    </w:p>
    <w:p>
      <w:pPr>
        <w:pStyle w:val="Style95"/>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Dodací podmínky</w:t>
      </w:r>
      <w:bookmarkEnd w:id="14"/>
      <w:bookmarkEnd w:id="15"/>
    </w:p>
    <w:p>
      <w:pPr>
        <w:pStyle w:val="Style87"/>
        <w:keepNext w:val="0"/>
        <w:keepLines w:val="0"/>
        <w:widowControl w:val="0"/>
        <w:numPr>
          <w:ilvl w:val="0"/>
          <w:numId w:val="3"/>
        </w:numPr>
        <w:shd w:val="clear" w:color="auto" w:fill="auto"/>
        <w:tabs>
          <w:tab w:pos="355" w:val="left"/>
        </w:tabs>
        <w:bidi w:val="0"/>
        <w:spacing w:before="0" w:after="0"/>
        <w:ind w:left="360" w:right="0" w:hanging="360"/>
        <w:jc w:val="both"/>
      </w:pPr>
      <w:r>
        <w:rPr>
          <w:color w:val="000000"/>
          <w:spacing w:val="0"/>
          <w:w w:val="100"/>
          <w:position w:val="0"/>
          <w:shd w:val="clear" w:color="auto" w:fill="auto"/>
          <w:lang w:val="cs-CZ" w:eastAsia="cs-CZ" w:bidi="cs-CZ"/>
        </w:rPr>
        <w:t>Není-li ve smlouvě dohodnuto jinak, bude Zboží dodáno kupujícímu okamžikem převzetí zboží kupujícím v dohodnutém místě plnění. Prodávající je povinen zajistit takovou vlastní nebo smluvní přepravu, aby během ní nedošlo k biologické, chemické nebo fyzikální kontaminaci přepravovaného zboží. Každá dodávka musí být řádně zabalena či připravena dle požadavků kupujícího, popř. dle požadavků, které jsou pro přepravu daného druhu zboží obvyklé. Přepravu zboží do místa plnění (dodání, určení) zajišťuje prodávající na svůj účet, svou odpovědnost a své náklady, pokud smluvními stranami není výslovně dohodnuto jinak. Pokud místo plnění není určeno v kupní smlouvě, je jím místo, které kupující oznámil prodávajícímu ve smlouvě. Kupující předá prodávajícímu přepravní dispozice k přepravě zboží do místa plnění. Přepravní dispozice musí obsahovat potřebné údaje pro dodání zboží kupujícímu, zejm. druh dopravního prostředku (kamion, železniční vagón, loď), místo plnění, do kterého má být zboží dopraveno (železniční stanice, adresa provozovny, adresa místa vykládky, přistav, apod.), dobu plnění a případně další upřesnění.</w:t>
      </w:r>
    </w:p>
    <w:p>
      <w:pPr>
        <w:pStyle w:val="Style87"/>
        <w:keepNext w:val="0"/>
        <w:keepLines w:val="0"/>
        <w:widowControl w:val="0"/>
        <w:numPr>
          <w:ilvl w:val="0"/>
          <w:numId w:val="3"/>
        </w:numPr>
        <w:shd w:val="clear" w:color="auto" w:fill="auto"/>
        <w:tabs>
          <w:tab w:pos="355" w:val="left"/>
        </w:tabs>
        <w:bidi w:val="0"/>
        <w:spacing w:before="0" w:after="0"/>
        <w:ind w:left="360" w:right="0" w:hanging="360"/>
        <w:jc w:val="both"/>
      </w:pPr>
      <w:r>
        <w:rPr>
          <w:color w:val="000000"/>
          <w:spacing w:val="0"/>
          <w:w w:val="100"/>
          <w:position w:val="0"/>
          <w:shd w:val="clear" w:color="auto" w:fill="auto"/>
          <w:lang w:val="cs-CZ" w:eastAsia="cs-CZ" w:bidi="cs-CZ"/>
        </w:rPr>
        <w:t>Prodávající je povinen nejpozději do 24 hodin po odeslání zboží či po jeho dodání (dle konkrétní parity) zaslat kupujícímu elektronické oznámení o odeslání zboží, ve kterém uvede následuj icí:</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číslo dodacího listu,</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datum odeslaní zboží (datum expedice),</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specifikace obalu zboží (označení materiálu a váha obalu),</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číslo kupní smlouvy (objednávky kupujícího),</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název zboží a jeho balení,</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odeslané množství,</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dopravní prostředek (v případě autodopravy SPZ vozidla, jméno a příjmení řidiče),</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přepravní doklady, etiketu,</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místo odeslání,</w:t>
      </w:r>
    </w:p>
    <w:p>
      <w:pPr>
        <w:pStyle w:val="Style87"/>
        <w:keepNext w:val="0"/>
        <w:keepLines w:val="0"/>
        <w:widowControl w:val="0"/>
        <w:numPr>
          <w:ilvl w:val="0"/>
          <w:numId w:val="5"/>
        </w:numPr>
        <w:shd w:val="clear" w:color="auto" w:fill="auto"/>
        <w:tabs>
          <w:tab w:pos="1079" w:val="left"/>
        </w:tabs>
        <w:bidi w:val="0"/>
        <w:spacing w:before="0" w:after="0"/>
        <w:ind w:left="0" w:right="0" w:firstLine="720"/>
        <w:jc w:val="both"/>
      </w:pPr>
      <w:r>
        <w:rPr>
          <w:color w:val="000000"/>
          <w:spacing w:val="0"/>
          <w:w w:val="100"/>
          <w:position w:val="0"/>
          <w:shd w:val="clear" w:color="auto" w:fill="auto"/>
          <w:lang w:val="cs-CZ" w:eastAsia="cs-CZ" w:bidi="cs-CZ"/>
        </w:rPr>
        <w:t>místo určení a termín dodání.</w:t>
      </w:r>
    </w:p>
    <w:p>
      <w:pPr>
        <w:pStyle w:val="Style87"/>
        <w:keepNext w:val="0"/>
        <w:keepLines w:val="0"/>
        <w:widowControl w:val="0"/>
        <w:numPr>
          <w:ilvl w:val="0"/>
          <w:numId w:val="3"/>
        </w:numPr>
        <w:shd w:val="clear" w:color="auto" w:fill="auto"/>
        <w:tabs>
          <w:tab w:pos="355" w:val="left"/>
        </w:tabs>
        <w:bidi w:val="0"/>
        <w:spacing w:before="0" w:after="0"/>
        <w:ind w:left="0" w:right="0" w:firstLine="0"/>
        <w:jc w:val="both"/>
      </w:pPr>
      <w:r>
        <w:rPr>
          <w:color w:val="000000"/>
          <w:spacing w:val="0"/>
          <w:w w:val="100"/>
          <w:position w:val="0"/>
          <w:shd w:val="clear" w:color="auto" w:fill="auto"/>
          <w:lang w:val="cs-CZ" w:eastAsia="cs-CZ" w:bidi="cs-CZ"/>
        </w:rPr>
        <w:t>Prodávající není oprávněn plnit po částech, nedohodnou-li se v konkrétním případě smluvní</w:t>
      </w:r>
    </w:p>
    <w:p>
      <w:pPr>
        <w:pStyle w:val="Style87"/>
        <w:keepNext w:val="0"/>
        <w:keepLines w:val="0"/>
        <w:widowControl w:val="0"/>
        <w:shd w:val="clear" w:color="auto" w:fill="auto"/>
        <w:tabs>
          <w:tab w:pos="5410" w:val="left"/>
        </w:tabs>
        <w:bidi w:val="0"/>
        <w:spacing w:before="0" w:after="0"/>
        <w:ind w:left="0" w:right="0" w:firstLine="360"/>
        <w:jc w:val="both"/>
        <w:rPr>
          <w:sz w:val="16"/>
          <w:szCs w:val="16"/>
        </w:rPr>
      </w:pPr>
      <w:r>
        <w:rPr>
          <w:color w:val="000000"/>
          <w:spacing w:val="0"/>
          <w:w w:val="100"/>
          <w:position w:val="0"/>
          <w:sz w:val="15"/>
          <w:szCs w:val="15"/>
          <w:shd w:val="clear" w:color="auto" w:fill="auto"/>
          <w:lang w:val="cs-CZ" w:eastAsia="cs-CZ" w:bidi="cs-CZ"/>
        </w:rPr>
        <w:t>strany jinak.</w:t>
        <w:tab/>
      </w:r>
      <w:r>
        <w:rPr>
          <w:b/>
          <w:bCs/>
          <w:i/>
          <w:iCs/>
          <w:color w:val="000000"/>
          <w:spacing w:val="0"/>
          <w:w w:val="100"/>
          <w:position w:val="0"/>
          <w:sz w:val="16"/>
          <w:szCs w:val="16"/>
          <w:shd w:val="clear" w:color="auto" w:fill="auto"/>
          <w:lang w:val="cs-CZ" w:eastAsia="cs-CZ" w:bidi="cs-CZ"/>
        </w:rPr>
        <w:t>i.</w:t>
      </w:r>
    </w:p>
    <w:p>
      <w:pPr>
        <w:pStyle w:val="Style87"/>
        <w:keepNext w:val="0"/>
        <w:keepLines w:val="0"/>
        <w:widowControl w:val="0"/>
        <w:numPr>
          <w:ilvl w:val="0"/>
          <w:numId w:val="3"/>
        </w:numPr>
        <w:shd w:val="clear" w:color="auto" w:fill="auto"/>
        <w:tabs>
          <w:tab w:pos="355" w:val="left"/>
        </w:tabs>
        <w:bidi w:val="0"/>
        <w:spacing w:before="0" w:after="0"/>
        <w:ind w:left="360" w:right="0" w:hanging="360"/>
        <w:jc w:val="both"/>
      </w:pPr>
      <w:r>
        <w:rPr>
          <w:color w:val="000000"/>
          <w:spacing w:val="0"/>
          <w:w w:val="100"/>
          <w:position w:val="0"/>
          <w:shd w:val="clear" w:color="auto" w:fill="auto"/>
          <w:lang w:val="cs-CZ" w:eastAsia="cs-CZ" w:bidi="cs-CZ"/>
        </w:rPr>
        <w:t>Povinnost dodat zboží je splněna předáním bezvadného zboží v příslušném množství a kvalitě v místě plnění dle podmínek kupní smlouvy a jeho převzetím kupujícím. Pro určení množství dodaného zboží bude rozhodující váha v místě plnění. V případě vlastní dopravy kupujícího je povinnost prodávajícího dodat zboží naložením na dopravní prostředek kupujícího či jím sjednaného přepravce, pokud není sjednáno v kupní smlouvě jinak.</w:t>
      </w:r>
    </w:p>
    <w:p>
      <w:pPr>
        <w:pStyle w:val="Style87"/>
        <w:keepNext w:val="0"/>
        <w:keepLines w:val="0"/>
        <w:widowControl w:val="0"/>
        <w:numPr>
          <w:ilvl w:val="0"/>
          <w:numId w:val="3"/>
        </w:numPr>
        <w:shd w:val="clear" w:color="auto" w:fill="auto"/>
        <w:tabs>
          <w:tab w:pos="355" w:val="left"/>
        </w:tabs>
        <w:bidi w:val="0"/>
        <w:spacing w:before="0" w:after="0"/>
        <w:ind w:left="360" w:right="0" w:hanging="360"/>
        <w:jc w:val="both"/>
      </w:pPr>
      <w:r>
        <w:rPr>
          <w:color w:val="000000"/>
          <w:spacing w:val="0"/>
          <w:w w:val="100"/>
          <w:position w:val="0"/>
          <w:shd w:val="clear" w:color="auto" w:fill="auto"/>
          <w:lang w:val="cs-CZ" w:eastAsia="cs-CZ" w:bidi="cs-CZ"/>
        </w:rPr>
        <w:t>Prodávající má zaveden postup odběru, kontroly a uchování vzorků zboží pro potřeby kupujícího v souladu s platnými právními předpisy, normami či standardy kvality platnými pro daný druh zboží, min. však po dobu 6 měsíců od jejich odběru; v případě reklamace zboží je povinen tyto vzorky uchovávat až do doby vyřízení reklamace.</w:t>
      </w:r>
    </w:p>
    <w:p>
      <w:pPr>
        <w:pStyle w:val="Style87"/>
        <w:keepNext w:val="0"/>
        <w:keepLines w:val="0"/>
        <w:widowControl w:val="0"/>
        <w:numPr>
          <w:ilvl w:val="0"/>
          <w:numId w:val="3"/>
        </w:numPr>
        <w:shd w:val="clear" w:color="auto" w:fill="auto"/>
        <w:tabs>
          <w:tab w:pos="355" w:val="left"/>
        </w:tabs>
        <w:bidi w:val="0"/>
        <w:spacing w:before="0" w:after="0"/>
        <w:ind w:left="360" w:right="0" w:hanging="360"/>
        <w:jc w:val="both"/>
      </w:pPr>
      <w:r>
        <w:rPr>
          <w:color w:val="000000"/>
          <w:spacing w:val="0"/>
          <w:w w:val="100"/>
          <w:position w:val="0"/>
          <w:shd w:val="clear" w:color="auto" w:fill="auto"/>
          <w:lang w:val="cs-CZ" w:eastAsia="cs-CZ" w:bidi="cs-CZ"/>
        </w:rPr>
        <w:t>Kupující je oprávněn po každé dodávce v místě plnění před převzetím zboží odebrat vzorek zboží a tento vzorek podrobit analýze a také provést kontrolní převážení dodávky. V případě, že zboží nebude v souladu s kupní smlouvou, je kupující oprávněn toto zboží odmítnout převzít. V takovém případě kupující o této skutečnosti vyrozumí bez zbytečného odkladu prodávajícího, telefonicky a e-mailem. Prodávající má právo se zúčastnit odběru vzorků, případně kontrolního převážení dodávky. Prodávající uznává pravost a věrohodnost vzorků odebraných kupujícím i v případě, že se nedostaví ke kontrolnímu odběru vzorků, případně ke kontrolnímu převážení dodávky.</w:t>
      </w:r>
    </w:p>
    <w:p>
      <w:pPr>
        <w:pStyle w:val="Style87"/>
        <w:keepNext w:val="0"/>
        <w:keepLines w:val="0"/>
        <w:widowControl w:val="0"/>
        <w:numPr>
          <w:ilvl w:val="0"/>
          <w:numId w:val="3"/>
        </w:numPr>
        <w:shd w:val="clear" w:color="auto" w:fill="auto"/>
        <w:tabs>
          <w:tab w:pos="355" w:val="left"/>
        </w:tabs>
        <w:bidi w:val="0"/>
        <w:spacing w:before="0" w:after="180"/>
        <w:ind w:left="360" w:right="0" w:hanging="360"/>
        <w:jc w:val="both"/>
      </w:pPr>
      <w:r>
        <w:rPr>
          <w:color w:val="000000"/>
          <w:spacing w:val="0"/>
          <w:w w:val="100"/>
          <w:position w:val="0"/>
          <w:shd w:val="clear" w:color="auto" w:fill="auto"/>
          <w:lang w:val="cs-CZ" w:eastAsia="cs-CZ" w:bidi="cs-CZ"/>
        </w:rPr>
        <w:t>Prodávající je povinen nejpozději současně se zbožím kupujícímu dodat veškeré dokumenty a doložit veškeré informace vztahující se ke zboží vyžadované příslušnými právními předpisy ČR a EU, kupní smlouvou, normami ČSN, EN, standardy kvality a souvisejícími právními předpisy vztahujícími se ke zboží a nezbytné k užívání či užití zboží nebo k jeho registraci či distribuci na trhu v České republice a v rámci Evropské unie.</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Článek 4.</w:t>
      </w:r>
    </w:p>
    <w:p>
      <w:pPr>
        <w:pStyle w:val="Style95"/>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Platební podmínky</w:t>
      </w:r>
      <w:bookmarkEnd w:id="16"/>
      <w:bookmarkEnd w:id="17"/>
    </w:p>
    <w:p>
      <w:pPr>
        <w:pStyle w:val="Style87"/>
        <w:keepNext w:val="0"/>
        <w:keepLines w:val="0"/>
        <w:widowControl w:val="0"/>
        <w:numPr>
          <w:ilvl w:val="0"/>
          <w:numId w:val="7"/>
        </w:numPr>
        <w:shd w:val="clear" w:color="auto" w:fill="auto"/>
        <w:tabs>
          <w:tab w:pos="355" w:val="left"/>
        </w:tabs>
        <w:bidi w:val="0"/>
        <w:spacing w:before="0" w:after="0"/>
        <w:ind w:left="360" w:right="0" w:hanging="360"/>
        <w:jc w:val="both"/>
      </w:pPr>
      <w:r>
        <w:rPr>
          <w:color w:val="000000"/>
          <w:spacing w:val="0"/>
          <w:w w:val="100"/>
          <w:position w:val="0"/>
          <w:shd w:val="clear" w:color="auto" w:fill="auto"/>
          <w:lang w:val="cs-CZ" w:eastAsia="cs-CZ" w:bidi="cs-CZ"/>
        </w:rPr>
        <w:t>Kupní cena bude určena v závislosti na dodaném množství a kvalitě zboží a bude zahrnovat veškeré náklady na dodáni zboží (např. dopravu, pojistné, obaly, cla, poplatky a administrativní náklady), není-li ve smlouvě stanoveno jinak. Ke kupní ceně bude vyúčtována DPH ve výši podle platné právní úpravy.</w:t>
      </w:r>
    </w:p>
    <w:p>
      <w:pPr>
        <w:pStyle w:val="Style87"/>
        <w:keepNext w:val="0"/>
        <w:keepLines w:val="0"/>
        <w:widowControl w:val="0"/>
        <w:numPr>
          <w:ilvl w:val="0"/>
          <w:numId w:val="7"/>
        </w:numPr>
        <w:shd w:val="clear" w:color="auto" w:fill="auto"/>
        <w:tabs>
          <w:tab w:pos="355" w:val="left"/>
        </w:tabs>
        <w:bidi w:val="0"/>
        <w:spacing w:before="0" w:after="0"/>
        <w:ind w:left="360" w:right="0" w:hanging="360"/>
        <w:jc w:val="both"/>
      </w:pPr>
      <w:r>
        <w:rPr>
          <w:color w:val="000000"/>
          <w:spacing w:val="0"/>
          <w:w w:val="100"/>
          <w:position w:val="0"/>
          <w:shd w:val="clear" w:color="auto" w:fill="auto"/>
          <w:lang w:val="cs-CZ" w:eastAsia="cs-CZ" w:bidi="cs-CZ"/>
        </w:rPr>
        <w:t>Kupní cenu za dodané zboží prodávající vyúčtuje fakturou zaslanou kupujícímu nejpozději do 10 dnů po dodání zboží v souladu s ust. čl. 4 odst. 6 těchto nákupních podmínek. Prodávající vystaví fakturu, která bude plnit funkci účetního dokladu dle zákona č. 563/1991 Sb., o účetnictví, ve znění pozdějších předpisů, a bude obsahovat náležitosti daňového dokladu podle zákona č. 235/2004 Sb., o dani z přidané hodnoty, ve znění pozdějších předpisů (dále jen „ZDPH"), případně s náležitostmi vyžadovanými dle jiných právních předpisů.</w:t>
      </w:r>
    </w:p>
    <w:p>
      <w:pPr>
        <w:pStyle w:val="Style87"/>
        <w:keepNext w:val="0"/>
        <w:keepLines w:val="0"/>
        <w:widowControl w:val="0"/>
        <w:numPr>
          <w:ilvl w:val="0"/>
          <w:numId w:val="7"/>
        </w:numPr>
        <w:shd w:val="clear" w:color="auto" w:fill="auto"/>
        <w:tabs>
          <w:tab w:pos="355" w:val="left"/>
        </w:tabs>
        <w:bidi w:val="0"/>
        <w:spacing w:before="0" w:after="0"/>
        <w:ind w:left="360" w:right="0" w:hanging="360"/>
        <w:jc w:val="both"/>
      </w:pPr>
      <w:r>
        <w:rPr>
          <w:color w:val="000000"/>
          <w:spacing w:val="0"/>
          <w:w w:val="100"/>
          <w:position w:val="0"/>
          <w:shd w:val="clear" w:color="auto" w:fill="auto"/>
          <w:lang w:val="cs-CZ" w:eastAsia="cs-CZ" w:bidi="cs-CZ"/>
        </w:rPr>
        <w:t>Nebude-li faktura obsahovat veškeré požadované náležitosti dle právních předpisů, náležitosti stanovené kupní smlouvou nebo bude obsahovat věcné nebo obsahové nesprávnosti, je kupující oprávněn fakturu vrátit prodávajícímu spolu s písemným uvedením vad nebo nedostatků předmětné faktury. Za oprávněně vrácenou fakturu vystaví prodávající do 5 dnů fakturu novou po odstranění vad nebo nedostatků a s novou dobou splatnosti dle čl. 4 odst. 3 těchto nákupních podmínek. V případě oprávněného vrácení faktury nemá prodávající nárok</w:t>
      </w:r>
    </w:p>
    <w:p>
      <w:pPr>
        <w:pStyle w:val="Style87"/>
        <w:keepNext w:val="0"/>
        <w:keepLines w:val="0"/>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na úrok z prodlení.</w:t>
      </w:r>
    </w:p>
    <w:p>
      <w:pPr>
        <w:pStyle w:val="Style87"/>
        <w:keepNext w:val="0"/>
        <w:keepLines w:val="0"/>
        <w:widowControl w:val="0"/>
        <w:numPr>
          <w:ilvl w:val="0"/>
          <w:numId w:val="7"/>
        </w:numPr>
        <w:shd w:val="clear" w:color="auto" w:fill="auto"/>
        <w:tabs>
          <w:tab w:pos="354" w:val="left"/>
        </w:tabs>
        <w:bidi w:val="0"/>
        <w:spacing w:before="0" w:after="0" w:line="259" w:lineRule="auto"/>
        <w:ind w:left="0" w:right="0" w:firstLine="0"/>
        <w:jc w:val="both"/>
      </w:pPr>
      <w:r>
        <w:rPr>
          <w:color w:val="000000"/>
          <w:spacing w:val="0"/>
          <w:w w:val="100"/>
          <w:position w:val="0"/>
          <w:shd w:val="clear" w:color="auto" w:fill="auto"/>
          <w:lang w:val="cs-CZ" w:eastAsia="cs-CZ" w:bidi="cs-CZ"/>
        </w:rPr>
        <w:t>Splatnost faktury vystavené dle podmínek kupní smlouvy je 30 dní ode dne převzetí zboží</w:t>
      </w:r>
    </w:p>
    <w:p>
      <w:pPr>
        <w:pStyle w:val="Style87"/>
        <w:keepNext w:val="0"/>
        <w:keepLines w:val="0"/>
        <w:widowControl w:val="0"/>
        <w:shd w:val="clear" w:color="auto" w:fill="auto"/>
        <w:tabs>
          <w:tab w:pos="5323" w:val="left"/>
        </w:tabs>
        <w:bidi w:val="0"/>
        <w:spacing w:before="0" w:after="0" w:line="259" w:lineRule="auto"/>
        <w:ind w:left="360" w:right="0" w:firstLine="20"/>
        <w:jc w:val="both"/>
      </w:pPr>
      <w:r>
        <w:rPr>
          <w:color w:val="000000"/>
          <w:spacing w:val="0"/>
          <w:w w:val="100"/>
          <w:position w:val="0"/>
          <w:shd w:val="clear" w:color="auto" w:fill="auto"/>
          <w:lang w:val="cs-CZ" w:eastAsia="cs-CZ" w:bidi="cs-CZ"/>
        </w:rPr>
        <w:t>kupujícím, nejdříve však 30 dní od data jejího doručení kupujícímu. Řídí-li se obchodní vztah zákonem č. 395/2009 Sb., nesmí být lhůta splatnosti delší než 30 dnů ode dne doručení faktury. Zaplacení je považováno za uskutečněné, pokud je celá fakturovaná částka odepsána z účtu kupujícího.</w:t>
        <w:tab/>
        <w:t>.</w:t>
      </w:r>
    </w:p>
    <w:p>
      <w:pPr>
        <w:pStyle w:val="Style87"/>
        <w:keepNext w:val="0"/>
        <w:keepLines w:val="0"/>
        <w:widowControl w:val="0"/>
        <w:numPr>
          <w:ilvl w:val="0"/>
          <w:numId w:val="7"/>
        </w:numPr>
        <w:shd w:val="clear" w:color="auto" w:fill="auto"/>
        <w:tabs>
          <w:tab w:pos="354" w:val="left"/>
        </w:tabs>
        <w:bidi w:val="0"/>
        <w:spacing w:before="0" w:after="0" w:line="259" w:lineRule="auto"/>
        <w:ind w:left="360" w:right="0" w:hanging="360"/>
        <w:jc w:val="both"/>
      </w:pPr>
      <w:r>
        <w:rPr>
          <w:color w:val="000000"/>
          <w:spacing w:val="0"/>
          <w:w w:val="100"/>
          <w:position w:val="0"/>
          <w:shd w:val="clear" w:color="auto" w:fill="auto"/>
          <w:lang w:val="cs-CZ" w:eastAsia="cs-CZ" w:bidi="cs-CZ"/>
        </w:rPr>
        <w:t>V případě prodlení s platbou je prodávající oprávněn požadovat zaplatit zákonné úroky z prodleni z dlužné částky.</w:t>
      </w:r>
    </w:p>
    <w:p>
      <w:pPr>
        <w:pStyle w:val="Style87"/>
        <w:keepNext w:val="0"/>
        <w:keepLines w:val="0"/>
        <w:widowControl w:val="0"/>
        <w:numPr>
          <w:ilvl w:val="0"/>
          <w:numId w:val="7"/>
        </w:numPr>
        <w:shd w:val="clear" w:color="auto" w:fill="auto"/>
        <w:tabs>
          <w:tab w:pos="354" w:val="left"/>
        </w:tabs>
        <w:bidi w:val="0"/>
        <w:spacing w:before="0" w:after="0" w:line="259" w:lineRule="auto"/>
        <w:ind w:left="360" w:right="0" w:hanging="360"/>
        <w:jc w:val="both"/>
      </w:pPr>
      <w:r>
        <w:rPr>
          <w:color w:val="000000"/>
          <w:spacing w:val="0"/>
          <w:w w:val="100"/>
          <w:position w:val="0"/>
          <w:shd w:val="clear" w:color="auto" w:fill="auto"/>
          <w:lang w:val="cs-CZ" w:eastAsia="cs-CZ" w:bidi="cs-CZ"/>
        </w:rPr>
        <w:t xml:space="preserve">Prodávající a kupující se dohodli a souhlasí, že prodávající bude zasílat kopie originálů faktur elektronicky ve formátu </w:t>
      </w:r>
      <w:r>
        <w:rPr>
          <w:color w:val="000000"/>
          <w:spacing w:val="0"/>
          <w:w w:val="100"/>
          <w:position w:val="0"/>
          <w:shd w:val="clear" w:color="auto" w:fill="auto"/>
          <w:lang w:val="en-US" w:eastAsia="en-US" w:bidi="en-US"/>
        </w:rPr>
        <w:t xml:space="preserve">PDF </w:t>
      </w:r>
      <w:r>
        <w:rPr>
          <w:color w:val="000000"/>
          <w:spacing w:val="0"/>
          <w:w w:val="100"/>
          <w:position w:val="0"/>
          <w:shd w:val="clear" w:color="auto" w:fill="auto"/>
          <w:lang w:val="cs-CZ" w:eastAsia="cs-CZ" w:bidi="cs-CZ"/>
        </w:rPr>
        <w:t xml:space="preserve">na emailovou adresu: </w:t>
      </w:r>
      <w:r>
        <w:fldChar w:fldCharType="begin"/>
      </w:r>
      <w:r>
        <w:rPr/>
        <w:instrText> HYPERLINK "mailto:faktura@zznpe.cz" </w:instrText>
      </w:r>
      <w:r>
        <w:fldChar w:fldCharType="separate"/>
      </w:r>
      <w:r>
        <w:rPr>
          <w:color w:val="000000"/>
          <w:spacing w:val="0"/>
          <w:w w:val="100"/>
          <w:position w:val="0"/>
          <w:shd w:val="clear" w:color="auto" w:fill="auto"/>
          <w:lang w:val="en-US" w:eastAsia="en-US" w:bidi="en-US"/>
        </w:rPr>
        <w:t>faktura@zznpe.cz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 xml:space="preserve">přičemž faktura a přílohy faktury budou tvořit jeden soubor </w:t>
      </w:r>
      <w:r>
        <w:rPr>
          <w:color w:val="000000"/>
          <w:spacing w:val="0"/>
          <w:w w:val="100"/>
          <w:position w:val="0"/>
          <w:shd w:val="clear" w:color="auto" w:fill="auto"/>
          <w:lang w:val="en-US" w:eastAsia="en-US" w:bidi="en-US"/>
        </w:rPr>
        <w:t xml:space="preserve">PDF. </w:t>
      </w:r>
      <w:r>
        <w:rPr>
          <w:color w:val="000000"/>
          <w:spacing w:val="0"/>
          <w:w w:val="100"/>
          <w:position w:val="0"/>
          <w:shd w:val="clear" w:color="auto" w:fill="auto"/>
          <w:lang w:val="cs-CZ" w:eastAsia="cs-CZ" w:bidi="cs-CZ"/>
        </w:rPr>
        <w:t>Za účelem elektronické výměny dat a fakturace se strany zavazují spolu uzavřít příslušnou smlouvu.</w:t>
      </w:r>
    </w:p>
    <w:p>
      <w:pPr>
        <w:pStyle w:val="Style87"/>
        <w:keepNext w:val="0"/>
        <w:keepLines w:val="0"/>
        <w:widowControl w:val="0"/>
        <w:numPr>
          <w:ilvl w:val="0"/>
          <w:numId w:val="7"/>
        </w:numPr>
        <w:shd w:val="clear" w:color="auto" w:fill="auto"/>
        <w:tabs>
          <w:tab w:pos="354" w:val="left"/>
        </w:tabs>
        <w:bidi w:val="0"/>
        <w:spacing w:before="0" w:after="0" w:line="259" w:lineRule="auto"/>
        <w:ind w:left="360" w:right="0" w:hanging="360"/>
        <w:jc w:val="both"/>
      </w:pPr>
      <w:r>
        <w:rPr>
          <w:color w:val="000000"/>
          <w:spacing w:val="0"/>
          <w:w w:val="100"/>
          <w:position w:val="0"/>
          <w:shd w:val="clear" w:color="auto" w:fill="auto"/>
          <w:lang w:val="cs-CZ" w:eastAsia="cs-CZ" w:bidi="cs-CZ"/>
        </w:rPr>
        <w:t>Prodávající prohlašuje, že si je vědom své povinnosti odvést řádně DPH z kupní ceny správci daně a že DPH řádně, včas a ve správné výši odvede. Dále prohlašuje, že prodávající je v ekonomicky dobré kondici, není osobou, proti níž by bylo vedeno exekuční nebo insolvenční řízení, nevede žádný spor, v němž by neúspěch vedl k závazku, jehož splnění by bylo nemožné nebo by hospodářsky destabilizovalo prodávajícího. Prodávající není osobou ohroženou vstupem do insolvenčního řízení a řádně a včas plní veškeré své splatné závazky.</w:t>
      </w:r>
    </w:p>
    <w:p>
      <w:pPr>
        <w:pStyle w:val="Style87"/>
        <w:keepNext w:val="0"/>
        <w:keepLines w:val="0"/>
        <w:widowControl w:val="0"/>
        <w:numPr>
          <w:ilvl w:val="0"/>
          <w:numId w:val="7"/>
        </w:numPr>
        <w:shd w:val="clear" w:color="auto" w:fill="auto"/>
        <w:tabs>
          <w:tab w:pos="354" w:val="left"/>
        </w:tabs>
        <w:bidi w:val="0"/>
        <w:spacing w:before="0" w:after="0" w:line="259" w:lineRule="auto"/>
        <w:ind w:left="360" w:right="0" w:hanging="360"/>
        <w:jc w:val="both"/>
      </w:pPr>
      <w:r>
        <w:rPr>
          <w:color w:val="000000"/>
          <w:spacing w:val="0"/>
          <w:w w:val="100"/>
          <w:position w:val="0"/>
          <w:shd w:val="clear" w:color="auto" w:fill="auto"/>
          <w:lang w:val="cs-CZ" w:eastAsia="cs-CZ" w:bidi="cs-CZ"/>
        </w:rPr>
        <w:t>Prodávající prohlašuje, že není osobou, s níž je vedeno řízení o její zápis do evidence nespolehlivých plátců daně a není prohlášen nespolehlivým plátcem daně, a přijímá povinnost informovat kupujícího, že se případně stal nespolehlivým plátcem dle ZDPH.</w:t>
      </w:r>
    </w:p>
    <w:p>
      <w:pPr>
        <w:pStyle w:val="Style87"/>
        <w:keepNext w:val="0"/>
        <w:keepLines w:val="0"/>
        <w:widowControl w:val="0"/>
        <w:numPr>
          <w:ilvl w:val="0"/>
          <w:numId w:val="7"/>
        </w:numPr>
        <w:shd w:val="clear" w:color="auto" w:fill="auto"/>
        <w:tabs>
          <w:tab w:pos="354" w:val="left"/>
        </w:tabs>
        <w:bidi w:val="0"/>
        <w:spacing w:before="0" w:after="0" w:line="259" w:lineRule="auto"/>
        <w:ind w:left="360" w:right="0" w:hanging="360"/>
        <w:jc w:val="both"/>
      </w:pPr>
      <w:r>
        <w:rPr>
          <w:color w:val="000000"/>
          <w:spacing w:val="0"/>
          <w:w w:val="100"/>
          <w:position w:val="0"/>
          <w:shd w:val="clear" w:color="auto" w:fill="auto"/>
          <w:lang w:val="cs-CZ" w:eastAsia="cs-CZ" w:bidi="cs-CZ"/>
        </w:rPr>
        <w:t>Kupující má právo v případě, že se mu jeví prodávající jako rizikový plátce daně z přidané hodnoty, postupovat dle příslušných ustanovení ZDPH a přijmout preventivní opatření v podobě rozdělení platby za zboží na část cena a část daň z přidané hodnoty a daň z přidané hodnoty odvést přímo správci daně. O preventivním opatření dle předchozí věty se kupující zavazuje prodávajícího informovat.</w:t>
      </w:r>
    </w:p>
    <w:p>
      <w:pPr>
        <w:pStyle w:val="Style87"/>
        <w:keepNext w:val="0"/>
        <w:keepLines w:val="0"/>
        <w:widowControl w:val="0"/>
        <w:numPr>
          <w:ilvl w:val="0"/>
          <w:numId w:val="7"/>
        </w:numPr>
        <w:shd w:val="clear" w:color="auto" w:fill="auto"/>
        <w:tabs>
          <w:tab w:pos="375" w:val="left"/>
        </w:tabs>
        <w:bidi w:val="0"/>
        <w:spacing w:before="0" w:after="0" w:line="259" w:lineRule="auto"/>
        <w:ind w:left="360" w:right="0" w:hanging="360"/>
        <w:jc w:val="both"/>
      </w:pPr>
      <w:r>
        <w:rPr>
          <w:color w:val="000000"/>
          <w:spacing w:val="0"/>
          <w:w w:val="100"/>
          <w:position w:val="0"/>
          <w:shd w:val="clear" w:color="auto" w:fill="auto"/>
          <w:lang w:val="cs-CZ" w:eastAsia="cs-CZ" w:bidi="cs-CZ"/>
        </w:rPr>
        <w:t>Pokud nastane skutečnost, že místně příslušný správce daně vyzve kupujícího, aby uhradil DPH za prodávajícího, je kupující oprávněn jednostranně započíst svůj regresní nárok vůči prodávajícímu vyplývající z této úhrady na jakoukoliv splatnou pohledávku prodávajícího za kupujícím; sjednaná cena dle této kupní smlouvy se považuje za zaplacenou i v případě úhrady daně kupujícím za prodávajícího dle příslušných ustanovení ZDPH. O tomto postupu se kupující zavazuje prodávajícího informovat.</w:t>
      </w:r>
    </w:p>
    <w:p>
      <w:pPr>
        <w:pStyle w:val="Style87"/>
        <w:keepNext w:val="0"/>
        <w:keepLines w:val="0"/>
        <w:widowControl w:val="0"/>
        <w:numPr>
          <w:ilvl w:val="0"/>
          <w:numId w:val="7"/>
        </w:numPr>
        <w:shd w:val="clear" w:color="auto" w:fill="auto"/>
        <w:tabs>
          <w:tab w:pos="375" w:val="left"/>
        </w:tabs>
        <w:bidi w:val="0"/>
        <w:spacing w:before="0" w:after="400" w:line="259" w:lineRule="auto"/>
        <w:ind w:left="360" w:right="0" w:hanging="360"/>
        <w:jc w:val="both"/>
      </w:pPr>
      <w:r>
        <w:rPr>
          <w:color w:val="000000"/>
          <w:spacing w:val="0"/>
          <w:w w:val="100"/>
          <w:position w:val="0"/>
          <w:shd w:val="clear" w:color="auto" w:fill="auto"/>
          <w:lang w:val="cs-CZ" w:eastAsia="cs-CZ" w:bidi="cs-CZ"/>
        </w:rPr>
        <w:t>V případě, že prodávající postoupí svoji pohledávku na úhradu za zdanitelné plnění vůči kupujícímu na třetí osobu (postupník) před její úhradou kupujícím, je kupující oprávněn uhradit daň přímo příslušnému správci daně prodávajícího dle příslušných ustanovení ZDPH. Úhrada daně na účet příslušného správce daně spolu s úhradou za zdanitelné plnění bez daně z přidané hodnoty postupníkovi se v takovém případě považuje za splnění povinnosti k úhradě ceny kupujícím z této smlouvy a kupující není v prodlení. O tomto postupu se kupující zavazuje prodávajícího informovat.</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Článek 5.</w:t>
      </w:r>
    </w:p>
    <w:p>
      <w:pPr>
        <w:pStyle w:val="Style95"/>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Vlastnické právo, nebezpečí škody na zboží</w:t>
      </w:r>
      <w:bookmarkEnd w:id="18"/>
      <w:bookmarkEnd w:id="19"/>
    </w:p>
    <w:p>
      <w:pPr>
        <w:pStyle w:val="Style87"/>
        <w:keepNext w:val="0"/>
        <w:keepLines w:val="0"/>
        <w:widowControl w:val="0"/>
        <w:numPr>
          <w:ilvl w:val="0"/>
          <w:numId w:val="9"/>
        </w:numPr>
        <w:shd w:val="clear" w:color="auto" w:fill="auto"/>
        <w:tabs>
          <w:tab w:pos="354" w:val="left"/>
        </w:tabs>
        <w:bidi w:val="0"/>
        <w:spacing w:before="0" w:after="0" w:line="259" w:lineRule="auto"/>
        <w:ind w:left="360" w:right="0" w:hanging="360"/>
        <w:jc w:val="both"/>
      </w:pPr>
      <w:r>
        <w:rPr>
          <w:color w:val="000000"/>
          <w:spacing w:val="0"/>
          <w:w w:val="100"/>
          <w:position w:val="0"/>
          <w:shd w:val="clear" w:color="auto" w:fill="auto"/>
          <w:lang w:val="cs-CZ" w:eastAsia="cs-CZ" w:bidi="cs-CZ"/>
        </w:rPr>
        <w:t>Kupující nabývá vlastnické právo ke zboží okamžikem, který je sjednán v kupní smlouvě, pokud není sjednán, tak okamžikem dodaní zboží. Před dodáním nabývá kupující vlastnické právo k přepravovanému zboží, když získá oprávnění se zásilkou nakládat.</w:t>
      </w:r>
    </w:p>
    <w:p>
      <w:pPr>
        <w:pStyle w:val="Style87"/>
        <w:keepNext w:val="0"/>
        <w:keepLines w:val="0"/>
        <w:widowControl w:val="0"/>
        <w:numPr>
          <w:ilvl w:val="0"/>
          <w:numId w:val="9"/>
        </w:numPr>
        <w:shd w:val="clear" w:color="auto" w:fill="auto"/>
        <w:tabs>
          <w:tab w:pos="354" w:val="left"/>
        </w:tabs>
        <w:bidi w:val="0"/>
        <w:spacing w:before="0" w:after="0" w:line="259" w:lineRule="auto"/>
        <w:ind w:left="360" w:right="0" w:hanging="360"/>
        <w:jc w:val="both"/>
      </w:pPr>
      <w:r>
        <w:rPr>
          <w:color w:val="000000"/>
          <w:spacing w:val="0"/>
          <w:w w:val="100"/>
          <w:position w:val="0"/>
          <w:shd w:val="clear" w:color="auto" w:fill="auto"/>
          <w:lang w:val="cs-CZ" w:eastAsia="cs-CZ" w:bidi="cs-CZ"/>
        </w:rPr>
        <w:t>Kupující nabývá vlastnické právo i v případě, kdy prodávající není vlastníkem prodávaného zboží, ledaže v době, kdy kupující měl vlastnické právo nabýt, věděl nebo vědět měl a mohl, že prodávající není vlastníkem a že není ani oprávněn se zbožím nakládat za účelem jeho prodeje.</w:t>
      </w:r>
    </w:p>
    <w:p>
      <w:pPr>
        <w:pStyle w:val="Style87"/>
        <w:keepNext w:val="0"/>
        <w:keepLines w:val="0"/>
        <w:widowControl w:val="0"/>
        <w:numPr>
          <w:ilvl w:val="0"/>
          <w:numId w:val="9"/>
        </w:numPr>
        <w:shd w:val="clear" w:color="auto" w:fill="auto"/>
        <w:tabs>
          <w:tab w:pos="354" w:val="left"/>
        </w:tabs>
        <w:bidi w:val="0"/>
        <w:spacing w:before="0" w:after="0" w:line="259" w:lineRule="auto"/>
        <w:ind w:left="360" w:right="0" w:hanging="360"/>
        <w:jc w:val="both"/>
      </w:pPr>
      <w:r>
        <w:rPr>
          <w:color w:val="000000"/>
          <w:spacing w:val="0"/>
          <w:w w:val="100"/>
          <w:position w:val="0"/>
          <w:shd w:val="clear" w:color="auto" w:fill="auto"/>
          <w:lang w:val="cs-CZ" w:eastAsia="cs-CZ" w:bidi="cs-CZ"/>
        </w:rPr>
        <w:t>Nebezpečí škody na zboží přechází na kupujícího v okamžiku, který je sjednán v kupní smlouvě, pokud není takový okamžik sjednán, pak okamžikem převzetí zboží od prodávajícího.</w:t>
      </w:r>
    </w:p>
    <w:p>
      <w:pPr>
        <w:pStyle w:val="Style87"/>
        <w:keepNext w:val="0"/>
        <w:keepLines w:val="0"/>
        <w:widowControl w:val="0"/>
        <w:numPr>
          <w:ilvl w:val="0"/>
          <w:numId w:val="9"/>
        </w:numPr>
        <w:shd w:val="clear" w:color="auto" w:fill="auto"/>
        <w:tabs>
          <w:tab w:pos="354" w:val="left"/>
        </w:tabs>
        <w:bidi w:val="0"/>
        <w:spacing w:before="0" w:after="400" w:line="259" w:lineRule="auto"/>
        <w:ind w:left="360" w:right="0" w:hanging="360"/>
        <w:jc w:val="both"/>
      </w:pPr>
      <w:r>
        <w:rPr>
          <w:color w:val="000000"/>
          <w:spacing w:val="0"/>
          <w:w w:val="100"/>
          <w:position w:val="0"/>
          <w:shd w:val="clear" w:color="auto" w:fill="auto"/>
          <w:lang w:val="cs-CZ" w:eastAsia="cs-CZ" w:bidi="cs-CZ"/>
        </w:rPr>
        <w:t>Prodávající se zaručuje kupujícímu, že nabytím vlastnického práva k předmětu koupě a jeho užitím nedojde k porušení práv duševního vlastnictví třetích osob (zejména práv průmyslových, autorského práva). Pokud by užitím předmětu koupě došlo k porušení práv duševního vlastnictví podle předchozího odstavce, je prodávající povinen nahradit kupujícímu veškeré škody, které kupujícímu vzniknou v důsledku uvedeného porušení práv duševního vlastnictví a zajistit kupujícímu nerušený výkon vlastnického práva k předmětu koupě, zejména jeho nerušené užívání.</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Článek 6.</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Množství, jakostní vlastnosti zboží, odpovědnost za vady a záruka</w:t>
      </w:r>
    </w:p>
    <w:p>
      <w:pPr>
        <w:pStyle w:val="Style87"/>
        <w:keepNext w:val="0"/>
        <w:keepLines w:val="0"/>
        <w:widowControl w:val="0"/>
        <w:numPr>
          <w:ilvl w:val="0"/>
          <w:numId w:val="11"/>
        </w:numPr>
        <w:shd w:val="clear" w:color="auto" w:fill="auto"/>
        <w:tabs>
          <w:tab w:pos="354" w:val="left"/>
        </w:tabs>
        <w:bidi w:val="0"/>
        <w:spacing w:before="0" w:after="0"/>
        <w:ind w:left="360" w:right="0" w:hanging="360"/>
        <w:jc w:val="both"/>
      </w:pPr>
      <w:r>
        <w:rPr>
          <w:color w:val="000000"/>
          <w:spacing w:val="0"/>
          <w:w w:val="100"/>
          <w:position w:val="0"/>
          <w:shd w:val="clear" w:color="auto" w:fill="auto"/>
          <w:lang w:val="cs-CZ" w:eastAsia="cs-CZ" w:bidi="cs-CZ"/>
        </w:rPr>
        <w:t>Prodávající je povinen dodat zboží, které bude splňovat níže uvedené základní jakostní vlastnosti a bude vyhovující všem platným právním předpisům, povolením, schválením, normám ČSN, EN, standardům kvality a podmínkám kupní smlouvy, včetně jejích příloh. Zboží bude původu z České republiky.</w:t>
      </w:r>
    </w:p>
    <w:p>
      <w:pPr>
        <w:pStyle w:val="Style87"/>
        <w:keepNext w:val="0"/>
        <w:keepLines w:val="0"/>
        <w:widowControl w:val="0"/>
        <w:numPr>
          <w:ilvl w:val="0"/>
          <w:numId w:val="11"/>
        </w:numPr>
        <w:shd w:val="clear" w:color="auto" w:fill="auto"/>
        <w:tabs>
          <w:tab w:pos="354" w:val="left"/>
        </w:tabs>
        <w:bidi w:val="0"/>
        <w:spacing w:before="0" w:after="0"/>
        <w:ind w:left="360" w:right="0" w:hanging="360"/>
        <w:jc w:val="both"/>
      </w:pPr>
      <w:r>
        <w:rPr>
          <w:color w:val="000000"/>
          <w:spacing w:val="0"/>
          <w:w w:val="100"/>
          <w:position w:val="0"/>
          <w:shd w:val="clear" w:color="auto" w:fill="auto"/>
          <w:lang w:val="cs-CZ" w:eastAsia="cs-CZ" w:bidi="cs-CZ"/>
        </w:rPr>
        <w:t>Prodávající prohlašuje, že dodané zboží nemá a nebude mít žádné vady, a že neexistují žádné právní překážky bránící mu či omezující ho při výkonu vlastnického práva ke zboží.</w:t>
      </w:r>
    </w:p>
    <w:p>
      <w:pPr>
        <w:pStyle w:val="Style87"/>
        <w:keepNext w:val="0"/>
        <w:keepLines w:val="0"/>
        <w:widowControl w:val="0"/>
        <w:numPr>
          <w:ilvl w:val="0"/>
          <w:numId w:val="11"/>
        </w:numPr>
        <w:shd w:val="clear" w:color="auto" w:fill="auto"/>
        <w:tabs>
          <w:tab w:pos="354" w:val="left"/>
        </w:tabs>
        <w:bidi w:val="0"/>
        <w:spacing w:before="0" w:after="0"/>
        <w:ind w:left="0" w:right="0" w:firstLine="0"/>
        <w:jc w:val="both"/>
      </w:pPr>
      <w:r>
        <w:rPr>
          <w:color w:val="000000"/>
          <w:spacing w:val="0"/>
          <w:w w:val="100"/>
          <w:position w:val="0"/>
          <w:shd w:val="clear" w:color="auto" w:fill="auto"/>
          <w:lang w:val="cs-CZ" w:eastAsia="cs-CZ" w:bidi="cs-CZ"/>
        </w:rPr>
        <w:t>Prodávající prohlašuje, že dodržuje podmínky:</w:t>
      </w:r>
    </w:p>
    <w:p>
      <w:pPr>
        <w:pStyle w:val="Style87"/>
        <w:keepNext w:val="0"/>
        <w:keepLines w:val="0"/>
        <w:widowControl w:val="0"/>
        <w:numPr>
          <w:ilvl w:val="0"/>
          <w:numId w:val="13"/>
        </w:numPr>
        <w:shd w:val="clear" w:color="auto" w:fill="auto"/>
        <w:tabs>
          <w:tab w:pos="1105" w:val="left"/>
        </w:tabs>
        <w:bidi w:val="0"/>
        <w:spacing w:before="0" w:after="0"/>
        <w:ind w:left="1100" w:right="0" w:hanging="360"/>
        <w:jc w:val="both"/>
      </w:pPr>
      <w:r>
        <w:rPr>
          <w:color w:val="000000"/>
          <w:spacing w:val="0"/>
          <w:w w:val="100"/>
          <w:position w:val="0"/>
          <w:shd w:val="clear" w:color="auto" w:fill="auto"/>
          <w:lang w:val="cs-CZ" w:eastAsia="cs-CZ" w:bidi="cs-CZ"/>
        </w:rPr>
        <w:t xml:space="preserve">správné zemědělské praxe a požadavků na udržitelnost biomasy v podmínkách ČR (ISCC - </w:t>
      </w:r>
      <w:r>
        <w:rPr>
          <w:color w:val="000000"/>
          <w:spacing w:val="0"/>
          <w:w w:val="100"/>
          <w:position w:val="0"/>
          <w:shd w:val="clear" w:color="auto" w:fill="auto"/>
          <w:lang w:val="en-US" w:eastAsia="en-US" w:bidi="en-US"/>
        </w:rPr>
        <w:t xml:space="preserve">International Sustainability </w:t>
      </w:r>
      <w:r>
        <w:rPr>
          <w:color w:val="000000"/>
          <w:spacing w:val="0"/>
          <w:w w:val="100"/>
          <w:position w:val="0"/>
          <w:shd w:val="clear" w:color="auto" w:fill="auto"/>
          <w:lang w:val="cs-CZ" w:eastAsia="cs-CZ" w:bidi="cs-CZ"/>
        </w:rPr>
        <w:t xml:space="preserve">et </w:t>
      </w:r>
      <w:r>
        <w:rPr>
          <w:color w:val="000000"/>
          <w:spacing w:val="0"/>
          <w:w w:val="100"/>
          <w:position w:val="0"/>
          <w:shd w:val="clear" w:color="auto" w:fill="auto"/>
          <w:lang w:val="en-US" w:eastAsia="en-US" w:bidi="en-US"/>
        </w:rPr>
        <w:t xml:space="preserve">Carbon Certification) </w:t>
      </w:r>
      <w:r>
        <w:rPr>
          <w:color w:val="000000"/>
          <w:spacing w:val="0"/>
          <w:w w:val="100"/>
          <w:position w:val="0"/>
          <w:shd w:val="clear" w:color="auto" w:fill="auto"/>
          <w:lang w:val="cs-CZ" w:eastAsia="cs-CZ" w:bidi="cs-CZ"/>
        </w:rPr>
        <w:t>plněním standardu dobrého zemědělského a environmentálního stavu (GAEC) a zákonných požadavků na hospodaření (SMR) , dle směrnice 2009/28/ES Evropského parlamentu a rady. Prodávající je povinen vést evidenci a archivovat prohlášení o udržitelnosti od zemědělců/prvovýroby. Na vyžádání je povinen tato prohlášení předložit a doložit dohledatelnost produktu a podmínky jeho výroby.</w:t>
      </w:r>
      <w:r>
        <w:br w:type="page"/>
      </w:r>
    </w:p>
    <w:p>
      <w:pPr>
        <w:pStyle w:val="Style87"/>
        <w:keepNext w:val="0"/>
        <w:keepLines w:val="0"/>
        <w:widowControl w:val="0"/>
        <w:numPr>
          <w:ilvl w:val="0"/>
          <w:numId w:val="13"/>
        </w:numPr>
        <w:shd w:val="clear" w:color="auto" w:fill="auto"/>
        <w:tabs>
          <w:tab w:pos="1085" w:val="left"/>
        </w:tabs>
        <w:bidi w:val="0"/>
        <w:spacing w:before="0" w:after="0" w:line="254" w:lineRule="auto"/>
        <w:ind w:left="1080" w:right="0" w:hanging="360"/>
        <w:jc w:val="left"/>
      </w:pPr>
      <w:r>
        <w:rPr>
          <w:color w:val="000000"/>
          <w:spacing w:val="0"/>
          <w:w w:val="100"/>
          <w:position w:val="0"/>
          <w:shd w:val="clear" w:color="auto" w:fill="auto"/>
          <w:lang w:val="cs-CZ" w:eastAsia="cs-CZ" w:bidi="cs-CZ"/>
        </w:rPr>
        <w:t>Evropského kodexu správné obchodní praxe pro obchodování s obilím, olejninami, luštěninami, krmivý rostlinného původu a produkty z nich (COCERAL) nebo obdobných norem (např. GMP+ FSA, QS a IFS) včetně požadavků na dopravu.</w:t>
      </w:r>
    </w:p>
    <w:p>
      <w:pPr>
        <w:pStyle w:val="Style87"/>
        <w:keepNext w:val="0"/>
        <w:keepLines w:val="0"/>
        <w:widowControl w:val="0"/>
        <w:numPr>
          <w:ilvl w:val="0"/>
          <w:numId w:val="15"/>
        </w:numPr>
        <w:shd w:val="clear" w:color="auto" w:fill="auto"/>
        <w:tabs>
          <w:tab w:pos="365" w:val="left"/>
        </w:tabs>
        <w:bidi w:val="0"/>
        <w:spacing w:before="0" w:after="0" w:line="254" w:lineRule="auto"/>
        <w:ind w:left="360" w:right="0" w:hanging="360"/>
        <w:jc w:val="left"/>
      </w:pPr>
      <w:r>
        <w:rPr>
          <w:color w:val="000000"/>
          <w:spacing w:val="0"/>
          <w:w w:val="100"/>
          <w:position w:val="0"/>
          <w:shd w:val="clear" w:color="auto" w:fill="auto"/>
          <w:lang w:val="cs-CZ" w:eastAsia="cs-CZ" w:bidi="cs-CZ"/>
        </w:rPr>
        <w:t>Zboží musí splňovat základní jakostní znaky uvedené v příloze „Jakostní znaky rostlinných produktů", která tvoří nedílnou součást těchto nákupních podmínek. Pokud zboží nebude splňovat tyto základní jakostní znaky, je zboží vadné. Uplatní-li kupující v rámci nároku z vad zboží nárok na slevy z kupní ceny zboží, prodávající poskytne kupujícímu na základě slevu z kupní ceny zboží v níže uvedené výši:</w:t>
      </w:r>
    </w:p>
    <w:p>
      <w:pPr>
        <w:pStyle w:val="Style87"/>
        <w:keepNext w:val="0"/>
        <w:keepLines w:val="0"/>
        <w:widowControl w:val="0"/>
        <w:shd w:val="clear" w:color="auto" w:fill="auto"/>
        <w:bidi w:val="0"/>
        <w:spacing w:before="0" w:after="0" w:line="254" w:lineRule="auto"/>
        <w:ind w:left="0" w:right="0" w:firstLine="360"/>
        <w:jc w:val="left"/>
      </w:pPr>
      <w:r>
        <w:rPr>
          <w:b/>
          <w:bCs/>
          <w:color w:val="000000"/>
          <w:spacing w:val="0"/>
          <w:w w:val="100"/>
          <w:position w:val="0"/>
          <w:sz w:val="15"/>
          <w:szCs w:val="15"/>
          <w:u w:val="single"/>
          <w:shd w:val="clear" w:color="auto" w:fill="auto"/>
          <w:lang w:val="cs-CZ" w:eastAsia="cs-CZ" w:bidi="cs-CZ"/>
        </w:rPr>
        <w:t>Srážkový systém OBILOVINY:</w:t>
      </w:r>
    </w:p>
    <w:p>
      <w:pPr>
        <w:pStyle w:val="Style87"/>
        <w:keepNext w:val="0"/>
        <w:keepLines w:val="0"/>
        <w:widowControl w:val="0"/>
        <w:shd w:val="clear" w:color="auto" w:fill="auto"/>
        <w:bidi w:val="0"/>
        <w:spacing w:before="0" w:after="0" w:line="254" w:lineRule="auto"/>
        <w:ind w:left="0" w:right="0" w:firstLine="360"/>
        <w:jc w:val="left"/>
      </w:pPr>
      <w:r>
        <w:rPr>
          <w:b/>
          <w:bCs/>
          <w:color w:val="000000"/>
          <w:spacing w:val="0"/>
          <w:w w:val="100"/>
          <w:position w:val="0"/>
          <w:sz w:val="15"/>
          <w:szCs w:val="15"/>
          <w:u w:val="single"/>
          <w:shd w:val="clear" w:color="auto" w:fill="auto"/>
          <w:lang w:val="cs-CZ" w:eastAsia="cs-CZ" w:bidi="cs-CZ"/>
        </w:rPr>
        <w:t>Nečistoty:</w:t>
      </w:r>
    </w:p>
    <w:p>
      <w:pPr>
        <w:pStyle w:val="Style87"/>
        <w:keepNext w:val="0"/>
        <w:keepLines w:val="0"/>
        <w:widowControl w:val="0"/>
        <w:shd w:val="clear" w:color="auto" w:fill="auto"/>
        <w:bidi w:val="0"/>
        <w:spacing w:before="0" w:after="0" w:line="254" w:lineRule="auto"/>
        <w:ind w:left="0" w:right="0" w:firstLine="360"/>
        <w:jc w:val="left"/>
      </w:pPr>
      <w:r>
        <w:rPr>
          <w:color w:val="000000"/>
          <w:spacing w:val="0"/>
          <w:w w:val="100"/>
          <w:position w:val="0"/>
          <w:shd w:val="clear" w:color="auto" w:fill="auto"/>
          <w:lang w:val="cs-CZ" w:eastAsia="cs-CZ" w:bidi="cs-CZ"/>
        </w:rPr>
        <w:t>Dle ČSN 46 1011-1, ČSN 46 10 11-6</w:t>
      </w:r>
    </w:p>
    <w:p>
      <w:pPr>
        <w:pStyle w:val="Style87"/>
        <w:keepNext w:val="0"/>
        <w:keepLines w:val="0"/>
        <w:widowControl w:val="0"/>
        <w:shd w:val="clear" w:color="auto" w:fill="auto"/>
        <w:bidi w:val="0"/>
        <w:spacing w:before="0" w:after="0" w:line="254" w:lineRule="auto"/>
        <w:ind w:left="0" w:right="0" w:firstLine="360"/>
        <w:jc w:val="left"/>
      </w:pPr>
      <w:r>
        <w:rPr>
          <w:color w:val="000000"/>
          <w:spacing w:val="0"/>
          <w:w w:val="100"/>
          <w:position w:val="0"/>
          <w:shd w:val="clear" w:color="auto" w:fill="auto"/>
          <w:lang w:val="cs-CZ" w:eastAsia="cs-CZ" w:bidi="cs-CZ"/>
        </w:rPr>
        <w:t xml:space="preserve">Za každé započaté vyšší 1,0 % nad </w:t>
      </w:r>
      <w:r>
        <w:rPr>
          <w:color w:val="000000"/>
          <w:spacing w:val="0"/>
          <w:w w:val="100"/>
          <w:position w:val="0"/>
          <w:shd w:val="clear" w:color="auto" w:fill="auto"/>
          <w:lang w:val="en-US" w:eastAsia="en-US" w:bidi="en-US"/>
        </w:rPr>
        <w:t xml:space="preserve">max. </w:t>
      </w:r>
      <w:r>
        <w:rPr>
          <w:color w:val="000000"/>
          <w:spacing w:val="0"/>
          <w:w w:val="100"/>
          <w:position w:val="0"/>
          <w:shd w:val="clear" w:color="auto" w:fill="auto"/>
          <w:lang w:val="cs-CZ" w:eastAsia="cs-CZ" w:bidi="cs-CZ"/>
        </w:rPr>
        <w:t>nečistoty, srážka 1,0 % z hmotnosti.</w:t>
      </w:r>
    </w:p>
    <w:p>
      <w:pPr>
        <w:pStyle w:val="Style87"/>
        <w:keepNext w:val="0"/>
        <w:keepLines w:val="0"/>
        <w:widowControl w:val="0"/>
        <w:shd w:val="clear" w:color="auto" w:fill="auto"/>
        <w:bidi w:val="0"/>
        <w:spacing w:before="0" w:after="0" w:line="254" w:lineRule="auto"/>
        <w:ind w:left="0" w:right="0" w:firstLine="360"/>
        <w:jc w:val="left"/>
      </w:pPr>
      <w:r>
        <w:rPr>
          <w:color w:val="000000"/>
          <w:spacing w:val="0"/>
          <w:w w:val="100"/>
          <w:position w:val="0"/>
          <w:shd w:val="clear" w:color="auto" w:fill="auto"/>
          <w:lang w:val="cs-CZ" w:eastAsia="cs-CZ" w:bidi="cs-CZ"/>
        </w:rPr>
        <w:t>Sleva z kupní ceny za čištění:</w:t>
      </w:r>
    </w:p>
    <w:p>
      <w:pPr>
        <w:pStyle w:val="Style87"/>
        <w:keepNext w:val="0"/>
        <w:keepLines w:val="0"/>
        <w:widowControl w:val="0"/>
        <w:shd w:val="clear" w:color="auto" w:fill="auto"/>
        <w:bidi w:val="0"/>
        <w:spacing w:before="0" w:after="0"/>
        <w:ind w:left="360" w:right="0" w:firstLine="20"/>
        <w:jc w:val="left"/>
      </w:pPr>
      <w:r>
        <mc:AlternateContent>
          <mc:Choice Requires="wps">
            <w:drawing>
              <wp:anchor distT="0" distB="0" distL="114300" distR="114300" simplePos="0" relativeHeight="125829403" behindDoc="0" locked="0" layoutInCell="1" allowOverlap="1">
                <wp:simplePos x="0" y="0"/>
                <wp:positionH relativeFrom="page">
                  <wp:posOffset>1136015</wp:posOffset>
                </wp:positionH>
                <wp:positionV relativeFrom="margin">
                  <wp:posOffset>1519555</wp:posOffset>
                </wp:positionV>
                <wp:extent cx="4377055" cy="2091055"/>
                <wp:wrapTopAndBottom/>
                <wp:docPr id="43" name="Shape 43"/>
                <a:graphic xmlns:a="http://schemas.openxmlformats.org/drawingml/2006/main">
                  <a:graphicData uri="http://schemas.microsoft.com/office/word/2010/wordprocessingShape">
                    <wps:wsp>
                      <wps:cNvSpPr txBox="1"/>
                      <wps:spPr>
                        <a:xfrm>
                          <a:ext cx="4377055" cy="2091055"/>
                        </a:xfrm>
                        <a:prstGeom prst="rect"/>
                        <a:noFill/>
                      </wps:spPr>
                      <wps:txbx>
                        <w:txbxContent>
                          <w:tbl>
                            <w:tblPr>
                              <w:tblOverlap w:val="never"/>
                              <w:jc w:val="left"/>
                              <w:tblLayout w:type="fixed"/>
                            </w:tblPr>
                            <w:tblGrid>
                              <w:gridCol w:w="1325"/>
                              <w:gridCol w:w="1152"/>
                              <w:gridCol w:w="1133"/>
                              <w:gridCol w:w="144"/>
                              <w:gridCol w:w="845"/>
                              <w:gridCol w:w="1133"/>
                              <w:gridCol w:w="1162"/>
                            </w:tblGrid>
                            <w:tr>
                              <w:trPr>
                                <w:tblHeader/>
                                <w:trHeight w:val="192" w:hRule="exact"/>
                              </w:trPr>
                              <w:tc>
                                <w:tcPr>
                                  <w:gridSpan w:val="4"/>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obiloviny pro krmné účely</w:t>
                                  </w:r>
                                </w:p>
                              </w:tc>
                              <w:tc>
                                <w:tcPr>
                                  <w:gridSpan w:val="3"/>
                                  <w:vMerge w:val="restart"/>
                                  <w:tcBorders>
                                    <w:left w:val="single" w:sz="4"/>
                                  </w:tcBorders>
                                  <w:shd w:val="clear" w:color="auto" w:fill="FFFFFF"/>
                                  <w:vAlign w:val="top"/>
                                </w:tcPr>
                                <w:p>
                                  <w:pPr>
                                    <w:widowControl w:val="0"/>
                                    <w:rPr>
                                      <w:sz w:val="10"/>
                                      <w:szCs w:val="10"/>
                                    </w:rPr>
                                  </w:pPr>
                                </w:p>
                              </w:tc>
                            </w:tr>
                            <w:tr>
                              <w:trPr>
                                <w:trHeight w:val="182" w:hRule="exact"/>
                              </w:trPr>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nečistot</w:t>
                                  </w:r>
                                </w:p>
                              </w:tc>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sleva Kč/t</w:t>
                                  </w:r>
                                </w:p>
                              </w:tc>
                              <w:tc>
                                <w:tcPr>
                                  <w:gridSpan w:val="3"/>
                                  <w:vMerge/>
                                  <w:tcBorders>
                                    <w:left w:val="single" w:sz="4"/>
                                  </w:tcBorders>
                                  <w:shd w:val="clear" w:color="auto" w:fill="FFFFFF"/>
                                  <w:vAlign w:val="top"/>
                                </w:tcPr>
                                <w:p>
                                  <w:pPr/>
                                </w:p>
                              </w:tc>
                            </w:tr>
                            <w:tr>
                              <w:trPr>
                                <w:trHeight w:val="182"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0,0 - 1,0</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gridSpan w:val="3"/>
                                  <w:vMerge/>
                                  <w:tcBorders>
                                    <w:left w:val="single" w:sz="4"/>
                                  </w:tcBorders>
                                  <w:shd w:val="clear" w:color="auto" w:fill="FFFFFF"/>
                                  <w:vAlign w:val="top"/>
                                </w:tcPr>
                                <w:p>
                                  <w:pPr/>
                                </w:p>
                              </w:tc>
                            </w:tr>
                            <w:tr>
                              <w:trPr>
                                <w:trHeight w:val="182"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1 - 6,0</w:t>
                                  </w:r>
                                </w:p>
                              </w:tc>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gridSpan w:val="3"/>
                                  <w:vMerge/>
                                  <w:tcBorders>
                                    <w:left w:val="single" w:sz="4"/>
                                  </w:tcBorders>
                                  <w:shd w:val="clear" w:color="auto" w:fill="FFFFFF"/>
                                  <w:vAlign w:val="top"/>
                                </w:tcPr>
                                <w:p>
                                  <w:pPr/>
                                </w:p>
                              </w:tc>
                            </w:tr>
                            <w:tr>
                              <w:trPr>
                                <w:trHeight w:val="182"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1 - 11,0</w:t>
                                  </w:r>
                                </w:p>
                              </w:tc>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gridSpan w:val="3"/>
                                  <w:vMerge/>
                                  <w:tcBorders>
                                    <w:left w:val="single" w:sz="4"/>
                                  </w:tcBorders>
                                  <w:shd w:val="clear" w:color="auto" w:fill="FFFFFF"/>
                                  <w:vAlign w:val="top"/>
                                </w:tcPr>
                                <w:p>
                                  <w:pPr/>
                                </w:p>
                              </w:tc>
                            </w:tr>
                            <w:tr>
                              <w:trPr>
                                <w:trHeight w:val="182"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1 - 16, 0</w:t>
                                  </w:r>
                                </w:p>
                              </w:tc>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w:t>
                                  </w:r>
                                </w:p>
                              </w:tc>
                              <w:tc>
                                <w:tcPr>
                                  <w:gridSpan w:val="3"/>
                                  <w:vMerge/>
                                  <w:tcBorders>
                                    <w:left w:val="single" w:sz="4"/>
                                  </w:tcBorders>
                                  <w:shd w:val="clear" w:color="auto" w:fill="FFFFFF"/>
                                  <w:vAlign w:val="top"/>
                                </w:tcPr>
                                <w:p>
                                  <w:pPr/>
                                </w:p>
                              </w:tc>
                            </w:tr>
                            <w:tr>
                              <w:trPr>
                                <w:trHeight w:val="192"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16,1-21,0</w:t>
                                  </w:r>
                                </w:p>
                              </w:tc>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w:t>
                                  </w:r>
                                </w:p>
                              </w:tc>
                              <w:tc>
                                <w:tcPr>
                                  <w:gridSpan w:val="3"/>
                                  <w:vMerge/>
                                  <w:tcBorders>
                                    <w:left w:val="single" w:sz="4"/>
                                  </w:tcBorders>
                                  <w:shd w:val="clear" w:color="auto" w:fill="FFFFFF"/>
                                  <w:vAlign w:val="top"/>
                                </w:tcPr>
                                <w:p>
                                  <w:pPr/>
                                </w:p>
                              </w:tc>
                            </w:tr>
                            <w:tr>
                              <w:trPr>
                                <w:trHeight w:val="178" w:hRule="exact"/>
                              </w:trPr>
                              <w:tc>
                                <w:tcPr>
                                  <w:gridSpan w:val="7"/>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obiloviny pro potravinářské účely</w:t>
                                  </w:r>
                                </w:p>
                              </w:tc>
                            </w:tr>
                            <w:tr>
                              <w:trPr>
                                <w:trHeight w:val="360" w:hRule="exact"/>
                              </w:trPr>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pšenice</w:t>
                                  </w:r>
                                </w:p>
                              </w:tc>
                              <w:tc>
                                <w:tcPr>
                                  <w:gridSpan w:val="3"/>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žito</w:t>
                                  </w:r>
                                </w:p>
                              </w:tc>
                              <w:tc>
                                <w:tcPr>
                                  <w:gridSpan w:val="2"/>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oves</w:t>
                                  </w:r>
                                </w:p>
                              </w:tc>
                            </w:tr>
                            <w:tr>
                              <w:trPr>
                                <w:trHeight w:val="36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nečistot</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sleva Kč/t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nečistot</w:t>
                                  </w:r>
                                </w:p>
                              </w:tc>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52" w:lineRule="auto"/>
                                    <w:ind w:left="0" w:right="0" w:firstLine="0"/>
                                    <w:jc w:val="center"/>
                                  </w:pPr>
                                  <w:r>
                                    <w:rPr>
                                      <w:color w:val="000000"/>
                                      <w:spacing w:val="0"/>
                                      <w:w w:val="100"/>
                                      <w:position w:val="0"/>
                                      <w:shd w:val="clear" w:color="auto" w:fill="auto"/>
                                      <w:lang w:val="cs-CZ" w:eastAsia="cs-CZ" w:bidi="cs-CZ"/>
                                    </w:rPr>
                                    <w:t>sleva Kč/t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nečistot</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sleva</w:t>
                                  </w:r>
                                </w:p>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Kč/t</w:t>
                                  </w:r>
                                </w:p>
                              </w:tc>
                            </w:tr>
                            <w:tr>
                              <w:trPr>
                                <w:trHeight w:val="17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0,0 - 0,3</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0,0 - 0,5</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0,0 - 0,5</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r>
                            <w:tr>
                              <w:trPr>
                                <w:trHeight w:val="36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0,4 - 3,0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0,6 - 3,0</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0,6 -</w:t>
                                  </w:r>
                                </w:p>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r>
                            <w:tr>
                              <w:trPr>
                                <w:trHeight w:val="18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3,1 - 6,0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3,1 - 6,0</w:t>
                                  </w:r>
                                </w:p>
                              </w:tc>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2,1 - 5,0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r>
                            <w:tr>
                              <w:trPr>
                                <w:trHeight w:val="379"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každé další 3 %</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+ 100</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každé další 3 %</w:t>
                                  </w:r>
                                </w:p>
                              </w:tc>
                              <w:tc>
                                <w:tcPr>
                                  <w:gridSpan w:val="2"/>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+ 100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5,1 - 8,0</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w:t>
                                  </w:r>
                                </w:p>
                              </w:tc>
                            </w:tr>
                          </w:tbl>
                          <w:p>
                            <w:pPr>
                              <w:widowControl w:val="0"/>
                              <w:spacing w:line="1" w:lineRule="exact"/>
                            </w:pPr>
                          </w:p>
                        </w:txbxContent>
                      </wps:txbx>
                      <wps:bodyPr lIns="0" tIns="0" rIns="0" bIns="0">
                        <a:noAutoFit/>
                      </wps:bodyPr>
                    </wps:wsp>
                  </a:graphicData>
                </a:graphic>
              </wp:anchor>
            </w:drawing>
          </mc:Choice>
          <mc:Fallback>
            <w:pict>
              <v:shape id="_x0000_s1069" type="#_x0000_t202" style="position:absolute;margin-left:89.450000000000003pt;margin-top:119.65000000000001pt;width:344.64999999999998pt;height:164.65000000000001pt;z-index:-125829350;mso-wrap-distance-left:9.pt;mso-wrap-distance-right:9.pt;mso-position-horizontal-relative:page;mso-position-vertical-relative:margin" filled="f" stroked="f">
                <v:textbox inset="0,0,0,0">
                  <w:txbxContent>
                    <w:tbl>
                      <w:tblPr>
                        <w:tblOverlap w:val="never"/>
                        <w:jc w:val="left"/>
                        <w:tblLayout w:type="fixed"/>
                      </w:tblPr>
                      <w:tblGrid>
                        <w:gridCol w:w="1325"/>
                        <w:gridCol w:w="1152"/>
                        <w:gridCol w:w="1133"/>
                        <w:gridCol w:w="144"/>
                        <w:gridCol w:w="845"/>
                        <w:gridCol w:w="1133"/>
                        <w:gridCol w:w="1162"/>
                      </w:tblGrid>
                      <w:tr>
                        <w:trPr>
                          <w:tblHeader/>
                          <w:trHeight w:val="192" w:hRule="exact"/>
                        </w:trPr>
                        <w:tc>
                          <w:tcPr>
                            <w:gridSpan w:val="4"/>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obiloviny pro krmné účely</w:t>
                            </w:r>
                          </w:p>
                        </w:tc>
                        <w:tc>
                          <w:tcPr>
                            <w:gridSpan w:val="3"/>
                            <w:vMerge w:val="restart"/>
                            <w:tcBorders>
                              <w:left w:val="single" w:sz="4"/>
                            </w:tcBorders>
                            <w:shd w:val="clear" w:color="auto" w:fill="FFFFFF"/>
                            <w:vAlign w:val="top"/>
                          </w:tcPr>
                          <w:p>
                            <w:pPr>
                              <w:widowControl w:val="0"/>
                              <w:rPr>
                                <w:sz w:val="10"/>
                                <w:szCs w:val="10"/>
                              </w:rPr>
                            </w:pPr>
                          </w:p>
                        </w:tc>
                      </w:tr>
                      <w:tr>
                        <w:trPr>
                          <w:trHeight w:val="182" w:hRule="exact"/>
                        </w:trPr>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nečistot</w:t>
                            </w:r>
                          </w:p>
                        </w:tc>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sleva Kč/t</w:t>
                            </w:r>
                          </w:p>
                        </w:tc>
                        <w:tc>
                          <w:tcPr>
                            <w:gridSpan w:val="3"/>
                            <w:vMerge/>
                            <w:tcBorders>
                              <w:left w:val="single" w:sz="4"/>
                            </w:tcBorders>
                            <w:shd w:val="clear" w:color="auto" w:fill="FFFFFF"/>
                            <w:vAlign w:val="top"/>
                          </w:tcPr>
                          <w:p>
                            <w:pPr/>
                          </w:p>
                        </w:tc>
                      </w:tr>
                      <w:tr>
                        <w:trPr>
                          <w:trHeight w:val="182"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0,0 - 1,0</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gridSpan w:val="3"/>
                            <w:vMerge/>
                            <w:tcBorders>
                              <w:left w:val="single" w:sz="4"/>
                            </w:tcBorders>
                            <w:shd w:val="clear" w:color="auto" w:fill="FFFFFF"/>
                            <w:vAlign w:val="top"/>
                          </w:tcPr>
                          <w:p>
                            <w:pPr/>
                          </w:p>
                        </w:tc>
                      </w:tr>
                      <w:tr>
                        <w:trPr>
                          <w:trHeight w:val="182"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1 - 6,0</w:t>
                            </w:r>
                          </w:p>
                        </w:tc>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gridSpan w:val="3"/>
                            <w:vMerge/>
                            <w:tcBorders>
                              <w:left w:val="single" w:sz="4"/>
                            </w:tcBorders>
                            <w:shd w:val="clear" w:color="auto" w:fill="FFFFFF"/>
                            <w:vAlign w:val="top"/>
                          </w:tcPr>
                          <w:p>
                            <w:pPr/>
                          </w:p>
                        </w:tc>
                      </w:tr>
                      <w:tr>
                        <w:trPr>
                          <w:trHeight w:val="182"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1 - 11,0</w:t>
                            </w:r>
                          </w:p>
                        </w:tc>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gridSpan w:val="3"/>
                            <w:vMerge/>
                            <w:tcBorders>
                              <w:left w:val="single" w:sz="4"/>
                            </w:tcBorders>
                            <w:shd w:val="clear" w:color="auto" w:fill="FFFFFF"/>
                            <w:vAlign w:val="top"/>
                          </w:tcPr>
                          <w:p>
                            <w:pPr/>
                          </w:p>
                        </w:tc>
                      </w:tr>
                      <w:tr>
                        <w:trPr>
                          <w:trHeight w:val="182"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1 - 16, 0</w:t>
                            </w:r>
                          </w:p>
                        </w:tc>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w:t>
                            </w:r>
                          </w:p>
                        </w:tc>
                        <w:tc>
                          <w:tcPr>
                            <w:gridSpan w:val="3"/>
                            <w:vMerge/>
                            <w:tcBorders>
                              <w:left w:val="single" w:sz="4"/>
                            </w:tcBorders>
                            <w:shd w:val="clear" w:color="auto" w:fill="FFFFFF"/>
                            <w:vAlign w:val="top"/>
                          </w:tcPr>
                          <w:p>
                            <w:pPr/>
                          </w:p>
                        </w:tc>
                      </w:tr>
                      <w:tr>
                        <w:trPr>
                          <w:trHeight w:val="192"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16,1-21,0</w:t>
                            </w:r>
                          </w:p>
                        </w:tc>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w:t>
                            </w:r>
                          </w:p>
                        </w:tc>
                        <w:tc>
                          <w:tcPr>
                            <w:gridSpan w:val="3"/>
                            <w:vMerge/>
                            <w:tcBorders>
                              <w:left w:val="single" w:sz="4"/>
                            </w:tcBorders>
                            <w:shd w:val="clear" w:color="auto" w:fill="FFFFFF"/>
                            <w:vAlign w:val="top"/>
                          </w:tcPr>
                          <w:p>
                            <w:pPr/>
                          </w:p>
                        </w:tc>
                      </w:tr>
                      <w:tr>
                        <w:trPr>
                          <w:trHeight w:val="178" w:hRule="exact"/>
                        </w:trPr>
                        <w:tc>
                          <w:tcPr>
                            <w:gridSpan w:val="7"/>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obiloviny pro potravinářské účely</w:t>
                            </w:r>
                          </w:p>
                        </w:tc>
                      </w:tr>
                      <w:tr>
                        <w:trPr>
                          <w:trHeight w:val="360" w:hRule="exact"/>
                        </w:trPr>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pšenice</w:t>
                            </w:r>
                          </w:p>
                        </w:tc>
                        <w:tc>
                          <w:tcPr>
                            <w:gridSpan w:val="3"/>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žito</w:t>
                            </w:r>
                          </w:p>
                        </w:tc>
                        <w:tc>
                          <w:tcPr>
                            <w:gridSpan w:val="2"/>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oves</w:t>
                            </w:r>
                          </w:p>
                        </w:tc>
                      </w:tr>
                      <w:tr>
                        <w:trPr>
                          <w:trHeight w:val="36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nečistot</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sleva Kč/t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nečistot</w:t>
                            </w:r>
                          </w:p>
                        </w:tc>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52" w:lineRule="auto"/>
                              <w:ind w:left="0" w:right="0" w:firstLine="0"/>
                              <w:jc w:val="center"/>
                            </w:pPr>
                            <w:r>
                              <w:rPr>
                                <w:color w:val="000000"/>
                                <w:spacing w:val="0"/>
                                <w:w w:val="100"/>
                                <w:position w:val="0"/>
                                <w:shd w:val="clear" w:color="auto" w:fill="auto"/>
                                <w:lang w:val="cs-CZ" w:eastAsia="cs-CZ" w:bidi="cs-CZ"/>
                              </w:rPr>
                              <w:t>sleva Kč/t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nečistot</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sleva</w:t>
                            </w:r>
                          </w:p>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Kč/t</w:t>
                            </w:r>
                          </w:p>
                        </w:tc>
                      </w:tr>
                      <w:tr>
                        <w:trPr>
                          <w:trHeight w:val="17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0,0 - 0,3</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0,0 - 0,5</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0,0 - 0,5</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p>
                        </w:tc>
                      </w:tr>
                      <w:tr>
                        <w:trPr>
                          <w:trHeight w:val="36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0,4 - 3,0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0,6 - 3,0</w:t>
                            </w:r>
                          </w:p>
                        </w:tc>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0,6 -</w:t>
                            </w:r>
                          </w:p>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r>
                      <w:tr>
                        <w:trPr>
                          <w:trHeight w:val="18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3,1 - 6,0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3,1 - 6,0</w:t>
                            </w:r>
                          </w:p>
                        </w:tc>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2,1 - 5,0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r>
                      <w:tr>
                        <w:trPr>
                          <w:trHeight w:val="379"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každé další 3 %</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+ 100</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každé další 3 %</w:t>
                            </w:r>
                          </w:p>
                        </w:tc>
                        <w:tc>
                          <w:tcPr>
                            <w:gridSpan w:val="2"/>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+ 100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5,1 - 8,0</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w:t>
                            </w:r>
                          </w:p>
                        </w:tc>
                      </w:tr>
                    </w:tbl>
                    <w:p>
                      <w:pPr>
                        <w:widowControl w:val="0"/>
                        <w:spacing w:line="1" w:lineRule="exact"/>
                      </w:pPr>
                    </w:p>
                  </w:txbxContent>
                </v:textbox>
                <w10:wrap type="topAndBottom" anchorx="page" anchory="margin"/>
              </v:shape>
            </w:pict>
          </mc:Fallback>
        </mc:AlternateContent>
      </w:r>
      <w:r>
        <mc:AlternateContent>
          <mc:Choice Requires="wps">
            <w:drawing>
              <wp:anchor distT="38100" distB="0" distL="114300" distR="114300" simplePos="0" relativeHeight="125829405" behindDoc="0" locked="0" layoutInCell="1" allowOverlap="1">
                <wp:simplePos x="0" y="0"/>
                <wp:positionH relativeFrom="page">
                  <wp:posOffset>1117600</wp:posOffset>
                </wp:positionH>
                <wp:positionV relativeFrom="margin">
                  <wp:posOffset>3592195</wp:posOffset>
                </wp:positionV>
                <wp:extent cx="4492625" cy="685800"/>
                <wp:wrapTopAndBottom/>
                <wp:docPr id="45" name="Shape 45"/>
                <a:graphic xmlns:a="http://schemas.openxmlformats.org/drawingml/2006/main">
                  <a:graphicData uri="http://schemas.microsoft.com/office/word/2010/wordprocessingShape">
                    <wps:wsp>
                      <wps:cNvSpPr txBox="1"/>
                      <wps:spPr>
                        <a:xfrm>
                          <a:ext cx="4492625" cy="685800"/>
                        </a:xfrm>
                        <a:prstGeom prst="rect"/>
                        <a:noFill/>
                      </wps:spPr>
                      <wps:txbx>
                        <w:txbxContent>
                          <w:p>
                            <w:pPr>
                              <w:pStyle w:val="Style8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15"/>
                                <w:szCs w:val="15"/>
                                <w:u w:val="single"/>
                                <w:shd w:val="clear" w:color="auto" w:fill="auto"/>
                                <w:lang w:val="cs-CZ" w:eastAsia="cs-CZ" w:bidi="cs-CZ"/>
                              </w:rPr>
                              <w:t>Příměsi:</w:t>
                            </w:r>
                          </w:p>
                          <w:p>
                            <w:pPr>
                              <w:pStyle w:val="Style8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Dle ČSN 46 1011-1, ČSN 46 10 11-6</w:t>
                            </w:r>
                          </w:p>
                          <w:p>
                            <w:pPr>
                              <w:pStyle w:val="Style8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 každé vyšší 0,1 % nad </w:t>
                            </w:r>
                            <w:r>
                              <w:rPr>
                                <w:color w:val="000000"/>
                                <w:spacing w:val="0"/>
                                <w:w w:val="100"/>
                                <w:position w:val="0"/>
                                <w:shd w:val="clear" w:color="auto" w:fill="auto"/>
                                <w:lang w:val="en-US" w:eastAsia="en-US" w:bidi="en-US"/>
                              </w:rPr>
                              <w:t xml:space="preserve">max. </w:t>
                            </w:r>
                            <w:r>
                              <w:rPr>
                                <w:color w:val="000000"/>
                                <w:spacing w:val="0"/>
                                <w:w w:val="100"/>
                                <w:position w:val="0"/>
                                <w:shd w:val="clear" w:color="auto" w:fill="auto"/>
                                <w:lang w:val="cs-CZ" w:eastAsia="cs-CZ" w:bidi="cs-CZ"/>
                              </w:rPr>
                              <w:t>příměsi, sleva ve výši 0,06 % z kupní ceny.</w:t>
                            </w:r>
                          </w:p>
                          <w:p>
                            <w:pPr>
                              <w:pStyle w:val="Style87"/>
                              <w:keepNext w:val="0"/>
                              <w:keepLines w:val="0"/>
                              <w:widowControl w:val="0"/>
                              <w:shd w:val="clear" w:color="auto" w:fill="auto"/>
                              <w:tabs>
                                <w:tab w:pos="5405" w:val="left"/>
                              </w:tabs>
                              <w:bidi w:val="0"/>
                              <w:spacing w:before="0" w:after="0" w:line="240" w:lineRule="auto"/>
                              <w:ind w:left="0" w:right="0" w:firstLine="0"/>
                              <w:jc w:val="left"/>
                            </w:pPr>
                            <w:r>
                              <w:rPr>
                                <w:b/>
                                <w:bCs/>
                                <w:color w:val="000000"/>
                                <w:spacing w:val="0"/>
                                <w:w w:val="100"/>
                                <w:position w:val="0"/>
                                <w:sz w:val="15"/>
                                <w:szCs w:val="15"/>
                                <w:u w:val="single"/>
                                <w:shd w:val="clear" w:color="auto" w:fill="auto"/>
                                <w:lang w:val="cs-CZ" w:eastAsia="cs-CZ" w:bidi="cs-CZ"/>
                              </w:rPr>
                              <w:t>Vlhkost:</w:t>
                            </w:r>
                            <w:r>
                              <w:rPr>
                                <w:b/>
                                <w:bCs/>
                                <w:color w:val="000000"/>
                                <w:spacing w:val="0"/>
                                <w:w w:val="100"/>
                                <w:position w:val="0"/>
                                <w:sz w:val="15"/>
                                <w:szCs w:val="15"/>
                                <w:shd w:val="clear" w:color="auto" w:fill="auto"/>
                                <w:lang w:val="cs-CZ" w:eastAsia="cs-CZ" w:bidi="cs-CZ"/>
                              </w:rPr>
                              <w:tab/>
                              <w:t>-</w:t>
                            </w:r>
                          </w:p>
                          <w:p>
                            <w:pPr>
                              <w:pStyle w:val="Style8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 každé započaté vyšší 0,5 % nad </w:t>
                            </w:r>
                            <w:r>
                              <w:rPr>
                                <w:color w:val="000000"/>
                                <w:spacing w:val="0"/>
                                <w:w w:val="100"/>
                                <w:position w:val="0"/>
                                <w:shd w:val="clear" w:color="auto" w:fill="auto"/>
                                <w:lang w:val="en-US" w:eastAsia="en-US" w:bidi="en-US"/>
                              </w:rPr>
                              <w:t xml:space="preserve">max. </w:t>
                            </w:r>
                            <w:r>
                              <w:rPr>
                                <w:color w:val="000000"/>
                                <w:spacing w:val="0"/>
                                <w:w w:val="100"/>
                                <w:position w:val="0"/>
                                <w:shd w:val="clear" w:color="auto" w:fill="auto"/>
                                <w:lang w:val="cs-CZ" w:eastAsia="cs-CZ" w:bidi="cs-CZ"/>
                              </w:rPr>
                              <w:t>vlhkost, srážka 0,6 % z hmotnosti. Sleva z kupní ceny za sušení:</w:t>
                            </w:r>
                          </w:p>
                        </w:txbxContent>
                      </wps:txbx>
                      <wps:bodyPr lIns="0" tIns="0" rIns="0" bIns="0">
                        <a:noAutoFit/>
                      </wps:bodyPr>
                    </wps:wsp>
                  </a:graphicData>
                </a:graphic>
              </wp:anchor>
            </w:drawing>
          </mc:Choice>
          <mc:Fallback>
            <w:pict>
              <v:shape id="_x0000_s1071" type="#_x0000_t202" style="position:absolute;margin-left:88.pt;margin-top:282.85000000000002pt;width:353.75pt;height:54.pt;z-index:-125829348;mso-wrap-distance-left:9.pt;mso-wrap-distance-top:3.pt;mso-wrap-distance-right:9.pt;mso-position-horizontal-relative:page;mso-position-vertical-relative:margin" filled="f" stroked="f">
                <v:textbox inset="0,0,0,0">
                  <w:txbxContent>
                    <w:p>
                      <w:pPr>
                        <w:pStyle w:val="Style8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15"/>
                          <w:szCs w:val="15"/>
                          <w:u w:val="single"/>
                          <w:shd w:val="clear" w:color="auto" w:fill="auto"/>
                          <w:lang w:val="cs-CZ" w:eastAsia="cs-CZ" w:bidi="cs-CZ"/>
                        </w:rPr>
                        <w:t>Příměsi:</w:t>
                      </w:r>
                    </w:p>
                    <w:p>
                      <w:pPr>
                        <w:pStyle w:val="Style8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Dle ČSN 46 1011-1, ČSN 46 10 11-6</w:t>
                      </w:r>
                    </w:p>
                    <w:p>
                      <w:pPr>
                        <w:pStyle w:val="Style8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 každé vyšší 0,1 % nad </w:t>
                      </w:r>
                      <w:r>
                        <w:rPr>
                          <w:color w:val="000000"/>
                          <w:spacing w:val="0"/>
                          <w:w w:val="100"/>
                          <w:position w:val="0"/>
                          <w:shd w:val="clear" w:color="auto" w:fill="auto"/>
                          <w:lang w:val="en-US" w:eastAsia="en-US" w:bidi="en-US"/>
                        </w:rPr>
                        <w:t xml:space="preserve">max. </w:t>
                      </w:r>
                      <w:r>
                        <w:rPr>
                          <w:color w:val="000000"/>
                          <w:spacing w:val="0"/>
                          <w:w w:val="100"/>
                          <w:position w:val="0"/>
                          <w:shd w:val="clear" w:color="auto" w:fill="auto"/>
                          <w:lang w:val="cs-CZ" w:eastAsia="cs-CZ" w:bidi="cs-CZ"/>
                        </w:rPr>
                        <w:t>příměsi, sleva ve výši 0,06 % z kupní ceny.</w:t>
                      </w:r>
                    </w:p>
                    <w:p>
                      <w:pPr>
                        <w:pStyle w:val="Style87"/>
                        <w:keepNext w:val="0"/>
                        <w:keepLines w:val="0"/>
                        <w:widowControl w:val="0"/>
                        <w:shd w:val="clear" w:color="auto" w:fill="auto"/>
                        <w:tabs>
                          <w:tab w:pos="5405" w:val="left"/>
                        </w:tabs>
                        <w:bidi w:val="0"/>
                        <w:spacing w:before="0" w:after="0" w:line="240" w:lineRule="auto"/>
                        <w:ind w:left="0" w:right="0" w:firstLine="0"/>
                        <w:jc w:val="left"/>
                      </w:pPr>
                      <w:r>
                        <w:rPr>
                          <w:b/>
                          <w:bCs/>
                          <w:color w:val="000000"/>
                          <w:spacing w:val="0"/>
                          <w:w w:val="100"/>
                          <w:position w:val="0"/>
                          <w:sz w:val="15"/>
                          <w:szCs w:val="15"/>
                          <w:u w:val="single"/>
                          <w:shd w:val="clear" w:color="auto" w:fill="auto"/>
                          <w:lang w:val="cs-CZ" w:eastAsia="cs-CZ" w:bidi="cs-CZ"/>
                        </w:rPr>
                        <w:t>Vlhkost:</w:t>
                      </w:r>
                      <w:r>
                        <w:rPr>
                          <w:b/>
                          <w:bCs/>
                          <w:color w:val="000000"/>
                          <w:spacing w:val="0"/>
                          <w:w w:val="100"/>
                          <w:position w:val="0"/>
                          <w:sz w:val="15"/>
                          <w:szCs w:val="15"/>
                          <w:shd w:val="clear" w:color="auto" w:fill="auto"/>
                          <w:lang w:val="cs-CZ" w:eastAsia="cs-CZ" w:bidi="cs-CZ"/>
                        </w:rPr>
                        <w:tab/>
                        <w:t>-</w:t>
                      </w:r>
                    </w:p>
                    <w:p>
                      <w:pPr>
                        <w:pStyle w:val="Style8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 každé započaté vyšší 0,5 % nad </w:t>
                      </w:r>
                      <w:r>
                        <w:rPr>
                          <w:color w:val="000000"/>
                          <w:spacing w:val="0"/>
                          <w:w w:val="100"/>
                          <w:position w:val="0"/>
                          <w:shd w:val="clear" w:color="auto" w:fill="auto"/>
                          <w:lang w:val="en-US" w:eastAsia="en-US" w:bidi="en-US"/>
                        </w:rPr>
                        <w:t xml:space="preserve">max. </w:t>
                      </w:r>
                      <w:r>
                        <w:rPr>
                          <w:color w:val="000000"/>
                          <w:spacing w:val="0"/>
                          <w:w w:val="100"/>
                          <w:position w:val="0"/>
                          <w:shd w:val="clear" w:color="auto" w:fill="auto"/>
                          <w:lang w:val="cs-CZ" w:eastAsia="cs-CZ" w:bidi="cs-CZ"/>
                        </w:rPr>
                        <w:t>vlhkost, srážka 0,6 % z hmotnosti. Sleva z kupní ceny za sušení:</w:t>
                      </w:r>
                    </w:p>
                  </w:txbxContent>
                </v:textbox>
                <w10:wrap type="topAndBottom" anchorx="page" anchory="margin"/>
              </v:shape>
            </w:pict>
          </mc:Fallback>
        </mc:AlternateContent>
      </w:r>
      <w:r>
        <mc:AlternateContent>
          <mc:Choice Requires="wps">
            <w:drawing>
              <wp:anchor distT="38100" distB="0" distL="114300" distR="114300" simplePos="0" relativeHeight="125829407" behindDoc="0" locked="0" layoutInCell="1" allowOverlap="1">
                <wp:simplePos x="0" y="0"/>
                <wp:positionH relativeFrom="page">
                  <wp:posOffset>1136015</wp:posOffset>
                </wp:positionH>
                <wp:positionV relativeFrom="margin">
                  <wp:posOffset>4262755</wp:posOffset>
                </wp:positionV>
                <wp:extent cx="3285490" cy="923290"/>
                <wp:wrapTopAndBottom/>
                <wp:docPr id="47" name="Shape 47"/>
                <a:graphic xmlns:a="http://schemas.openxmlformats.org/drawingml/2006/main">
                  <a:graphicData uri="http://schemas.microsoft.com/office/word/2010/wordprocessingShape">
                    <wps:wsp>
                      <wps:cNvSpPr txBox="1"/>
                      <wps:spPr>
                        <a:xfrm>
                          <a:ext cx="3285490" cy="923290"/>
                        </a:xfrm>
                        <a:prstGeom prst="rect"/>
                        <a:noFill/>
                      </wps:spPr>
                      <wps:txbx>
                        <w:txbxContent>
                          <w:tbl>
                            <w:tblPr>
                              <w:tblOverlap w:val="never"/>
                              <w:jc w:val="left"/>
                              <w:tblLayout w:type="fixed"/>
                            </w:tblPr>
                            <w:tblGrid>
                              <w:gridCol w:w="1728"/>
                              <w:gridCol w:w="1728"/>
                              <w:gridCol w:w="1718"/>
                            </w:tblGrid>
                            <w:tr>
                              <w:trPr>
                                <w:tblHeader/>
                                <w:trHeight w:val="538"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vlhkosti</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obiloviny + luštěniny v Kč/t</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kukuřice v Kč/t</w:t>
                                  </w:r>
                                </w:p>
                              </w:tc>
                            </w:tr>
                            <w:tr>
                              <w:trPr>
                                <w:trHeight w:val="18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14,5-15,0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r>
                            <w:tr>
                              <w:trPr>
                                <w:trHeight w:val="19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15,1-16,0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r>
                            <w:tr>
                              <w:trPr>
                                <w:trHeight w:val="542"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každé další vyšší procento vlhkosti</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+ 120</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+ 120</w:t>
                                  </w:r>
                                </w:p>
                              </w:tc>
                            </w:tr>
                          </w:tbl>
                          <w:p>
                            <w:pPr>
                              <w:widowControl w:val="0"/>
                              <w:spacing w:line="1" w:lineRule="exact"/>
                            </w:pPr>
                          </w:p>
                        </w:txbxContent>
                      </wps:txbx>
                      <wps:bodyPr lIns="0" tIns="0" rIns="0" bIns="0">
                        <a:noAutoFit/>
                      </wps:bodyPr>
                    </wps:wsp>
                  </a:graphicData>
                </a:graphic>
              </wp:anchor>
            </w:drawing>
          </mc:Choice>
          <mc:Fallback>
            <w:pict>
              <v:shape id="_x0000_s1073" type="#_x0000_t202" style="position:absolute;margin-left:89.450000000000003pt;margin-top:335.64999999999998pt;width:258.69999999999999pt;height:72.700000000000003pt;z-index:-125829346;mso-wrap-distance-left:9.pt;mso-wrap-distance-top:3.pt;mso-wrap-distance-right:9.pt;mso-position-horizontal-relative:page;mso-position-vertical-relative:margin" filled="f" stroked="f">
                <v:textbox inset="0,0,0,0">
                  <w:txbxContent>
                    <w:tbl>
                      <w:tblPr>
                        <w:tblOverlap w:val="never"/>
                        <w:jc w:val="left"/>
                        <w:tblLayout w:type="fixed"/>
                      </w:tblPr>
                      <w:tblGrid>
                        <w:gridCol w:w="1728"/>
                        <w:gridCol w:w="1728"/>
                        <w:gridCol w:w="1718"/>
                      </w:tblGrid>
                      <w:tr>
                        <w:trPr>
                          <w:tblHeader/>
                          <w:trHeight w:val="538"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vlhkosti</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obiloviny + luštěniny v Kč/t</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kukuřice v Kč/t</w:t>
                            </w:r>
                          </w:p>
                        </w:tc>
                      </w:tr>
                      <w:tr>
                        <w:trPr>
                          <w:trHeight w:val="18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14,5-15,0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r>
                      <w:tr>
                        <w:trPr>
                          <w:trHeight w:val="19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15,1-16,0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r>
                      <w:tr>
                        <w:trPr>
                          <w:trHeight w:val="542"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každé další vyšší procento vlhkosti</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+ 120</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+ 120</w:t>
                            </w:r>
                          </w:p>
                        </w:tc>
                      </w:tr>
                    </w:tbl>
                    <w:p>
                      <w:pPr>
                        <w:widowControl w:val="0"/>
                        <w:spacing w:line="1" w:lineRule="exact"/>
                      </w:pPr>
                    </w:p>
                  </w:txbxContent>
                </v:textbox>
                <w10:wrap type="topAndBottom" anchorx="page" anchory="margin"/>
              </v:shape>
            </w:pict>
          </mc:Fallback>
        </mc:AlternateContent>
      </w:r>
      <w:r>
        <w:rPr>
          <w:color w:val="000000"/>
          <w:spacing w:val="0"/>
          <w:w w:val="100"/>
          <w:position w:val="0"/>
          <w:shd w:val="clear" w:color="auto" w:fill="auto"/>
          <w:lang w:val="cs-CZ" w:eastAsia="cs-CZ" w:bidi="cs-CZ"/>
        </w:rPr>
        <w:t>Základní cena za ječmen sladovnický se rozumí v označení jakosti a deklaraci čisté odrůdy na dodacím listu. Není-li odrůda deklarována je ječmen považován za směs odrůd a cena bude stanovena dohodou. Důsledné uplatňování nákupu pouze vybraných odrůd. Při dodávce ječmene sladovnického v přírodním stavu, jehož podíl nad sítem 2,5 mm bude nižší než 90%, bude provedeno rozdělení dle skutečného zjištěného podílu na ječmen sladovnický a krmný. Zjištěná hodnota celkového odpadu bude stejná pro odpočet nečistot krmného ječmene, přičemž se u krmného ječmene nebude již uplatňovat sleva z kupní ceny za čištění.</w:t>
      </w:r>
    </w:p>
    <w:p>
      <w:pPr>
        <w:pStyle w:val="Style87"/>
        <w:keepNext w:val="0"/>
        <w:keepLines w:val="0"/>
        <w:widowControl w:val="0"/>
        <w:shd w:val="clear" w:color="auto" w:fill="auto"/>
        <w:bidi w:val="0"/>
        <w:spacing w:before="0" w:after="0" w:line="230" w:lineRule="auto"/>
        <w:ind w:left="0" w:right="0" w:firstLine="360"/>
        <w:jc w:val="left"/>
      </w:pPr>
      <w:r>
        <w:rPr>
          <w:b/>
          <w:bCs/>
          <w:color w:val="000000"/>
          <w:spacing w:val="0"/>
          <w:w w:val="100"/>
          <w:position w:val="0"/>
          <w:sz w:val="15"/>
          <w:szCs w:val="15"/>
          <w:u w:val="single"/>
          <w:shd w:val="clear" w:color="auto" w:fill="auto"/>
          <w:lang w:val="cs-CZ" w:eastAsia="cs-CZ" w:bidi="cs-CZ"/>
        </w:rPr>
        <w:t>Srážkový systém ŘEPKA:</w:t>
      </w:r>
    </w:p>
    <w:p>
      <w:pPr>
        <w:pStyle w:val="Style87"/>
        <w:keepNext w:val="0"/>
        <w:keepLines w:val="0"/>
        <w:widowControl w:val="0"/>
        <w:shd w:val="clear" w:color="auto" w:fill="auto"/>
        <w:bidi w:val="0"/>
        <w:spacing w:before="0" w:after="0" w:line="230" w:lineRule="auto"/>
        <w:ind w:left="0" w:right="0" w:firstLine="360"/>
        <w:jc w:val="left"/>
      </w:pPr>
      <w:r>
        <w:rPr>
          <w:b/>
          <w:bCs/>
          <w:color w:val="000000"/>
          <w:spacing w:val="0"/>
          <w:w w:val="100"/>
          <w:position w:val="0"/>
          <w:sz w:val="15"/>
          <w:szCs w:val="15"/>
          <w:shd w:val="clear" w:color="auto" w:fill="auto"/>
          <w:lang w:val="cs-CZ" w:eastAsia="cs-CZ" w:bidi="cs-CZ"/>
        </w:rPr>
        <w:t>Nečistoty:</w:t>
      </w:r>
    </w:p>
    <w:p>
      <w:pPr>
        <w:pStyle w:val="Style87"/>
        <w:keepNext w:val="0"/>
        <w:keepLines w:val="0"/>
        <w:widowControl w:val="0"/>
        <w:shd w:val="clear" w:color="auto" w:fill="auto"/>
        <w:bidi w:val="0"/>
        <w:spacing w:before="0" w:after="120" w:line="230" w:lineRule="auto"/>
        <w:ind w:left="360" w:right="0" w:firstLine="20"/>
        <w:jc w:val="left"/>
      </w:pPr>
      <w:r>
        <w:rPr>
          <w:color w:val="000000"/>
          <w:spacing w:val="0"/>
          <w:w w:val="100"/>
          <w:position w:val="0"/>
          <w:shd w:val="clear" w:color="auto" w:fill="auto"/>
          <w:lang w:val="cs-CZ" w:eastAsia="cs-CZ" w:bidi="cs-CZ"/>
        </w:rPr>
        <w:t xml:space="preserve">Za každé započaté vyšší 1,0 % nad </w:t>
      </w:r>
      <w:r>
        <w:rPr>
          <w:color w:val="000000"/>
          <w:spacing w:val="0"/>
          <w:w w:val="100"/>
          <w:position w:val="0"/>
          <w:shd w:val="clear" w:color="auto" w:fill="auto"/>
          <w:lang w:val="en-US" w:eastAsia="en-US" w:bidi="en-US"/>
        </w:rPr>
        <w:t xml:space="preserve">max. </w:t>
      </w:r>
      <w:r>
        <w:rPr>
          <w:color w:val="000000"/>
          <w:spacing w:val="0"/>
          <w:w w:val="100"/>
          <w:position w:val="0"/>
          <w:shd w:val="clear" w:color="auto" w:fill="auto"/>
          <w:lang w:val="cs-CZ" w:eastAsia="cs-CZ" w:bidi="cs-CZ"/>
        </w:rPr>
        <w:t>nečistoty, srážka 1,0 % z hmotnosti. Sleva z kupní ceny za čištění:</w:t>
      </w:r>
    </w:p>
    <w:tbl>
      <w:tblPr>
        <w:tblOverlap w:val="never"/>
        <w:jc w:val="left"/>
        <w:tblLayout w:type="fixed"/>
      </w:tblPr>
      <w:tblGrid>
        <w:gridCol w:w="1421"/>
        <w:gridCol w:w="1306"/>
      </w:tblGrid>
      <w:tr>
        <w:trPr>
          <w:trHeight w:val="19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nečistot</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sleva Kč/t</w:t>
            </w:r>
          </w:p>
        </w:tc>
      </w:tr>
      <w:tr>
        <w:trPr>
          <w:trHeight w:val="18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2,1 - 5,0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r>
      <w:tr>
        <w:trPr>
          <w:trHeight w:val="18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5,1 - 8,0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r>
      <w:tr>
        <w:trPr>
          <w:trHeight w:val="187"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8,1- 11,0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w:t>
            </w:r>
          </w:p>
        </w:tc>
      </w:tr>
      <w:tr>
        <w:trPr>
          <w:trHeight w:val="197"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11,1 - 14,0</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w:t>
            </w:r>
          </w:p>
        </w:tc>
      </w:tr>
    </w:tbl>
    <w:p>
      <w:pPr>
        <w:pStyle w:val="Style87"/>
        <w:keepNext w:val="0"/>
        <w:keepLines w:val="0"/>
        <w:widowControl w:val="0"/>
        <w:shd w:val="clear" w:color="auto" w:fill="auto"/>
        <w:bidi w:val="0"/>
        <w:spacing w:before="0" w:after="0" w:line="230" w:lineRule="auto"/>
        <w:ind w:left="0" w:right="0" w:firstLine="360"/>
        <w:jc w:val="left"/>
      </w:pPr>
      <w:r>
        <w:rPr>
          <w:b/>
          <w:bCs/>
          <w:color w:val="000000"/>
          <w:spacing w:val="0"/>
          <w:w w:val="100"/>
          <w:position w:val="0"/>
          <w:sz w:val="15"/>
          <w:szCs w:val="15"/>
          <w:shd w:val="clear" w:color="auto" w:fill="auto"/>
          <w:lang w:val="cs-CZ" w:eastAsia="cs-CZ" w:bidi="cs-CZ"/>
        </w:rPr>
        <w:t>Vlhkost:</w:t>
      </w:r>
    </w:p>
    <w:p>
      <w:pPr>
        <w:pStyle w:val="Style87"/>
        <w:keepNext w:val="0"/>
        <w:keepLines w:val="0"/>
        <w:widowControl w:val="0"/>
        <w:shd w:val="clear" w:color="auto" w:fill="auto"/>
        <w:bidi w:val="0"/>
        <w:spacing w:before="0" w:after="0" w:line="230" w:lineRule="auto"/>
        <w:ind w:left="360" w:right="0" w:firstLine="20"/>
        <w:jc w:val="left"/>
      </w:pPr>
      <w:r>
        <mc:AlternateContent>
          <mc:Choice Requires="wps">
            <w:drawing>
              <wp:anchor distT="0" distB="0" distL="114300" distR="114300" simplePos="0" relativeHeight="125829409" behindDoc="0" locked="0" layoutInCell="1" allowOverlap="1">
                <wp:simplePos x="0" y="0"/>
                <wp:positionH relativeFrom="page">
                  <wp:posOffset>1123950</wp:posOffset>
                </wp:positionH>
                <wp:positionV relativeFrom="margin">
                  <wp:posOffset>7484110</wp:posOffset>
                </wp:positionV>
                <wp:extent cx="2200910" cy="951230"/>
                <wp:wrapTopAndBottom/>
                <wp:docPr id="49" name="Shape 49"/>
                <a:graphic xmlns:a="http://schemas.openxmlformats.org/drawingml/2006/main">
                  <a:graphicData uri="http://schemas.microsoft.com/office/word/2010/wordprocessingShape">
                    <wps:wsp>
                      <wps:cNvSpPr txBox="1"/>
                      <wps:spPr>
                        <a:xfrm>
                          <a:ext cx="2200910" cy="951230"/>
                        </a:xfrm>
                        <a:prstGeom prst="rect"/>
                        <a:noFill/>
                      </wps:spPr>
                      <wps:txbx>
                        <w:txbxContent>
                          <w:tbl>
                            <w:tblPr>
                              <w:tblOverlap w:val="never"/>
                              <w:jc w:val="left"/>
                              <w:tblLayout w:type="fixed"/>
                            </w:tblPr>
                            <w:tblGrid>
                              <w:gridCol w:w="1728"/>
                              <w:gridCol w:w="1738"/>
                            </w:tblGrid>
                            <w:tr>
                              <w:trPr>
                                <w:tblHeader/>
                                <w:trHeight w:val="19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vlhkosti</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Kč/t</w:t>
                                  </w:r>
                                </w:p>
                              </w:tc>
                            </w:tr>
                            <w:tr>
                              <w:trPr>
                                <w:trHeight w:val="18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8,1 - 9,0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r>
                            <w:tr>
                              <w:trPr>
                                <w:trHeight w:val="18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9,1 - 10,0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r>
                            <w:tr>
                              <w:trPr>
                                <w:trHeight w:val="187"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10,1 - 11,0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r>
                            <w:tr>
                              <w:trPr>
                                <w:trHeight w:val="18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11,1 - 12,0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480</w:t>
                                  </w:r>
                                </w:p>
                              </w:tc>
                            </w:tr>
                            <w:tr>
                              <w:trPr>
                                <w:trHeight w:val="18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12,1 - 13,0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r>
                            <w:tr>
                              <w:trPr>
                                <w:trHeight w:val="18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13,1 - 14,0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w:t>
                                  </w:r>
                                </w:p>
                              </w:tc>
                            </w:tr>
                            <w:tr>
                              <w:trPr>
                                <w:trHeight w:val="197"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14,1 - 15,0</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r>
                          </w:tbl>
                          <w:p>
                            <w:pPr>
                              <w:widowControl w:val="0"/>
                              <w:spacing w:line="1" w:lineRule="exact"/>
                            </w:pPr>
                          </w:p>
                        </w:txbxContent>
                      </wps:txbx>
                      <wps:bodyPr lIns="0" tIns="0" rIns="0" bIns="0">
                        <a:noAutoFit/>
                      </wps:bodyPr>
                    </wps:wsp>
                  </a:graphicData>
                </a:graphic>
              </wp:anchor>
            </w:drawing>
          </mc:Choice>
          <mc:Fallback>
            <w:pict>
              <v:shape id="_x0000_s1075" type="#_x0000_t202" style="position:absolute;margin-left:88.5pt;margin-top:589.29999999999995pt;width:173.30000000000001pt;height:74.900000000000006pt;z-index:-125829344;mso-wrap-distance-left:9.pt;mso-wrap-distance-right:9.pt;mso-position-horizontal-relative:page;mso-position-vertical-relative:margin" filled="f" stroked="f">
                <v:textbox inset="0,0,0,0">
                  <w:txbxContent>
                    <w:tbl>
                      <w:tblPr>
                        <w:tblOverlap w:val="never"/>
                        <w:jc w:val="left"/>
                        <w:tblLayout w:type="fixed"/>
                      </w:tblPr>
                      <w:tblGrid>
                        <w:gridCol w:w="1728"/>
                        <w:gridCol w:w="1738"/>
                      </w:tblGrid>
                      <w:tr>
                        <w:trPr>
                          <w:tblHeader/>
                          <w:trHeight w:val="19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vlhkosti</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Kč/t</w:t>
                            </w:r>
                          </w:p>
                        </w:tc>
                      </w:tr>
                      <w:tr>
                        <w:trPr>
                          <w:trHeight w:val="18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8,1 - 9,0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r>
                      <w:tr>
                        <w:trPr>
                          <w:trHeight w:val="18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9,1 - 10,0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r>
                      <w:tr>
                        <w:trPr>
                          <w:trHeight w:val="187"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10,1 - 11,0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r>
                      <w:tr>
                        <w:trPr>
                          <w:trHeight w:val="18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11,1 - 12,0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480</w:t>
                            </w:r>
                          </w:p>
                        </w:tc>
                      </w:tr>
                      <w:tr>
                        <w:trPr>
                          <w:trHeight w:val="18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12,1 - 13,0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r>
                      <w:tr>
                        <w:trPr>
                          <w:trHeight w:val="18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13,1 - 14,0</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w:t>
                            </w:r>
                          </w:p>
                        </w:tc>
                      </w:tr>
                      <w:tr>
                        <w:trPr>
                          <w:trHeight w:val="197"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14,1 - 15,0</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r>
                    </w:tbl>
                    <w:p>
                      <w:pPr>
                        <w:widowControl w:val="0"/>
                        <w:spacing w:line="1" w:lineRule="exact"/>
                      </w:pPr>
                    </w:p>
                  </w:txbxContent>
                </v:textbox>
                <w10:wrap type="topAndBottom" anchorx="page" anchory="margin"/>
              </v:shape>
            </w:pict>
          </mc:Fallback>
        </mc:AlternateContent>
      </w:r>
      <w:r>
        <mc:AlternateContent>
          <mc:Choice Requires="wps">
            <w:drawing>
              <wp:anchor distT="50800" distB="0" distL="114300" distR="114300" simplePos="0" relativeHeight="125829411" behindDoc="0" locked="0" layoutInCell="1" allowOverlap="1">
                <wp:simplePos x="0" y="0"/>
                <wp:positionH relativeFrom="page">
                  <wp:posOffset>1108710</wp:posOffset>
                </wp:positionH>
                <wp:positionV relativeFrom="margin">
                  <wp:posOffset>8426450</wp:posOffset>
                </wp:positionV>
                <wp:extent cx="4486910" cy="255905"/>
                <wp:wrapTopAndBottom/>
                <wp:docPr id="51" name="Shape 51"/>
                <a:graphic xmlns:a="http://schemas.openxmlformats.org/drawingml/2006/main">
                  <a:graphicData uri="http://schemas.microsoft.com/office/word/2010/wordprocessingShape">
                    <wps:wsp>
                      <wps:cNvSpPr txBox="1"/>
                      <wps:spPr>
                        <a:xfrm>
                          <a:ext cx="4486910" cy="255905"/>
                        </a:xfrm>
                        <a:prstGeom prst="rect"/>
                        <a:noFill/>
                      </wps:spPr>
                      <wps:txbx>
                        <w:txbxContent>
                          <w:p>
                            <w:pPr>
                              <w:pStyle w:val="Style8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5"/>
                                <w:szCs w:val="15"/>
                                <w:shd w:val="clear" w:color="auto" w:fill="auto"/>
                                <w:lang w:val="cs-CZ" w:eastAsia="cs-CZ" w:bidi="cs-CZ"/>
                              </w:rPr>
                              <w:t>Příměsi:</w:t>
                            </w:r>
                          </w:p>
                          <w:p>
                            <w:pPr>
                              <w:pStyle w:val="Style8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 každé vyšší 0,1 % nad </w:t>
                            </w:r>
                            <w:r>
                              <w:rPr>
                                <w:color w:val="000000"/>
                                <w:spacing w:val="0"/>
                                <w:w w:val="100"/>
                                <w:position w:val="0"/>
                                <w:shd w:val="clear" w:color="auto" w:fill="auto"/>
                                <w:lang w:val="en-US" w:eastAsia="en-US" w:bidi="en-US"/>
                              </w:rPr>
                              <w:t xml:space="preserve">max. </w:t>
                            </w:r>
                            <w:r>
                              <w:rPr>
                                <w:color w:val="000000"/>
                                <w:spacing w:val="0"/>
                                <w:w w:val="100"/>
                                <w:position w:val="0"/>
                                <w:shd w:val="clear" w:color="auto" w:fill="auto"/>
                                <w:lang w:val="cs-CZ" w:eastAsia="cs-CZ" w:bidi="cs-CZ"/>
                              </w:rPr>
                              <w:t>příměsi, sleva ve výši 0,06 % z kupní ceny.</w:t>
                            </w:r>
                          </w:p>
                        </w:txbxContent>
                      </wps:txbx>
                      <wps:bodyPr lIns="0" tIns="0" rIns="0" bIns="0">
                        <a:noAutoFit/>
                      </wps:bodyPr>
                    </wps:wsp>
                  </a:graphicData>
                </a:graphic>
              </wp:anchor>
            </w:drawing>
          </mc:Choice>
          <mc:Fallback>
            <w:pict>
              <v:shape id="_x0000_s1077" type="#_x0000_t202" style="position:absolute;margin-left:87.299999999999997pt;margin-top:663.5pt;width:353.30000000000001pt;height:20.149999999999999pt;z-index:-125829342;mso-wrap-distance-left:9.pt;mso-wrap-distance-top:4.pt;mso-wrap-distance-right:9.pt;mso-position-horizontal-relative:page;mso-position-vertical-relative:margin" filled="f" stroked="f">
                <v:textbox inset="0,0,0,0">
                  <w:txbxContent>
                    <w:p>
                      <w:pPr>
                        <w:pStyle w:val="Style8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5"/>
                          <w:szCs w:val="15"/>
                          <w:shd w:val="clear" w:color="auto" w:fill="auto"/>
                          <w:lang w:val="cs-CZ" w:eastAsia="cs-CZ" w:bidi="cs-CZ"/>
                        </w:rPr>
                        <w:t>Příměsi:</w:t>
                      </w:r>
                    </w:p>
                    <w:p>
                      <w:pPr>
                        <w:pStyle w:val="Style8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 každé vyšší 0,1 % nad </w:t>
                      </w:r>
                      <w:r>
                        <w:rPr>
                          <w:color w:val="000000"/>
                          <w:spacing w:val="0"/>
                          <w:w w:val="100"/>
                          <w:position w:val="0"/>
                          <w:shd w:val="clear" w:color="auto" w:fill="auto"/>
                          <w:lang w:val="en-US" w:eastAsia="en-US" w:bidi="en-US"/>
                        </w:rPr>
                        <w:t xml:space="preserve">max. </w:t>
                      </w:r>
                      <w:r>
                        <w:rPr>
                          <w:color w:val="000000"/>
                          <w:spacing w:val="0"/>
                          <w:w w:val="100"/>
                          <w:position w:val="0"/>
                          <w:shd w:val="clear" w:color="auto" w:fill="auto"/>
                          <w:lang w:val="cs-CZ" w:eastAsia="cs-CZ" w:bidi="cs-CZ"/>
                        </w:rPr>
                        <w:t>příměsi, sleva ve výši 0,06 % z kupní ceny.</w:t>
                      </w:r>
                    </w:p>
                  </w:txbxContent>
                </v:textbox>
                <w10:wrap type="topAndBottom" anchorx="page" anchory="margin"/>
              </v:shape>
            </w:pict>
          </mc:Fallback>
        </mc:AlternateContent>
      </w:r>
      <w:r>
        <w:rPr>
          <w:color w:val="000000"/>
          <w:spacing w:val="0"/>
          <w:w w:val="100"/>
          <w:position w:val="0"/>
          <w:shd w:val="clear" w:color="auto" w:fill="auto"/>
          <w:lang w:val="cs-CZ" w:eastAsia="cs-CZ" w:bidi="cs-CZ"/>
        </w:rPr>
        <w:t xml:space="preserve">Za každé započaté vyšší 0,5 % nad </w:t>
      </w:r>
      <w:r>
        <w:rPr>
          <w:color w:val="000000"/>
          <w:spacing w:val="0"/>
          <w:w w:val="100"/>
          <w:position w:val="0"/>
          <w:shd w:val="clear" w:color="auto" w:fill="auto"/>
          <w:lang w:val="en-US" w:eastAsia="en-US" w:bidi="en-US"/>
        </w:rPr>
        <w:t xml:space="preserve">max. </w:t>
      </w:r>
      <w:r>
        <w:rPr>
          <w:color w:val="000000"/>
          <w:spacing w:val="0"/>
          <w:w w:val="100"/>
          <w:position w:val="0"/>
          <w:shd w:val="clear" w:color="auto" w:fill="auto"/>
          <w:lang w:val="cs-CZ" w:eastAsia="cs-CZ" w:bidi="cs-CZ"/>
        </w:rPr>
        <w:t>vlhkost, srážka 0,6 % z hmotnosti. Sleva z kupní ceny za sušení:</w:t>
      </w:r>
    </w:p>
    <w:p>
      <w:pPr>
        <w:pStyle w:val="Style87"/>
        <w:keepNext w:val="0"/>
        <w:keepLines w:val="0"/>
        <w:widowControl w:val="0"/>
        <w:shd w:val="clear" w:color="auto" w:fill="auto"/>
        <w:bidi w:val="0"/>
        <w:spacing w:before="0" w:after="0" w:line="254" w:lineRule="auto"/>
        <w:ind w:left="0" w:right="0" w:firstLine="360"/>
        <w:jc w:val="both"/>
      </w:pPr>
      <w:r>
        <w:rPr>
          <w:b/>
          <w:bCs/>
          <w:color w:val="000000"/>
          <w:spacing w:val="0"/>
          <w:w w:val="100"/>
          <w:position w:val="0"/>
          <w:sz w:val="15"/>
          <w:szCs w:val="15"/>
          <w:shd w:val="clear" w:color="auto" w:fill="auto"/>
          <w:lang w:val="cs-CZ" w:eastAsia="cs-CZ" w:bidi="cs-CZ"/>
        </w:rPr>
        <w:t>Tuk:</w:t>
      </w:r>
    </w:p>
    <w:p>
      <w:pPr>
        <w:pStyle w:val="Style87"/>
        <w:keepNext w:val="0"/>
        <w:keepLines w:val="0"/>
        <w:widowControl w:val="0"/>
        <w:shd w:val="clear" w:color="auto" w:fill="auto"/>
        <w:bidi w:val="0"/>
        <w:spacing w:before="0" w:after="0" w:line="254" w:lineRule="auto"/>
        <w:ind w:left="360" w:right="0" w:firstLine="20"/>
        <w:jc w:val="left"/>
      </w:pPr>
      <w:r>
        <w:rPr>
          <w:color w:val="000000"/>
          <w:spacing w:val="0"/>
          <w:w w:val="100"/>
          <w:position w:val="0"/>
          <w:shd w:val="clear" w:color="auto" w:fill="auto"/>
          <w:lang w:val="cs-CZ" w:eastAsia="cs-CZ" w:bidi="cs-CZ"/>
        </w:rPr>
        <w:t>U semene řepky olejně s obsahem oleje pod 41,0 % bude provedena sleva z kupní ceny formou srážky 0,15% z kupní ceny za každou i započatou nižší 0,1 % olejnatosti. Při olejnatosti pod 35 % bude kupní cena stanovena dohodou smluvních stran.</w:t>
      </w:r>
    </w:p>
    <w:p>
      <w:pPr>
        <w:pStyle w:val="Style87"/>
        <w:keepNext w:val="0"/>
        <w:keepLines w:val="0"/>
        <w:widowControl w:val="0"/>
        <w:numPr>
          <w:ilvl w:val="0"/>
          <w:numId w:val="9"/>
        </w:numPr>
        <w:shd w:val="clear" w:color="auto" w:fill="auto"/>
        <w:tabs>
          <w:tab w:pos="355" w:val="left"/>
        </w:tabs>
        <w:bidi w:val="0"/>
        <w:spacing w:before="0" w:after="0" w:line="254" w:lineRule="auto"/>
        <w:ind w:left="0" w:right="0" w:firstLine="0"/>
        <w:jc w:val="both"/>
      </w:pPr>
      <w:r>
        <w:rPr>
          <w:color w:val="000000"/>
          <w:spacing w:val="0"/>
          <w:w w:val="100"/>
          <w:position w:val="0"/>
          <w:shd w:val="clear" w:color="auto" w:fill="auto"/>
          <w:lang w:val="cs-CZ" w:eastAsia="cs-CZ" w:bidi="cs-CZ"/>
        </w:rPr>
        <w:t>Zboží má vady, zejména pokud:</w:t>
      </w:r>
    </w:p>
    <w:p>
      <w:pPr>
        <w:pStyle w:val="Style87"/>
        <w:keepNext w:val="0"/>
        <w:keepLines w:val="0"/>
        <w:widowControl w:val="0"/>
        <w:numPr>
          <w:ilvl w:val="0"/>
          <w:numId w:val="17"/>
        </w:numPr>
        <w:shd w:val="clear" w:color="auto" w:fill="auto"/>
        <w:tabs>
          <w:tab w:pos="1097" w:val="left"/>
        </w:tabs>
        <w:bidi w:val="0"/>
        <w:spacing w:before="0" w:after="0" w:line="254" w:lineRule="auto"/>
        <w:ind w:left="1100" w:right="0" w:hanging="360"/>
        <w:jc w:val="both"/>
      </w:pPr>
      <w:r>
        <w:rPr>
          <w:color w:val="000000"/>
          <w:spacing w:val="0"/>
          <w:w w:val="100"/>
          <w:position w:val="0"/>
          <w:shd w:val="clear" w:color="auto" w:fill="auto"/>
          <w:lang w:val="cs-CZ" w:eastAsia="cs-CZ" w:bidi="cs-CZ"/>
        </w:rPr>
        <w:t>nemá vlastnosti, které si strany ve smlouv,ě ujednaly, chybí-li takové ujednání, takové vlastnosti, které prodávající nebo výrobce popsal nebo které kupující očekával s ohledem na povahu zboží a na základě reklamy jimi prováděné,</w:t>
      </w:r>
    </w:p>
    <w:p>
      <w:pPr>
        <w:pStyle w:val="Style87"/>
        <w:keepNext w:val="0"/>
        <w:keepLines w:val="0"/>
        <w:widowControl w:val="0"/>
        <w:numPr>
          <w:ilvl w:val="0"/>
          <w:numId w:val="17"/>
        </w:numPr>
        <w:shd w:val="clear" w:color="auto" w:fill="auto"/>
        <w:tabs>
          <w:tab w:pos="1097" w:val="left"/>
        </w:tabs>
        <w:bidi w:val="0"/>
        <w:spacing w:before="0" w:after="0" w:line="254" w:lineRule="auto"/>
        <w:ind w:left="1100" w:right="0" w:hanging="360"/>
        <w:jc w:val="both"/>
      </w:pPr>
      <w:r>
        <w:rPr>
          <w:color w:val="000000"/>
          <w:spacing w:val="0"/>
          <w:w w:val="100"/>
          <w:position w:val="0"/>
          <w:shd w:val="clear" w:color="auto" w:fill="auto"/>
          <w:lang w:val="cs-CZ" w:eastAsia="cs-CZ" w:bidi="cs-CZ"/>
        </w:rPr>
        <w:t>se nehodí k účelu, který je uveden ve smlouvě, není-li účel uveden, k účelu, který pro její použití prodávající uvádí nebo ke kterému se zboží tohoto druhu obvykle používá,</w:t>
      </w:r>
    </w:p>
    <w:p>
      <w:pPr>
        <w:pStyle w:val="Style87"/>
        <w:keepNext w:val="0"/>
        <w:keepLines w:val="0"/>
        <w:widowControl w:val="0"/>
        <w:numPr>
          <w:ilvl w:val="0"/>
          <w:numId w:val="17"/>
        </w:numPr>
        <w:shd w:val="clear" w:color="auto" w:fill="auto"/>
        <w:tabs>
          <w:tab w:pos="1097" w:val="left"/>
        </w:tabs>
        <w:bidi w:val="0"/>
        <w:spacing w:before="0" w:after="0" w:line="254" w:lineRule="auto"/>
        <w:ind w:left="1100" w:right="0" w:hanging="360"/>
        <w:jc w:val="both"/>
      </w:pPr>
      <w:r>
        <w:rPr>
          <w:color w:val="000000"/>
          <w:spacing w:val="0"/>
          <w:w w:val="100"/>
          <w:position w:val="0"/>
          <w:shd w:val="clear" w:color="auto" w:fill="auto"/>
          <w:lang w:val="cs-CZ" w:eastAsia="cs-CZ" w:bidi="cs-CZ"/>
        </w:rPr>
        <w:t>neodpovídá jakostí nebo provedením smluvenému vzorku nebo předloze, byla-li jakost nebo provedení určeno podle smluveného vzorku nebo předlohy,</w:t>
      </w:r>
    </w:p>
    <w:p>
      <w:pPr>
        <w:pStyle w:val="Style87"/>
        <w:keepNext w:val="0"/>
        <w:keepLines w:val="0"/>
        <w:widowControl w:val="0"/>
        <w:numPr>
          <w:ilvl w:val="0"/>
          <w:numId w:val="17"/>
        </w:numPr>
        <w:shd w:val="clear" w:color="auto" w:fill="auto"/>
        <w:tabs>
          <w:tab w:pos="1097" w:val="left"/>
        </w:tabs>
        <w:bidi w:val="0"/>
        <w:spacing w:before="0" w:after="0" w:line="254" w:lineRule="auto"/>
        <w:ind w:left="0" w:right="0" w:firstLine="720"/>
        <w:jc w:val="both"/>
      </w:pPr>
      <w:r>
        <w:rPr>
          <w:color w:val="000000"/>
          <w:spacing w:val="0"/>
          <w:w w:val="100"/>
          <w:position w:val="0"/>
          <w:shd w:val="clear" w:color="auto" w:fill="auto"/>
          <w:lang w:val="cs-CZ" w:eastAsia="cs-CZ" w:bidi="cs-CZ"/>
        </w:rPr>
        <w:t>není v odpovídajícím množství, míře nebo hmotnosti, balení,</w:t>
      </w:r>
    </w:p>
    <w:p>
      <w:pPr>
        <w:pStyle w:val="Style87"/>
        <w:keepNext w:val="0"/>
        <w:keepLines w:val="0"/>
        <w:widowControl w:val="0"/>
        <w:numPr>
          <w:ilvl w:val="0"/>
          <w:numId w:val="17"/>
        </w:numPr>
        <w:shd w:val="clear" w:color="auto" w:fill="auto"/>
        <w:tabs>
          <w:tab w:pos="1097" w:val="left"/>
        </w:tabs>
        <w:bidi w:val="0"/>
        <w:spacing w:before="0" w:after="0" w:line="254" w:lineRule="auto"/>
        <w:ind w:left="0" w:right="0" w:firstLine="720"/>
        <w:jc w:val="both"/>
      </w:pPr>
      <w:r>
        <w:rPr>
          <w:color w:val="000000"/>
          <w:spacing w:val="0"/>
          <w:w w:val="100"/>
          <w:position w:val="0"/>
          <w:shd w:val="clear" w:color="auto" w:fill="auto"/>
          <w:lang w:val="cs-CZ" w:eastAsia="cs-CZ" w:bidi="cs-CZ"/>
        </w:rPr>
        <w:t>nevyhovuje požadavkům příslušných právních předpisů.</w:t>
      </w:r>
    </w:p>
    <w:p>
      <w:pPr>
        <w:pStyle w:val="Style87"/>
        <w:keepNext w:val="0"/>
        <w:keepLines w:val="0"/>
        <w:widowControl w:val="0"/>
        <w:numPr>
          <w:ilvl w:val="0"/>
          <w:numId w:val="9"/>
        </w:numPr>
        <w:shd w:val="clear" w:color="auto" w:fill="auto"/>
        <w:tabs>
          <w:tab w:pos="355" w:val="left"/>
        </w:tabs>
        <w:bidi w:val="0"/>
        <w:spacing w:before="0" w:after="0" w:line="254" w:lineRule="auto"/>
        <w:ind w:left="360" w:right="0" w:hanging="360"/>
        <w:jc w:val="both"/>
      </w:pPr>
      <w:r>
        <w:rPr>
          <w:color w:val="000000"/>
          <w:spacing w:val="0"/>
          <w:w w:val="100"/>
          <w:position w:val="0"/>
          <w:shd w:val="clear" w:color="auto" w:fill="auto"/>
          <w:lang w:val="cs-CZ" w:eastAsia="cs-CZ" w:bidi="cs-CZ"/>
        </w:rPr>
        <w:t>Povinnost prodávajícího dodat a povinnost kupujícího odebrat sjednané množství zboží se považuje za splněnou, pokud množství skutečně dodaného a odebraného zboží se bude od množství zboží sjednaného kupní smlouvou lišit maximálně o 5 %.</w:t>
      </w:r>
    </w:p>
    <w:p>
      <w:pPr>
        <w:pStyle w:val="Style87"/>
        <w:keepNext w:val="0"/>
        <w:keepLines w:val="0"/>
        <w:widowControl w:val="0"/>
        <w:numPr>
          <w:ilvl w:val="0"/>
          <w:numId w:val="9"/>
        </w:numPr>
        <w:shd w:val="clear" w:color="auto" w:fill="auto"/>
        <w:tabs>
          <w:tab w:pos="355" w:val="left"/>
          <w:tab w:pos="1537" w:val="left"/>
          <w:tab w:pos="3566" w:val="right"/>
          <w:tab w:pos="3706" w:val="left"/>
          <w:tab w:pos="9120" w:val="right"/>
        </w:tabs>
        <w:bidi w:val="0"/>
        <w:spacing w:before="0" w:after="0" w:line="254" w:lineRule="auto"/>
        <w:ind w:left="0" w:right="0" w:firstLine="0"/>
        <w:jc w:val="both"/>
      </w:pPr>
      <w:r>
        <w:rPr>
          <w:color w:val="000000"/>
          <w:spacing w:val="0"/>
          <w:w w:val="100"/>
          <w:position w:val="0"/>
          <w:shd w:val="clear" w:color="auto" w:fill="auto"/>
          <w:lang w:val="cs-CZ" w:eastAsia="cs-CZ" w:bidi="cs-CZ"/>
        </w:rPr>
        <w:t>Prodávající</w:t>
        <w:tab/>
        <w:t>poskytuje</w:t>
        <w:tab/>
        <w:t>záruku za</w:t>
        <w:tab/>
        <w:t>jakost zboží v</w:t>
        <w:tab/>
        <w:t>délce trvání dle povahy zboží určené v</w:t>
      </w:r>
    </w:p>
    <w:p>
      <w:pPr>
        <w:pStyle w:val="Style87"/>
        <w:keepNext w:val="0"/>
        <w:keepLines w:val="0"/>
        <w:widowControl w:val="0"/>
        <w:shd w:val="clear" w:color="auto" w:fill="auto"/>
        <w:tabs>
          <w:tab w:pos="1566" w:val="left"/>
          <w:tab w:pos="3692" w:val="left"/>
          <w:tab w:pos="9120" w:val="right"/>
        </w:tabs>
        <w:bidi w:val="0"/>
        <w:spacing w:before="0" w:after="0" w:line="254" w:lineRule="auto"/>
        <w:ind w:left="0" w:right="0" w:firstLine="360"/>
        <w:jc w:val="both"/>
      </w:pPr>
      <w:r>
        <w:rPr>
          <w:color w:val="000000"/>
          <w:spacing w:val="0"/>
          <w:w w:val="100"/>
          <w:position w:val="0"/>
          <w:shd w:val="clear" w:color="auto" w:fill="auto"/>
          <w:lang w:val="cs-CZ" w:eastAsia="cs-CZ" w:bidi="cs-CZ"/>
        </w:rPr>
        <w:t>produktovém</w:t>
        <w:tab/>
        <w:t>listu, minimálně však</w:t>
        <w:tab/>
        <w:t>v délce čtyř (4)</w:t>
        <w:tab/>
        <w:t>měsíců počínaje dnem následujícím po dni</w:t>
      </w:r>
    </w:p>
    <w:p>
      <w:pPr>
        <w:pStyle w:val="Style87"/>
        <w:keepNext w:val="0"/>
        <w:keepLines w:val="0"/>
        <w:widowControl w:val="0"/>
        <w:shd w:val="clear" w:color="auto" w:fill="auto"/>
        <w:bidi w:val="0"/>
        <w:spacing w:before="0" w:after="0" w:line="254" w:lineRule="auto"/>
        <w:ind w:left="0" w:right="0" w:firstLine="360"/>
        <w:jc w:val="both"/>
      </w:pPr>
      <w:r>
        <w:rPr>
          <w:color w:val="000000"/>
          <w:spacing w:val="0"/>
          <w:w w:val="100"/>
          <w:position w:val="0"/>
          <w:shd w:val="clear" w:color="auto" w:fill="auto"/>
          <w:lang w:val="cs-CZ" w:eastAsia="cs-CZ" w:bidi="cs-CZ"/>
        </w:rPr>
        <w:t>předání zboží kupujícímu.</w:t>
      </w:r>
    </w:p>
    <w:p>
      <w:pPr>
        <w:pStyle w:val="Style87"/>
        <w:keepNext w:val="0"/>
        <w:keepLines w:val="0"/>
        <w:widowControl w:val="0"/>
        <w:numPr>
          <w:ilvl w:val="0"/>
          <w:numId w:val="9"/>
        </w:numPr>
        <w:shd w:val="clear" w:color="auto" w:fill="auto"/>
        <w:tabs>
          <w:tab w:pos="355" w:val="left"/>
          <w:tab w:pos="1537" w:val="left"/>
          <w:tab w:pos="3566" w:val="right"/>
          <w:tab w:pos="3706" w:val="left"/>
          <w:tab w:pos="9120" w:val="right"/>
        </w:tabs>
        <w:bidi w:val="0"/>
        <w:spacing w:before="0" w:after="0" w:line="254" w:lineRule="auto"/>
        <w:ind w:left="0" w:right="0" w:firstLine="0"/>
        <w:jc w:val="both"/>
      </w:pPr>
      <w:r>
        <w:rPr>
          <w:color w:val="000000"/>
          <w:spacing w:val="0"/>
          <w:w w:val="100"/>
          <w:position w:val="0"/>
          <w:shd w:val="clear" w:color="auto" w:fill="auto"/>
          <w:lang w:val="cs-CZ" w:eastAsia="cs-CZ" w:bidi="cs-CZ"/>
        </w:rPr>
        <w:t>Prodávající</w:t>
        <w:tab/>
        <w:t>je povinen</w:t>
        <w:tab/>
        <w:t>zajistit,</w:t>
        <w:tab/>
        <w:t>že dodané zboží</w:t>
        <w:tab/>
        <w:t>bude po dobu záruční doby způsobilé pro</w:t>
      </w:r>
    </w:p>
    <w:p>
      <w:pPr>
        <w:pStyle w:val="Style87"/>
        <w:keepNext w:val="0"/>
        <w:keepLines w:val="0"/>
        <w:widowControl w:val="0"/>
        <w:shd w:val="clear" w:color="auto" w:fill="auto"/>
        <w:tabs>
          <w:tab w:pos="1489" w:val="left"/>
          <w:tab w:pos="3566" w:val="right"/>
        </w:tabs>
        <w:bidi w:val="0"/>
        <w:spacing w:before="0" w:after="0" w:line="254" w:lineRule="auto"/>
        <w:ind w:left="0" w:right="0" w:firstLine="360"/>
        <w:jc w:val="both"/>
      </w:pPr>
      <w:r>
        <w:rPr>
          <w:color w:val="000000"/>
          <w:spacing w:val="0"/>
          <w:w w:val="100"/>
          <w:position w:val="0"/>
          <w:shd w:val="clear" w:color="auto" w:fill="auto"/>
          <w:lang w:val="cs-CZ" w:eastAsia="cs-CZ" w:bidi="cs-CZ"/>
        </w:rPr>
        <w:t>použití ke</w:t>
        <w:tab/>
        <w:t>smluvenému,</w:t>
        <w:tab/>
        <w:t>nebo jinak obvyklému účelu a že si zachová smluvené, nebo jinak</w:t>
      </w:r>
    </w:p>
    <w:p>
      <w:pPr>
        <w:pStyle w:val="Style87"/>
        <w:keepNext w:val="0"/>
        <w:keepLines w:val="0"/>
        <w:widowControl w:val="0"/>
        <w:shd w:val="clear" w:color="auto" w:fill="auto"/>
        <w:bidi w:val="0"/>
        <w:spacing w:before="0" w:after="0" w:line="254" w:lineRule="auto"/>
        <w:ind w:left="360" w:right="0" w:firstLine="20"/>
        <w:jc w:val="both"/>
      </w:pPr>
      <w:r>
        <w:rPr>
          <w:color w:val="000000"/>
          <w:spacing w:val="0"/>
          <w:w w:val="100"/>
          <w:position w:val="0"/>
          <w:shd w:val="clear" w:color="auto" w:fill="auto"/>
          <w:lang w:val="cs-CZ" w:eastAsia="cs-CZ" w:bidi="cs-CZ"/>
        </w:rPr>
        <w:t>obvyklé vlastnosti. Za záruční dobu se považuje i údaj o době (lhůtě) použitelnosti nebo trvanlivosti uvedený v kupní smlouvě, produktovém listu ke zboží, těchto nákupních podmínkách nebo na balení zboží.</w:t>
      </w:r>
    </w:p>
    <w:p>
      <w:pPr>
        <w:pStyle w:val="Style87"/>
        <w:keepNext w:val="0"/>
        <w:keepLines w:val="0"/>
        <w:widowControl w:val="0"/>
        <w:numPr>
          <w:ilvl w:val="0"/>
          <w:numId w:val="9"/>
        </w:numPr>
        <w:shd w:val="clear" w:color="auto" w:fill="auto"/>
        <w:tabs>
          <w:tab w:pos="355" w:val="left"/>
        </w:tabs>
        <w:bidi w:val="0"/>
        <w:spacing w:before="0" w:after="0" w:line="254" w:lineRule="auto"/>
        <w:ind w:left="360" w:right="0" w:hanging="360"/>
        <w:jc w:val="both"/>
      </w:pPr>
      <w:r>
        <w:rPr>
          <w:color w:val="000000"/>
          <w:spacing w:val="0"/>
          <w:w w:val="100"/>
          <w:position w:val="0"/>
          <w:shd w:val="clear" w:color="auto" w:fill="auto"/>
          <w:lang w:val="cs-CZ" w:eastAsia="cs-CZ" w:bidi="cs-CZ"/>
        </w:rPr>
        <w:t>Pokud má zboží vady, je kupující dle své volby oprávněn požadovat odstranění vad dodáním náhradního zboží za zboží vadné, dodání chybějícího zboží, odstranění právních vad, odstranění opravitelných vad opravou zboží, uvedení zboží do souladu s příslušnou dokumentací, přiměřenou slevu z kupní ceny, nebo při podstatném porušení smlouvy může od smlouvy odstoupit.</w:t>
      </w:r>
    </w:p>
    <w:p>
      <w:pPr>
        <w:pStyle w:val="Style87"/>
        <w:keepNext w:val="0"/>
        <w:keepLines w:val="0"/>
        <w:widowControl w:val="0"/>
        <w:numPr>
          <w:ilvl w:val="0"/>
          <w:numId w:val="9"/>
        </w:numPr>
        <w:shd w:val="clear" w:color="auto" w:fill="auto"/>
        <w:tabs>
          <w:tab w:pos="370" w:val="left"/>
        </w:tabs>
        <w:bidi w:val="0"/>
        <w:spacing w:before="0" w:after="0" w:line="254" w:lineRule="auto"/>
        <w:ind w:left="360" w:right="0" w:hanging="360"/>
        <w:jc w:val="both"/>
      </w:pPr>
      <w:r>
        <w:rPr>
          <w:color w:val="000000"/>
          <w:spacing w:val="0"/>
          <w:w w:val="100"/>
          <w:position w:val="0"/>
          <w:shd w:val="clear" w:color="auto" w:fill="auto"/>
          <w:lang w:val="cs-CZ" w:eastAsia="cs-CZ" w:bidi="cs-CZ"/>
        </w:rPr>
        <w:t>Pokud kupující zjistí jakoukoli vadu předmětu koupě, prodávající neprodleně po písemném oznámení kupujícím, urychleně zahájí nápravné kroky a s náležitou péčí provede a dokončí nápravu této vady či nedostatku tak, že dle písemné volby kupujícího (obsažené v oznámení vad kupujícího):</w:t>
      </w:r>
    </w:p>
    <w:p>
      <w:pPr>
        <w:pStyle w:val="Style87"/>
        <w:keepNext w:val="0"/>
        <w:keepLines w:val="0"/>
        <w:widowControl w:val="0"/>
        <w:numPr>
          <w:ilvl w:val="0"/>
          <w:numId w:val="19"/>
        </w:numPr>
        <w:shd w:val="clear" w:color="auto" w:fill="auto"/>
        <w:tabs>
          <w:tab w:pos="1097" w:val="left"/>
        </w:tabs>
        <w:bidi w:val="0"/>
        <w:spacing w:before="0" w:after="0" w:line="254" w:lineRule="auto"/>
        <w:ind w:left="1100" w:right="0" w:hanging="360"/>
        <w:jc w:val="both"/>
      </w:pPr>
      <w:r>
        <w:rPr>
          <w:color w:val="000000"/>
          <w:spacing w:val="0"/>
          <w:w w:val="100"/>
          <w:position w:val="0"/>
          <w:shd w:val="clear" w:color="auto" w:fill="auto"/>
          <w:lang w:val="cs-CZ" w:eastAsia="cs-CZ" w:bidi="cs-CZ"/>
        </w:rPr>
        <w:t>odstraní vadnou část předmětu koupě dodáním náhradního zboží, dodá chybějící zboží, odstraní právní vady;</w:t>
      </w:r>
    </w:p>
    <w:p>
      <w:pPr>
        <w:pStyle w:val="Style87"/>
        <w:keepNext w:val="0"/>
        <w:keepLines w:val="0"/>
        <w:widowControl w:val="0"/>
        <w:numPr>
          <w:ilvl w:val="0"/>
          <w:numId w:val="19"/>
        </w:numPr>
        <w:shd w:val="clear" w:color="auto" w:fill="auto"/>
        <w:tabs>
          <w:tab w:pos="1097" w:val="left"/>
        </w:tabs>
        <w:bidi w:val="0"/>
        <w:spacing w:before="0" w:after="0" w:line="254" w:lineRule="auto"/>
        <w:ind w:left="1100" w:right="0" w:hanging="360"/>
        <w:jc w:val="both"/>
      </w:pPr>
      <w:r>
        <w:rPr>
          <w:color w:val="000000"/>
          <w:spacing w:val="0"/>
          <w:w w:val="100"/>
          <w:position w:val="0"/>
          <w:shd w:val="clear" w:color="auto" w:fill="auto"/>
          <w:lang w:val="cs-CZ" w:eastAsia="cs-CZ" w:bidi="cs-CZ"/>
        </w:rPr>
        <w:t>vadnou část předmětu koupě opraví a uvede do souladu s kupní smlouvou; nebo</w:t>
      </w:r>
    </w:p>
    <w:p>
      <w:pPr>
        <w:pStyle w:val="Style87"/>
        <w:keepNext w:val="0"/>
        <w:keepLines w:val="0"/>
        <w:widowControl w:val="0"/>
        <w:numPr>
          <w:ilvl w:val="0"/>
          <w:numId w:val="19"/>
        </w:numPr>
        <w:shd w:val="clear" w:color="auto" w:fill="auto"/>
        <w:tabs>
          <w:tab w:pos="1097" w:val="left"/>
        </w:tabs>
        <w:bidi w:val="0"/>
        <w:spacing w:before="0" w:after="0" w:line="254" w:lineRule="auto"/>
        <w:ind w:left="1100" w:right="0" w:hanging="360"/>
        <w:jc w:val="both"/>
      </w:pPr>
      <w:r>
        <w:rPr>
          <w:color w:val="000000"/>
          <w:spacing w:val="0"/>
          <w:w w:val="100"/>
          <w:position w:val="0"/>
          <w:shd w:val="clear" w:color="auto" w:fill="auto"/>
          <w:lang w:val="cs-CZ" w:eastAsia="cs-CZ" w:bidi="cs-CZ"/>
        </w:rPr>
        <w:t>poskytne kupujícímu slevu z kupní ceny, která bude odpovídat rozdílu mezi hodnotou, kterou by měl předmět koupě bez vad a hodnotou vadného předmětu koupě.</w:t>
      </w:r>
    </w:p>
    <w:p>
      <w:pPr>
        <w:pStyle w:val="Style87"/>
        <w:keepNext w:val="0"/>
        <w:keepLines w:val="0"/>
        <w:widowControl w:val="0"/>
        <w:numPr>
          <w:ilvl w:val="0"/>
          <w:numId w:val="9"/>
        </w:numPr>
        <w:shd w:val="clear" w:color="auto" w:fill="auto"/>
        <w:tabs>
          <w:tab w:pos="370" w:val="left"/>
        </w:tabs>
        <w:bidi w:val="0"/>
        <w:spacing w:before="0" w:after="0" w:line="254" w:lineRule="auto"/>
        <w:ind w:left="360" w:right="0" w:hanging="360"/>
        <w:jc w:val="both"/>
      </w:pPr>
      <w:r>
        <w:rPr>
          <w:color w:val="000000"/>
          <w:spacing w:val="0"/>
          <w:w w:val="100"/>
          <w:position w:val="0"/>
          <w:shd w:val="clear" w:color="auto" w:fill="auto"/>
          <w:lang w:val="cs-CZ" w:eastAsia="cs-CZ" w:bidi="cs-CZ"/>
        </w:rPr>
        <w:t>Prodávající zajistí provedení nápravy vad či nedostatků tak, aby takové nápravy bylo dosaženo s minimálním zásahem do provozu kupujícího. Příslušná vada bude odstraněna nejpozději do sedmi (7) dní od jejího oznámení, pokud nebude s ohledem na povahu této vady či nedostatku předmětu kupě dohodnuto mezi smluvními stranami jinak.</w:t>
      </w:r>
    </w:p>
    <w:p>
      <w:pPr>
        <w:pStyle w:val="Style87"/>
        <w:keepNext w:val="0"/>
        <w:keepLines w:val="0"/>
        <w:widowControl w:val="0"/>
        <w:numPr>
          <w:ilvl w:val="0"/>
          <w:numId w:val="9"/>
        </w:numPr>
        <w:shd w:val="clear" w:color="auto" w:fill="auto"/>
        <w:tabs>
          <w:tab w:pos="375" w:val="left"/>
        </w:tabs>
        <w:bidi w:val="0"/>
        <w:spacing w:before="0" w:after="0" w:line="254" w:lineRule="auto"/>
        <w:ind w:left="360" w:right="0" w:hanging="360"/>
        <w:jc w:val="both"/>
      </w:pPr>
      <w:r>
        <w:rPr>
          <w:color w:val="000000"/>
          <w:spacing w:val="0"/>
          <w:w w:val="100"/>
          <w:position w:val="0"/>
          <w:shd w:val="clear" w:color="auto" w:fill="auto"/>
          <w:lang w:val="cs-CZ" w:eastAsia="cs-CZ" w:bidi="cs-CZ"/>
        </w:rPr>
        <w:t>Pokud se prodávající ocitne v prodlení s odstraněním vad předmětu koupě v záruční době, je prodávající povinen zaplatit kupujícímu smluvní pokutu ve výši 0,01 % z kupní ceny za každou jednotlivou vadu a každý den prodlení s jejím odstraněním, a to až do maximální výše 5 % z kupní ceny.</w:t>
      </w:r>
    </w:p>
    <w:p>
      <w:pPr>
        <w:pStyle w:val="Style87"/>
        <w:keepNext w:val="0"/>
        <w:keepLines w:val="0"/>
        <w:widowControl w:val="0"/>
        <w:numPr>
          <w:ilvl w:val="0"/>
          <w:numId w:val="9"/>
        </w:numPr>
        <w:shd w:val="clear" w:color="auto" w:fill="auto"/>
        <w:tabs>
          <w:tab w:pos="375" w:val="left"/>
        </w:tabs>
        <w:bidi w:val="0"/>
        <w:spacing w:before="0" w:after="0" w:line="254" w:lineRule="auto"/>
        <w:ind w:left="360" w:right="0" w:hanging="360"/>
        <w:jc w:val="both"/>
      </w:pPr>
      <w:r>
        <w:rPr>
          <w:color w:val="000000"/>
          <w:spacing w:val="0"/>
          <w:w w:val="100"/>
          <w:position w:val="0"/>
          <w:shd w:val="clear" w:color="auto" w:fill="auto"/>
          <w:lang w:val="cs-CZ" w:eastAsia="cs-CZ" w:bidi="cs-CZ"/>
        </w:rPr>
        <w:t>Pokud je vadné plnění prodávajícím považováno za porušení smlouvy podstatným způsobem, opravňuje kupujícího od smlouvy odstoupit.</w:t>
      </w:r>
    </w:p>
    <w:p>
      <w:pPr>
        <w:pStyle w:val="Style87"/>
        <w:keepNext w:val="0"/>
        <w:keepLines w:val="0"/>
        <w:widowControl w:val="0"/>
        <w:numPr>
          <w:ilvl w:val="0"/>
          <w:numId w:val="9"/>
        </w:numPr>
        <w:shd w:val="clear" w:color="auto" w:fill="auto"/>
        <w:tabs>
          <w:tab w:pos="375" w:val="left"/>
        </w:tabs>
        <w:bidi w:val="0"/>
        <w:spacing w:before="0" w:after="0" w:line="254" w:lineRule="auto"/>
        <w:ind w:left="360" w:right="0" w:hanging="360"/>
        <w:jc w:val="both"/>
      </w:pPr>
      <w:r>
        <w:rPr>
          <w:color w:val="000000"/>
          <w:spacing w:val="0"/>
          <w:w w:val="100"/>
          <w:position w:val="0"/>
          <w:shd w:val="clear" w:color="auto" w:fill="auto"/>
          <w:lang w:val="cs-CZ" w:eastAsia="cs-CZ" w:bidi="cs-CZ"/>
        </w:rPr>
        <w:t>Pokud prodávající nezahájí urychleně nápravu zjištěné vady nebo tuto nápravu včas a s náležitou péčí nedokončí, je kupující oprávněn nechat provést nápravu vad třetí osobou na náklady prodávajícího.</w:t>
      </w:r>
    </w:p>
    <w:p>
      <w:pPr>
        <w:pStyle w:val="Style87"/>
        <w:keepNext w:val="0"/>
        <w:keepLines w:val="0"/>
        <w:widowControl w:val="0"/>
        <w:numPr>
          <w:ilvl w:val="0"/>
          <w:numId w:val="9"/>
        </w:numPr>
        <w:shd w:val="clear" w:color="auto" w:fill="auto"/>
        <w:tabs>
          <w:tab w:pos="375" w:val="left"/>
        </w:tabs>
        <w:bidi w:val="0"/>
        <w:spacing w:before="0" w:after="0" w:line="254" w:lineRule="auto"/>
        <w:ind w:left="360" w:right="0" w:hanging="360"/>
        <w:jc w:val="both"/>
      </w:pPr>
      <w:r>
        <w:rPr>
          <w:color w:val="000000"/>
          <w:spacing w:val="0"/>
          <w:w w:val="100"/>
          <w:position w:val="0"/>
          <w:shd w:val="clear" w:color="auto" w:fill="auto"/>
          <w:lang w:val="cs-CZ" w:eastAsia="cs-CZ" w:bidi="cs-CZ"/>
        </w:rPr>
        <w:t>Uplatněním práva z vadného plnění není dotčeno právo kupujícího na náhradu škody způsobené poskytnutím vadného plnění.</w:t>
      </w:r>
    </w:p>
    <w:p>
      <w:pPr>
        <w:pStyle w:val="Style87"/>
        <w:keepNext w:val="0"/>
        <w:keepLines w:val="0"/>
        <w:widowControl w:val="0"/>
        <w:numPr>
          <w:ilvl w:val="0"/>
          <w:numId w:val="9"/>
        </w:numPr>
        <w:shd w:val="clear" w:color="auto" w:fill="auto"/>
        <w:tabs>
          <w:tab w:pos="375" w:val="left"/>
        </w:tabs>
        <w:bidi w:val="0"/>
        <w:spacing w:before="0" w:after="0" w:line="254" w:lineRule="auto"/>
        <w:ind w:left="360" w:right="0" w:hanging="360"/>
        <w:jc w:val="both"/>
      </w:pPr>
      <w:r>
        <w:rPr>
          <w:color w:val="000000"/>
          <w:spacing w:val="0"/>
          <w:w w:val="100"/>
          <w:position w:val="0"/>
          <w:shd w:val="clear" w:color="auto" w:fill="auto"/>
          <w:lang w:val="cs-CZ" w:eastAsia="cs-CZ" w:bidi="cs-CZ"/>
        </w:rPr>
        <w:t xml:space="preserve">Jakost a váha zboží je rozhodující dle potvrzení kupujícího ve stanici vykládky, pokud nestanoví dohoda smluvních stran před převzetím dodávky kupujícím jinak. V případě sporu mezi prodávajícím a kupujícím o jakost zboži, je rozhodující a pro obě smluvní strany závazné měření a rozhodnuti laboratoře </w:t>
      </w:r>
      <w:r>
        <w:rPr>
          <w:color w:val="000000"/>
          <w:spacing w:val="0"/>
          <w:w w:val="100"/>
          <w:position w:val="0"/>
          <w:shd w:val="clear" w:color="auto" w:fill="auto"/>
          <w:lang w:val="en-US" w:eastAsia="en-US" w:bidi="en-US"/>
        </w:rPr>
        <w:t xml:space="preserve">BUREAU VERITAS CZECH REPUBLIC, spol. s r.o., </w:t>
      </w:r>
      <w:r>
        <w:rPr>
          <w:color w:val="000000"/>
          <w:spacing w:val="0"/>
          <w:w w:val="100"/>
          <w:position w:val="0"/>
          <w:shd w:val="clear" w:color="auto" w:fill="auto"/>
          <w:lang w:val="cs-CZ" w:eastAsia="cs-CZ" w:bidi="cs-CZ"/>
        </w:rPr>
        <w:t xml:space="preserve">se sídlem </w:t>
      </w:r>
      <w:r>
        <w:rPr>
          <w:color w:val="000000"/>
          <w:spacing w:val="0"/>
          <w:w w:val="100"/>
          <w:position w:val="0"/>
          <w:shd w:val="clear" w:color="auto" w:fill="auto"/>
          <w:lang w:val="en-US" w:eastAsia="en-US" w:bidi="en-US"/>
        </w:rPr>
        <w:t xml:space="preserve">Praha - </w:t>
      </w:r>
      <w:r>
        <w:rPr>
          <w:color w:val="000000"/>
          <w:spacing w:val="0"/>
          <w:w w:val="100"/>
          <w:position w:val="0"/>
          <w:shd w:val="clear" w:color="auto" w:fill="auto"/>
          <w:lang w:val="cs-CZ" w:eastAsia="cs-CZ" w:bidi="cs-CZ"/>
        </w:rPr>
        <w:t xml:space="preserve">Krč, </w:t>
      </w:r>
      <w:r>
        <w:rPr>
          <w:color w:val="000000"/>
          <w:spacing w:val="0"/>
          <w:w w:val="100"/>
          <w:position w:val="0"/>
          <w:shd w:val="clear" w:color="auto" w:fill="auto"/>
          <w:lang w:val="en-US" w:eastAsia="en-US" w:bidi="en-US"/>
        </w:rPr>
        <w:t xml:space="preserve">Olbrachtova 1589/1, </w:t>
      </w:r>
      <w:r>
        <w:rPr>
          <w:color w:val="000000"/>
          <w:spacing w:val="0"/>
          <w:w w:val="100"/>
          <w:position w:val="0"/>
          <w:shd w:val="clear" w:color="auto" w:fill="auto"/>
          <w:lang w:val="cs-CZ" w:eastAsia="cs-CZ" w:bidi="cs-CZ"/>
        </w:rPr>
        <w:t xml:space="preserve">PSČ </w:t>
      </w:r>
      <w:r>
        <w:rPr>
          <w:color w:val="000000"/>
          <w:spacing w:val="0"/>
          <w:w w:val="100"/>
          <w:position w:val="0"/>
          <w:shd w:val="clear" w:color="auto" w:fill="auto"/>
          <w:lang w:val="en-US" w:eastAsia="en-US" w:bidi="en-US"/>
        </w:rPr>
        <w:t xml:space="preserve">14000, </w:t>
      </w:r>
      <w:r>
        <w:rPr>
          <w:color w:val="000000"/>
          <w:spacing w:val="0"/>
          <w:w w:val="100"/>
          <w:position w:val="0"/>
          <w:shd w:val="clear" w:color="auto" w:fill="auto"/>
          <w:lang w:val="cs-CZ" w:eastAsia="cs-CZ" w:bidi="cs-CZ"/>
        </w:rPr>
        <w:t xml:space="preserve">IČO: </w:t>
      </w:r>
      <w:r>
        <w:rPr>
          <w:color w:val="000000"/>
          <w:spacing w:val="0"/>
          <w:w w:val="100"/>
          <w:position w:val="0"/>
          <w:shd w:val="clear" w:color="auto" w:fill="auto"/>
          <w:lang w:val="en-US" w:eastAsia="en-US" w:bidi="en-US"/>
        </w:rPr>
        <w:t xml:space="preserve">26165007 </w:t>
      </w:r>
      <w:r>
        <w:rPr>
          <w:color w:val="000000"/>
          <w:spacing w:val="0"/>
          <w:w w:val="100"/>
          <w:position w:val="0"/>
          <w:shd w:val="clear" w:color="auto" w:fill="auto"/>
          <w:lang w:val="cs-CZ" w:eastAsia="cs-CZ" w:bidi="cs-CZ"/>
        </w:rPr>
        <w:t>(„laboratoř”). Náklady měření a rozhodnutí nese ta strana, jejíž tvrzení o kvalitě zboží (tj . o hodnotě jakostního parametru) se ukáže na základě měření a rozhodnutí laboratoře jako nesprávné (příp. vzdálenější hodnotě zjištěné laboratoří).</w:t>
      </w:r>
    </w:p>
    <w:p>
      <w:pPr>
        <w:pStyle w:val="Style87"/>
        <w:keepNext w:val="0"/>
        <w:keepLines w:val="0"/>
        <w:widowControl w:val="0"/>
        <w:numPr>
          <w:ilvl w:val="0"/>
          <w:numId w:val="9"/>
        </w:numPr>
        <w:shd w:val="clear" w:color="auto" w:fill="auto"/>
        <w:tabs>
          <w:tab w:pos="375" w:val="left"/>
        </w:tabs>
        <w:bidi w:val="0"/>
        <w:spacing w:before="0" w:after="0" w:line="254" w:lineRule="auto"/>
        <w:ind w:left="360" w:right="0" w:hanging="360"/>
        <w:jc w:val="both"/>
      </w:pPr>
      <w:r>
        <w:rPr>
          <w:color w:val="000000"/>
          <w:spacing w:val="0"/>
          <w:w w:val="100"/>
          <w:position w:val="0"/>
          <w:shd w:val="clear" w:color="auto" w:fill="auto"/>
          <w:lang w:val="cs-CZ" w:eastAsia="cs-CZ" w:bidi="cs-CZ"/>
        </w:rPr>
        <w:t xml:space="preserve">Prodávající zaručuje a odpovídá za to, že zboží je bez přítomnosti GMO (geneticky modifikovaných organismů), dále také jako </w:t>
      </w:r>
      <w:r>
        <w:rPr>
          <w:color w:val="000000"/>
          <w:spacing w:val="0"/>
          <w:w w:val="100"/>
          <w:position w:val="0"/>
          <w:shd w:val="clear" w:color="auto" w:fill="auto"/>
          <w:lang w:val="en-US" w:eastAsia="en-US" w:bidi="en-US"/>
        </w:rPr>
        <w:t xml:space="preserve">„non </w:t>
      </w:r>
      <w:r>
        <w:rPr>
          <w:color w:val="000000"/>
          <w:spacing w:val="0"/>
          <w:w w:val="100"/>
          <w:position w:val="0"/>
          <w:shd w:val="clear" w:color="auto" w:fill="auto"/>
          <w:lang w:val="cs-CZ" w:eastAsia="cs-CZ" w:bidi="cs-CZ"/>
        </w:rPr>
        <w:t>- GMO" a splňuje certifikaci GMP+FSA. V případě, že prodávající dodá zboží s přítomností GMO nebo bez certifikace GMP+FSA, je povinen na tuto skutečnost kupujícího předem písemně upozornit. Kupující je oprávněn takové zboží odmítnout přijmout.</w:t>
      </w:r>
    </w:p>
    <w:p>
      <w:pPr>
        <w:pStyle w:val="Style87"/>
        <w:keepNext w:val="0"/>
        <w:keepLines w:val="0"/>
        <w:widowControl w:val="0"/>
        <w:numPr>
          <w:ilvl w:val="0"/>
          <w:numId w:val="9"/>
        </w:numPr>
        <w:shd w:val="clear" w:color="auto" w:fill="auto"/>
        <w:tabs>
          <w:tab w:pos="380" w:val="left"/>
        </w:tabs>
        <w:bidi w:val="0"/>
        <w:spacing w:before="0" w:after="180" w:line="254" w:lineRule="auto"/>
        <w:ind w:left="360" w:right="0" w:hanging="360"/>
        <w:jc w:val="both"/>
      </w:pPr>
      <w:r>
        <w:rPr>
          <w:color w:val="000000"/>
          <w:spacing w:val="0"/>
          <w:w w:val="100"/>
          <w:position w:val="0"/>
          <w:shd w:val="clear" w:color="auto" w:fill="auto"/>
          <w:lang w:val="cs-CZ" w:eastAsia="cs-CZ" w:bidi="cs-CZ"/>
        </w:rPr>
        <w:t xml:space="preserve">Prodávající, kteří budou dle standardu </w:t>
      </w:r>
      <w:r>
        <w:rPr>
          <w:color w:val="000000"/>
          <w:spacing w:val="0"/>
          <w:w w:val="100"/>
          <w:position w:val="0"/>
          <w:shd w:val="clear" w:color="auto" w:fill="auto"/>
          <w:lang w:val="en-US" w:eastAsia="en-US" w:bidi="en-US"/>
        </w:rPr>
        <w:t xml:space="preserve">non </w:t>
      </w:r>
      <w:r>
        <w:rPr>
          <w:color w:val="000000"/>
          <w:spacing w:val="0"/>
          <w:w w:val="100"/>
          <w:position w:val="0"/>
          <w:shd w:val="clear" w:color="auto" w:fill="auto"/>
          <w:lang w:val="cs-CZ" w:eastAsia="cs-CZ" w:bidi="cs-CZ"/>
        </w:rPr>
        <w:t>- GMO klasifikováni jako rizikoví (sója, řepka, kukuřice, jsou povinni pro každou ucelenou dodávku (šarži) vyplnit a předat kupujícímu „Prohlášení dodavatele" podle přílohy č. 2 standardu Bez GMO verze 2.0.</w:t>
      </w:r>
    </w:p>
    <w:p>
      <w:pPr>
        <w:pStyle w:val="Style87"/>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z w:val="16"/>
          <w:szCs w:val="16"/>
          <w:shd w:val="clear" w:color="auto" w:fill="auto"/>
          <w:lang w:val="cs-CZ" w:eastAsia="cs-CZ" w:bidi="cs-CZ"/>
        </w:rPr>
        <w:t>Článek</w:t>
      </w:r>
      <w:r>
        <w:rPr>
          <w:rFonts w:ascii="Calibri" w:eastAsia="Calibri" w:hAnsi="Calibri" w:cs="Calibri"/>
          <w:b/>
          <w:bCs/>
          <w:color w:val="000000"/>
          <w:spacing w:val="0"/>
          <w:w w:val="100"/>
          <w:position w:val="0"/>
          <w:sz w:val="15"/>
          <w:szCs w:val="15"/>
          <w:shd w:val="clear" w:color="auto" w:fill="auto"/>
          <w:lang w:val="cs-CZ" w:eastAsia="cs-CZ" w:bidi="cs-CZ"/>
        </w:rPr>
        <w:t xml:space="preserve"> 7.</w:t>
      </w:r>
    </w:p>
    <w:p>
      <w:pPr>
        <w:pStyle w:val="Style95"/>
        <w:keepNext/>
        <w:keepLines/>
        <w:widowControl w:val="0"/>
        <w:shd w:val="clear" w:color="auto" w:fill="auto"/>
        <w:bidi w:val="0"/>
        <w:spacing w:before="0" w:after="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Sankční ustanovení</w:t>
      </w:r>
      <w:bookmarkEnd w:id="20"/>
      <w:bookmarkEnd w:id="21"/>
    </w:p>
    <w:p>
      <w:pPr>
        <w:pStyle w:val="Style87"/>
        <w:keepNext w:val="0"/>
        <w:keepLines w:val="0"/>
        <w:widowControl w:val="0"/>
        <w:numPr>
          <w:ilvl w:val="0"/>
          <w:numId w:val="21"/>
        </w:numPr>
        <w:shd w:val="clear" w:color="auto" w:fill="auto"/>
        <w:tabs>
          <w:tab w:pos="355" w:val="left"/>
        </w:tabs>
        <w:bidi w:val="0"/>
        <w:spacing w:before="0" w:after="180" w:line="254" w:lineRule="auto"/>
        <w:ind w:left="360" w:right="0" w:hanging="360"/>
        <w:jc w:val="both"/>
      </w:pPr>
      <w:r>
        <w:rPr>
          <w:color w:val="000000"/>
          <w:spacing w:val="0"/>
          <w:w w:val="100"/>
          <w:position w:val="0"/>
          <w:shd w:val="clear" w:color="auto" w:fill="auto"/>
          <w:lang w:val="cs-CZ" w:eastAsia="cs-CZ" w:bidi="cs-CZ"/>
        </w:rPr>
        <w:t xml:space="preserve">Pro případ, že prodávající poruší svůj závazek dodat kupujícímu zboží ve sjednaném množství nebo kvalitě nebo závazek dodat kupujícímu zboží včas, je kupující oprávněn uskutečnit náhradní nákup zboží na volném trhu v množství rovnajícímu se množství nedodanému dle této </w:t>
      </w:r>
      <w:r>
        <w:rPr>
          <w:color w:val="000000"/>
          <w:spacing w:val="0"/>
          <w:w w:val="100"/>
          <w:position w:val="0"/>
          <w:shd w:val="clear" w:color="auto" w:fill="auto"/>
          <w:lang w:val="cs-CZ" w:eastAsia="cs-CZ" w:bidi="cs-CZ"/>
        </w:rPr>
        <w:t>smlouvy (dále jen „nedodané zboží"), za kupní cenu v daném čase a místě obvyklou, zpravidla za kupní cenu stanovenou na základě kotace MATIF (dále jen „náhradní nákup"), a vyúčtovat prodávajícímu rozdíl mezi kupní cenou zboží nakoupeného v náhradním nákupu a kupní cenou, kterou by kupující zaplatil prodávajícímu, pokud by tento řádně splnil závazky vyplývající z této smlouvy.</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Článek 8.</w:t>
      </w:r>
    </w:p>
    <w:p>
      <w:pPr>
        <w:pStyle w:val="Style95"/>
        <w:keepNext/>
        <w:keepLines/>
        <w:widowControl w:val="0"/>
        <w:shd w:val="clear" w:color="auto" w:fill="auto"/>
        <w:bidi w:val="0"/>
        <w:spacing w:before="0" w:after="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Odstoupení od smlouvy</w:t>
      </w:r>
      <w:bookmarkEnd w:id="22"/>
      <w:bookmarkEnd w:id="23"/>
    </w:p>
    <w:p>
      <w:pPr>
        <w:pStyle w:val="Style87"/>
        <w:keepNext w:val="0"/>
        <w:keepLines w:val="0"/>
        <w:widowControl w:val="0"/>
        <w:numPr>
          <w:ilvl w:val="0"/>
          <w:numId w:val="23"/>
        </w:numPr>
        <w:shd w:val="clear" w:color="auto" w:fill="auto"/>
        <w:tabs>
          <w:tab w:pos="351" w:val="left"/>
        </w:tabs>
        <w:bidi w:val="0"/>
        <w:spacing w:before="0" w:after="0"/>
        <w:ind w:left="340" w:right="0" w:hanging="340"/>
        <w:jc w:val="both"/>
      </w:pPr>
      <w:r>
        <w:rPr>
          <w:color w:val="000000"/>
          <w:spacing w:val="0"/>
          <w:w w:val="100"/>
          <w:position w:val="0"/>
          <w:shd w:val="clear" w:color="auto" w:fill="auto"/>
          <w:lang w:val="cs-CZ" w:eastAsia="cs-CZ" w:bidi="cs-CZ"/>
        </w:rPr>
        <w:t>.Prodávající a kupující jsou oprávněni odstoupit od kupní smlouvy kromě jiných případů "stanovených těmito nákupními podmínkami nebo právními předpisy, pokud se druhá smluvní strana</w:t>
      </w:r>
    </w:p>
    <w:p>
      <w:pPr>
        <w:pStyle w:val="Style87"/>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dopustí podstatného porušení povinností vyplývajících pro ni z kupní smlouvy.</w:t>
      </w:r>
    </w:p>
    <w:p>
      <w:pPr>
        <w:pStyle w:val="Style87"/>
        <w:keepNext w:val="0"/>
        <w:keepLines w:val="0"/>
        <w:widowControl w:val="0"/>
        <w:numPr>
          <w:ilvl w:val="0"/>
          <w:numId w:val="23"/>
        </w:numPr>
        <w:shd w:val="clear" w:color="auto" w:fill="auto"/>
        <w:tabs>
          <w:tab w:pos="351" w:val="left"/>
        </w:tabs>
        <w:bidi w:val="0"/>
        <w:spacing w:before="0" w:after="0"/>
        <w:ind w:left="0" w:right="0" w:firstLine="0"/>
        <w:jc w:val="both"/>
      </w:pPr>
      <w:r>
        <w:rPr>
          <w:color w:val="000000"/>
          <w:spacing w:val="0"/>
          <w:w w:val="100"/>
          <w:position w:val="0"/>
          <w:shd w:val="clear" w:color="auto" w:fill="auto"/>
          <w:lang w:val="cs-CZ" w:eastAsia="cs-CZ" w:bidi="cs-CZ"/>
        </w:rPr>
        <w:t>Za podstatné porušení smluvních povinností se považují zejména:</w:t>
      </w:r>
    </w:p>
    <w:p>
      <w:pPr>
        <w:pStyle w:val="Style87"/>
        <w:keepNext w:val="0"/>
        <w:keepLines w:val="0"/>
        <w:widowControl w:val="0"/>
        <w:numPr>
          <w:ilvl w:val="0"/>
          <w:numId w:val="25"/>
        </w:numPr>
        <w:shd w:val="clear" w:color="auto" w:fill="auto"/>
        <w:tabs>
          <w:tab w:pos="1122" w:val="left"/>
        </w:tabs>
        <w:bidi w:val="0"/>
        <w:spacing w:before="0" w:after="0"/>
        <w:ind w:left="1120" w:right="0" w:hanging="360"/>
        <w:jc w:val="both"/>
      </w:pPr>
      <w:r>
        <w:rPr>
          <w:color w:val="000000"/>
          <w:spacing w:val="0"/>
          <w:w w:val="100"/>
          <w:position w:val="0"/>
          <w:shd w:val="clear" w:color="auto" w:fill="auto"/>
          <w:lang w:val="cs-CZ" w:eastAsia="cs-CZ" w:bidi="cs-CZ"/>
        </w:rPr>
        <w:t>Prodlení kupujícího s úhradou kupní ceny o více než 30 dní, pokud prodávající písemně upozornil kupujícího na skutečnost, že se kupující nachází v prodlení.</w:t>
      </w:r>
    </w:p>
    <w:p>
      <w:pPr>
        <w:pStyle w:val="Style87"/>
        <w:keepNext w:val="0"/>
        <w:keepLines w:val="0"/>
        <w:widowControl w:val="0"/>
        <w:numPr>
          <w:ilvl w:val="0"/>
          <w:numId w:val="25"/>
        </w:numPr>
        <w:shd w:val="clear" w:color="auto" w:fill="auto"/>
        <w:tabs>
          <w:tab w:pos="1122" w:val="left"/>
        </w:tabs>
        <w:bidi w:val="0"/>
        <w:spacing w:before="0" w:after="0"/>
        <w:ind w:left="1120" w:right="0" w:hanging="360"/>
        <w:jc w:val="both"/>
      </w:pPr>
      <w:r>
        <w:rPr>
          <w:color w:val="000000"/>
          <w:spacing w:val="0"/>
          <w:w w:val="100"/>
          <w:position w:val="0"/>
          <w:shd w:val="clear" w:color="auto" w:fill="auto"/>
          <w:lang w:val="cs-CZ" w:eastAsia="cs-CZ" w:bidi="cs-CZ"/>
        </w:rPr>
        <w:t>Prodlení prodávajícího s dodáním zboží o více než 5 dnů nebo dokumentace vztahujícím se ke zboží nezbytné k užívání nebo užití zboží.</w:t>
      </w:r>
    </w:p>
    <w:p>
      <w:pPr>
        <w:pStyle w:val="Style87"/>
        <w:keepNext w:val="0"/>
        <w:keepLines w:val="0"/>
        <w:widowControl w:val="0"/>
        <w:numPr>
          <w:ilvl w:val="0"/>
          <w:numId w:val="25"/>
        </w:numPr>
        <w:shd w:val="clear" w:color="auto" w:fill="auto"/>
        <w:tabs>
          <w:tab w:pos="1122" w:val="left"/>
        </w:tabs>
        <w:bidi w:val="0"/>
        <w:spacing w:before="0" w:after="0"/>
        <w:ind w:left="1120" w:right="0" w:hanging="360"/>
        <w:jc w:val="both"/>
      </w:pPr>
      <w:r>
        <w:rPr>
          <w:color w:val="000000"/>
          <w:spacing w:val="0"/>
          <w:w w:val="100"/>
          <w:position w:val="0"/>
          <w:shd w:val="clear" w:color="auto" w:fill="auto"/>
          <w:lang w:val="cs-CZ" w:eastAsia="cs-CZ" w:bidi="cs-CZ"/>
        </w:rPr>
        <w:t>Prodlení prodávajícího s odstraněním vad zboží ve lhůtách stanovených těmito nákupními podmínkami.</w:t>
      </w:r>
    </w:p>
    <w:p>
      <w:pPr>
        <w:pStyle w:val="Style87"/>
        <w:keepNext w:val="0"/>
        <w:keepLines w:val="0"/>
        <w:widowControl w:val="0"/>
        <w:numPr>
          <w:ilvl w:val="0"/>
          <w:numId w:val="23"/>
        </w:numPr>
        <w:shd w:val="clear" w:color="auto" w:fill="auto"/>
        <w:tabs>
          <w:tab w:pos="351" w:val="left"/>
        </w:tabs>
        <w:bidi w:val="0"/>
        <w:spacing w:before="0" w:after="0"/>
        <w:ind w:left="380" w:right="0" w:hanging="380"/>
        <w:jc w:val="both"/>
      </w:pPr>
      <w:r>
        <w:rPr>
          <w:color w:val="000000"/>
          <w:spacing w:val="0"/>
          <w:w w:val="100"/>
          <w:position w:val="0"/>
          <w:shd w:val="clear" w:color="auto" w:fill="auto"/>
          <w:lang w:val="cs-CZ" w:eastAsia="cs-CZ" w:bidi="cs-CZ"/>
        </w:rPr>
        <w:t>Odstoupení od kupní smlouvy je účinné doručením písemného oznámení smluvní strany odstupující od kupní smlouvy druhé smluvní straně. V oznámení o odstoupení od kupní smlouvy musí být důvod odstoupení konkrétně uveden.</w:t>
      </w:r>
    </w:p>
    <w:p>
      <w:pPr>
        <w:pStyle w:val="Style87"/>
        <w:keepNext w:val="0"/>
        <w:keepLines w:val="0"/>
        <w:widowControl w:val="0"/>
        <w:numPr>
          <w:ilvl w:val="0"/>
          <w:numId w:val="23"/>
        </w:numPr>
        <w:shd w:val="clear" w:color="auto" w:fill="auto"/>
        <w:tabs>
          <w:tab w:pos="351" w:val="left"/>
        </w:tabs>
        <w:bidi w:val="0"/>
        <w:spacing w:before="0" w:after="180"/>
        <w:ind w:left="380" w:right="0" w:hanging="380"/>
        <w:jc w:val="both"/>
      </w:pPr>
      <w:r>
        <w:rPr>
          <w:color w:val="000000"/>
          <w:spacing w:val="0"/>
          <w:w w:val="100"/>
          <w:position w:val="0"/>
          <w:shd w:val="clear" w:color="auto" w:fill="auto"/>
          <w:lang w:val="cs-CZ" w:eastAsia="cs-CZ" w:bidi="cs-CZ"/>
        </w:rPr>
        <w:t>Odstoupením od kupní smlouvy zanikají všechna práva a povinnosti stran z kupní smlouvy, s výjimkou práva na náhradu škody a na zaplacení smluvní pokuty a ustanovení kupní smlouvy a těchto nákupních podmínek, které se týkají volby práva, řešeni sporů mezi stranami a úpravy práv a povinností stran pro případ ukončení kupní smlouvy. Byl-li dluh zajištěn, nedotýká se odstoupení ani zajištění.</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Článek 9.</w:t>
      </w:r>
    </w:p>
    <w:p>
      <w:pPr>
        <w:pStyle w:val="Style95"/>
        <w:keepNext/>
        <w:keepLines/>
        <w:widowControl w:val="0"/>
        <w:shd w:val="clear" w:color="auto" w:fill="auto"/>
        <w:bidi w:val="0"/>
        <w:spacing w:before="0" w:after="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Náhrada škody</w:t>
      </w:r>
      <w:bookmarkEnd w:id="24"/>
      <w:bookmarkEnd w:id="25"/>
    </w:p>
    <w:p>
      <w:pPr>
        <w:pStyle w:val="Style87"/>
        <w:keepNext w:val="0"/>
        <w:keepLines w:val="0"/>
        <w:widowControl w:val="0"/>
        <w:numPr>
          <w:ilvl w:val="0"/>
          <w:numId w:val="27"/>
        </w:numPr>
        <w:shd w:val="clear" w:color="auto" w:fill="auto"/>
        <w:tabs>
          <w:tab w:pos="351" w:val="left"/>
        </w:tabs>
        <w:bidi w:val="0"/>
        <w:spacing w:before="0" w:after="0"/>
        <w:ind w:left="380" w:right="0" w:hanging="380"/>
        <w:jc w:val="both"/>
      </w:pPr>
      <w:r>
        <w:rPr>
          <w:color w:val="000000"/>
          <w:spacing w:val="0"/>
          <w:w w:val="100"/>
          <w:position w:val="0"/>
          <w:shd w:val="clear" w:color="auto" w:fill="auto"/>
          <w:lang w:val="cs-CZ" w:eastAsia="cs-CZ" w:bidi="cs-CZ"/>
        </w:rPr>
        <w:t>Smluvní strana, která poruší kteroukoli povinnost vyplývající z kupní smlouvy, je povinna nahradit druhé smluvní straně škodu, kterou jí tímto svým porušením povinnosti způsobila nebo i osobě, jejímuž zájmu mělo splnění ujednané povinnosti zjevně sloužit.</w:t>
      </w:r>
    </w:p>
    <w:p>
      <w:pPr>
        <w:pStyle w:val="Style87"/>
        <w:keepNext w:val="0"/>
        <w:keepLines w:val="0"/>
        <w:widowControl w:val="0"/>
        <w:numPr>
          <w:ilvl w:val="0"/>
          <w:numId w:val="27"/>
        </w:numPr>
        <w:shd w:val="clear" w:color="auto" w:fill="auto"/>
        <w:tabs>
          <w:tab w:pos="351" w:val="left"/>
        </w:tabs>
        <w:bidi w:val="0"/>
        <w:spacing w:before="0" w:after="0"/>
        <w:ind w:left="380" w:right="0" w:hanging="380"/>
        <w:jc w:val="both"/>
      </w:pPr>
      <w:r>
        <w:rPr>
          <w:color w:val="000000"/>
          <w:spacing w:val="0"/>
          <w:w w:val="100"/>
          <w:position w:val="0"/>
          <w:shd w:val="clear" w:color="auto" w:fill="auto"/>
          <w:lang w:val="cs-CZ" w:eastAsia="cs-CZ" w:bidi="cs-CZ"/>
        </w:rPr>
        <w:t>Povinnost k náhradě škody nevzniká, pokud nesplnění povinnosti povinnou stranou bylo způsobeno jednáním poškozené strany nebo nedostatkem součinnosti, ke které byla poškozená strana povinna. Smluvní strana, která se dopustila porušení povinnosti, není povinna nahradit druhé smluvní straně škodu tím způsobenou, pokud prokáže, že takové porušení povinnosti bylo důsledkem mimořádně nepředvídatelné a nepřekonatelné překážky nebo vyšší moci.</w:t>
      </w:r>
    </w:p>
    <w:p>
      <w:pPr>
        <w:pStyle w:val="Style87"/>
        <w:keepNext w:val="0"/>
        <w:keepLines w:val="0"/>
        <w:widowControl w:val="0"/>
        <w:numPr>
          <w:ilvl w:val="0"/>
          <w:numId w:val="27"/>
        </w:numPr>
        <w:shd w:val="clear" w:color="auto" w:fill="auto"/>
        <w:tabs>
          <w:tab w:pos="351" w:val="left"/>
        </w:tabs>
        <w:bidi w:val="0"/>
        <w:spacing w:before="0" w:after="180"/>
        <w:ind w:left="380" w:right="0" w:hanging="380"/>
        <w:jc w:val="both"/>
      </w:pPr>
      <w:r>
        <w:rPr>
          <w:color w:val="000000"/>
          <w:spacing w:val="0"/>
          <w:w w:val="100"/>
          <w:position w:val="0"/>
          <w:shd w:val="clear" w:color="auto" w:fill="auto"/>
          <w:lang w:val="cs-CZ" w:eastAsia="cs-CZ" w:bidi="cs-CZ"/>
        </w:rPr>
        <w:t>Pokud dojde k porušení kterékoli povinnosti z kupní smlouvy kteroukoli ze smluvních stran a v důsledku takového porušení povinnosti vznikne druhé smluvní straně nebo oběma smluvním stranám škoda, využijí smluvní strany veškerého úsilí a prostředků ke smírnému mimosoudnímu řešení nároku na náhradu této škody.</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Článek 10.</w:t>
      </w:r>
    </w:p>
    <w:p>
      <w:pPr>
        <w:pStyle w:val="Style95"/>
        <w:keepNext/>
        <w:keepLines/>
        <w:widowControl w:val="0"/>
        <w:shd w:val="clear" w:color="auto" w:fill="auto"/>
        <w:bidi w:val="0"/>
        <w:spacing w:before="0" w:after="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Vyšší moc</w:t>
      </w:r>
      <w:bookmarkEnd w:id="26"/>
      <w:bookmarkEnd w:id="27"/>
    </w:p>
    <w:p>
      <w:pPr>
        <w:pStyle w:val="Style87"/>
        <w:keepNext w:val="0"/>
        <w:keepLines w:val="0"/>
        <w:widowControl w:val="0"/>
        <w:numPr>
          <w:ilvl w:val="0"/>
          <w:numId w:val="29"/>
        </w:numPr>
        <w:shd w:val="clear" w:color="auto" w:fill="auto"/>
        <w:tabs>
          <w:tab w:pos="351" w:val="left"/>
        </w:tabs>
        <w:bidi w:val="0"/>
        <w:spacing w:before="0" w:after="0"/>
        <w:ind w:left="380" w:right="0" w:hanging="380"/>
        <w:jc w:val="both"/>
      </w:pPr>
      <w:r>
        <w:rPr>
          <w:color w:val="000000"/>
          <w:spacing w:val="0"/>
          <w:w w:val="100"/>
          <w:position w:val="0"/>
          <w:shd w:val="clear" w:color="auto" w:fill="auto"/>
          <w:lang w:val="cs-CZ" w:eastAsia="cs-CZ" w:bidi="cs-CZ"/>
        </w:rPr>
        <w:t>Žádná smluvní strana není odpovědná za jakékoli nesplnění povinnosti z kupní smlouvy, pokud toto nesplnění či prodlení bylo způsobeno mimořádnou nepředvídatelnou a nepřekonatelnou překážkou, která nastala nezávisle na vůli povinné strany a bránila jí ve splnění její povinnosti (dále jen „vyšší moc").</w:t>
      </w:r>
    </w:p>
    <w:p>
      <w:pPr>
        <w:pStyle w:val="Style87"/>
        <w:keepNext w:val="0"/>
        <w:keepLines w:val="0"/>
        <w:widowControl w:val="0"/>
        <w:numPr>
          <w:ilvl w:val="0"/>
          <w:numId w:val="29"/>
        </w:numPr>
        <w:shd w:val="clear" w:color="auto" w:fill="auto"/>
        <w:tabs>
          <w:tab w:pos="351" w:val="left"/>
        </w:tabs>
        <w:bidi w:val="0"/>
        <w:spacing w:before="0" w:after="0"/>
        <w:ind w:left="380" w:right="0" w:hanging="380"/>
        <w:jc w:val="both"/>
      </w:pPr>
      <w:r>
        <w:rPr>
          <w:color w:val="000000"/>
          <w:spacing w:val="0"/>
          <w:w w:val="100"/>
          <w:position w:val="0"/>
          <w:shd w:val="clear" w:color="auto" w:fill="auto"/>
          <w:lang w:val="cs-CZ" w:eastAsia="cs-CZ" w:bidi="cs-CZ"/>
        </w:rPr>
        <w:t>Překážka vzniklá z osobních poměrů povinné strany nebo vniklá až v době, kdy byla strana s plněním smluvené povinnosti v prodlení, ani překážka, kterou byla povinná strana povinna překonat, ho však z odpovědnosti za splnění závazku nezprostí.</w:t>
      </w:r>
    </w:p>
    <w:p>
      <w:pPr>
        <w:pStyle w:val="Style87"/>
        <w:keepNext w:val="0"/>
        <w:keepLines w:val="0"/>
        <w:widowControl w:val="0"/>
        <w:numPr>
          <w:ilvl w:val="0"/>
          <w:numId w:val="29"/>
        </w:numPr>
        <w:shd w:val="clear" w:color="auto" w:fill="auto"/>
        <w:tabs>
          <w:tab w:pos="351" w:val="left"/>
        </w:tabs>
        <w:bidi w:val="0"/>
        <w:spacing w:before="0" w:after="0"/>
        <w:ind w:left="380" w:right="0" w:hanging="380"/>
        <w:jc w:val="both"/>
      </w:pPr>
      <w:r>
        <w:rPr>
          <w:color w:val="000000"/>
          <w:spacing w:val="0"/>
          <w:w w:val="100"/>
          <w:position w:val="0"/>
          <w:shd w:val="clear" w:color="auto" w:fill="auto"/>
          <w:lang w:val="cs-CZ" w:eastAsia="cs-CZ" w:bidi="cs-CZ"/>
        </w:rPr>
        <w:t>Za vyšší moc se pro účely této smlouvy, pokud splňují předpoklady uvedené v předcházejícím odstavci, považují zejména:</w:t>
      </w:r>
    </w:p>
    <w:p>
      <w:pPr>
        <w:pStyle w:val="Style87"/>
        <w:keepNext w:val="0"/>
        <w:keepLines w:val="0"/>
        <w:widowControl w:val="0"/>
        <w:numPr>
          <w:ilvl w:val="0"/>
          <w:numId w:val="31"/>
        </w:numPr>
        <w:shd w:val="clear" w:color="auto" w:fill="auto"/>
        <w:tabs>
          <w:tab w:pos="1122" w:val="left"/>
        </w:tabs>
        <w:bidi w:val="0"/>
        <w:spacing w:before="0" w:after="0"/>
        <w:ind w:left="1120" w:right="0" w:hanging="360"/>
        <w:jc w:val="both"/>
      </w:pPr>
      <w:r>
        <w:rPr>
          <w:color w:val="000000"/>
          <w:spacing w:val="0"/>
          <w:w w:val="100"/>
          <w:position w:val="0"/>
          <w:shd w:val="clear" w:color="auto" w:fill="auto"/>
          <w:lang w:val="cs-CZ" w:eastAsia="cs-CZ" w:bidi="cs-CZ"/>
        </w:rPr>
        <w:t>přírodní katastrofy, požáry, zemětřesení, sesuvy půdy, povodně, záplavy, vichřice nebo jiné atmosférické poruchy a jevy značného rozsahu nebo</w:t>
      </w:r>
    </w:p>
    <w:p>
      <w:pPr>
        <w:pStyle w:val="Style87"/>
        <w:keepNext w:val="0"/>
        <w:keepLines w:val="0"/>
        <w:widowControl w:val="0"/>
        <w:numPr>
          <w:ilvl w:val="0"/>
          <w:numId w:val="31"/>
        </w:numPr>
        <w:shd w:val="clear" w:color="auto" w:fill="auto"/>
        <w:tabs>
          <w:tab w:pos="1122" w:val="left"/>
        </w:tabs>
        <w:bidi w:val="0"/>
        <w:spacing w:before="0" w:after="0"/>
        <w:ind w:left="0" w:right="0" w:firstLine="740"/>
        <w:jc w:val="both"/>
      </w:pPr>
      <w:r>
        <w:rPr>
          <w:color w:val="000000"/>
          <w:spacing w:val="0"/>
          <w:w w:val="100"/>
          <w:position w:val="0"/>
          <w:shd w:val="clear" w:color="auto" w:fill="auto"/>
          <w:lang w:val="cs-CZ" w:eastAsia="cs-CZ" w:bidi="cs-CZ"/>
        </w:rPr>
        <w:t>války, povstání, vzpoury, občanské nepokoje nebo</w:t>
      </w:r>
    </w:p>
    <w:p>
      <w:pPr>
        <w:pStyle w:val="Style87"/>
        <w:keepNext w:val="0"/>
        <w:keepLines w:val="0"/>
        <w:widowControl w:val="0"/>
        <w:numPr>
          <w:ilvl w:val="0"/>
          <w:numId w:val="31"/>
        </w:numPr>
        <w:shd w:val="clear" w:color="auto" w:fill="auto"/>
        <w:tabs>
          <w:tab w:pos="1122" w:val="left"/>
        </w:tabs>
        <w:bidi w:val="0"/>
        <w:spacing w:before="0" w:after="0"/>
        <w:ind w:left="1120" w:right="0" w:hanging="360"/>
        <w:jc w:val="both"/>
      </w:pPr>
      <w:r>
        <w:rPr>
          <w:color w:val="000000"/>
          <w:spacing w:val="0"/>
          <w:w w:val="100"/>
          <w:position w:val="0"/>
          <w:shd w:val="clear" w:color="auto" w:fill="auto"/>
          <w:lang w:val="cs-CZ" w:eastAsia="cs-CZ" w:bidi="cs-CZ"/>
        </w:rPr>
        <w:t>stávky nebo rozhodnutí nebo normativní akty orgánů veřejné moci, regulace, omezení, zákazy nebo</w:t>
      </w:r>
    </w:p>
    <w:p>
      <w:pPr>
        <w:pStyle w:val="Style87"/>
        <w:keepNext w:val="0"/>
        <w:keepLines w:val="0"/>
        <w:widowControl w:val="0"/>
        <w:numPr>
          <w:ilvl w:val="0"/>
          <w:numId w:val="31"/>
        </w:numPr>
        <w:shd w:val="clear" w:color="auto" w:fill="auto"/>
        <w:tabs>
          <w:tab w:pos="1122" w:val="left"/>
        </w:tabs>
        <w:bidi w:val="0"/>
        <w:spacing w:before="0" w:after="0"/>
        <w:ind w:left="1120" w:right="0" w:hanging="360"/>
        <w:jc w:val="both"/>
      </w:pPr>
      <w:r>
        <w:rPr>
          <w:color w:val="000000"/>
          <w:spacing w:val="0"/>
          <w:w w:val="100"/>
          <w:position w:val="0"/>
          <w:shd w:val="clear" w:color="auto" w:fill="auto"/>
          <w:lang w:val="cs-CZ" w:eastAsia="cs-CZ" w:bidi="cs-CZ"/>
        </w:rPr>
        <w:t>jiné zásahy státu, orgánů státní správy nebo samosprávy nebo výbuchy nebo jiná poškození nebo významné poruchy příslušného výrobního nebo distribučního zařízení.</w:t>
      </w:r>
    </w:p>
    <w:p>
      <w:pPr>
        <w:pStyle w:val="Style87"/>
        <w:keepNext w:val="0"/>
        <w:keepLines w:val="0"/>
        <w:widowControl w:val="0"/>
        <w:numPr>
          <w:ilvl w:val="0"/>
          <w:numId w:val="29"/>
        </w:numPr>
        <w:shd w:val="clear" w:color="auto" w:fill="auto"/>
        <w:tabs>
          <w:tab w:pos="351" w:val="left"/>
        </w:tabs>
        <w:bidi w:val="0"/>
        <w:spacing w:before="0" w:after="180"/>
        <w:ind w:left="380" w:right="0" w:hanging="380"/>
        <w:jc w:val="both"/>
      </w:pPr>
      <w:r>
        <w:rPr>
          <w:color w:val="000000"/>
          <w:spacing w:val="0"/>
          <w:w w:val="100"/>
          <w:position w:val="0"/>
          <w:shd w:val="clear" w:color="auto" w:fill="auto"/>
          <w:lang w:val="cs-CZ" w:eastAsia="cs-CZ" w:bidi="cs-CZ"/>
        </w:rPr>
        <w:t>Smluvní strana, která porušila, porušuje nebo předpokládá s ohledem na všechny známé skutečnosti, že poruší, svoji povinnost z kupní smlouvy, a to v důsledku nastalé události vyšší moci, je povinna bezodkladně informovat o takovém porušení nebo události druhou smluvní stranu a vyvinout veškeré možné úsilí k odvrácení takové události nebo jejích následků a k jejich odstraněni.</w:t>
      </w:r>
    </w:p>
    <w:p>
      <w:pPr>
        <w:pStyle w:val="Style87"/>
        <w:keepNext w:val="0"/>
        <w:keepLines w:val="0"/>
        <w:widowControl w:val="0"/>
        <w:shd w:val="clear" w:color="auto" w:fill="auto"/>
        <w:bidi w:val="0"/>
        <w:spacing w:before="0" w:after="0" w:line="240" w:lineRule="auto"/>
        <w:ind w:left="0" w:right="0" w:firstLine="0"/>
        <w:jc w:val="center"/>
        <w:rPr>
          <w:sz w:val="16"/>
          <w:szCs w:val="16"/>
        </w:rPr>
      </w:pPr>
      <w:r>
        <w:rPr>
          <w:b/>
          <w:bCs/>
          <w:i/>
          <w:iCs/>
          <w:color w:val="000000"/>
          <w:spacing w:val="0"/>
          <w:w w:val="100"/>
          <w:position w:val="0"/>
          <w:sz w:val="16"/>
          <w:szCs w:val="16"/>
          <w:shd w:val="clear" w:color="auto" w:fill="auto"/>
          <w:lang w:val="cs-CZ" w:eastAsia="cs-CZ" w:bidi="cs-CZ"/>
        </w:rPr>
        <w:t>Článek 11.</w:t>
      </w:r>
    </w:p>
    <w:p>
      <w:pPr>
        <w:pStyle w:val="Style95"/>
        <w:keepNext/>
        <w:keepLines/>
        <w:widowControl w:val="0"/>
        <w:shd w:val="clear" w:color="auto" w:fill="auto"/>
        <w:bidi w:val="0"/>
        <w:spacing w:before="0" w:after="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Závěrečná ustanovení</w:t>
      </w:r>
      <w:bookmarkEnd w:id="28"/>
      <w:bookmarkEnd w:id="29"/>
    </w:p>
    <w:p>
      <w:pPr>
        <w:pStyle w:val="Style87"/>
        <w:keepNext w:val="0"/>
        <w:keepLines w:val="0"/>
        <w:widowControl w:val="0"/>
        <w:numPr>
          <w:ilvl w:val="0"/>
          <w:numId w:val="33"/>
        </w:numPr>
        <w:shd w:val="clear" w:color="auto" w:fill="auto"/>
        <w:tabs>
          <w:tab w:pos="351" w:val="left"/>
        </w:tabs>
        <w:bidi w:val="0"/>
        <w:spacing w:before="0" w:after="0"/>
        <w:ind w:left="380" w:right="0" w:hanging="380"/>
        <w:jc w:val="both"/>
      </w:pPr>
      <w:r>
        <w:rPr>
          <w:color w:val="000000"/>
          <w:spacing w:val="0"/>
          <w:w w:val="100"/>
          <w:position w:val="0"/>
          <w:shd w:val="clear" w:color="auto" w:fill="auto"/>
          <w:lang w:val="cs-CZ" w:eastAsia="cs-CZ" w:bidi="cs-CZ"/>
        </w:rPr>
        <w:t xml:space="preserve">Právní vztah, resp. práva a povinnosti smluvních stran z kupní smlouvy, jejich zajištění, změny a zánik se řídí výhradně právním řádem České republiky, a to zejména zákonem č. 89/2012 Sb., občanský zákoník, ve znění pozdějších předpisů (v těchto nákupních podmínkách také jen „OZ") . Obchodní doložky použité v kupní smlouvě se vykládají v souladu s </w:t>
      </w:r>
      <w:r>
        <w:rPr>
          <w:color w:val="000000"/>
          <w:spacing w:val="0"/>
          <w:w w:val="100"/>
          <w:position w:val="0"/>
          <w:shd w:val="clear" w:color="auto" w:fill="auto"/>
          <w:lang w:val="en-US" w:eastAsia="en-US" w:bidi="en-US"/>
        </w:rPr>
        <w:t xml:space="preserve">INCOTERMS </w:t>
      </w:r>
      <w:r>
        <w:rPr>
          <w:color w:val="000000"/>
          <w:spacing w:val="0"/>
          <w:w w:val="100"/>
          <w:position w:val="0"/>
          <w:shd w:val="clear" w:color="auto" w:fill="auto"/>
          <w:lang w:val="cs-CZ" w:eastAsia="cs-CZ" w:bidi="cs-CZ"/>
        </w:rPr>
        <w:t>2020.</w:t>
      </w:r>
    </w:p>
    <w:p>
      <w:pPr>
        <w:pStyle w:val="Style87"/>
        <w:keepNext w:val="0"/>
        <w:keepLines w:val="0"/>
        <w:widowControl w:val="0"/>
        <w:numPr>
          <w:ilvl w:val="0"/>
          <w:numId w:val="33"/>
        </w:numPr>
        <w:shd w:val="clear" w:color="auto" w:fill="auto"/>
        <w:tabs>
          <w:tab w:pos="351" w:val="left"/>
        </w:tabs>
        <w:bidi w:val="0"/>
        <w:spacing w:before="0" w:after="0"/>
        <w:ind w:left="380" w:right="0" w:hanging="380"/>
        <w:jc w:val="both"/>
      </w:pPr>
      <w:r>
        <w:rPr>
          <w:color w:val="000000"/>
          <w:spacing w:val="0"/>
          <w:w w:val="100"/>
          <w:position w:val="0"/>
          <w:shd w:val="clear" w:color="auto" w:fill="auto"/>
          <w:lang w:val="cs-CZ" w:eastAsia="cs-CZ" w:bidi="cs-CZ"/>
        </w:rPr>
        <w:t>Aplikace Úmluvy OSN o smlouvách o mezinárodní koupi zboží ze dne 11. dubna 1980 a norem mezinárodního soukromého práva je vyloučena.</w:t>
      </w:r>
    </w:p>
    <w:p>
      <w:pPr>
        <w:pStyle w:val="Style87"/>
        <w:keepNext w:val="0"/>
        <w:keepLines w:val="0"/>
        <w:widowControl w:val="0"/>
        <w:numPr>
          <w:ilvl w:val="0"/>
          <w:numId w:val="33"/>
        </w:numPr>
        <w:shd w:val="clear" w:color="auto" w:fill="auto"/>
        <w:tabs>
          <w:tab w:pos="351" w:val="left"/>
        </w:tabs>
        <w:bidi w:val="0"/>
        <w:spacing w:before="0" w:after="0"/>
        <w:ind w:left="0" w:right="0" w:firstLine="0"/>
        <w:jc w:val="both"/>
      </w:pPr>
      <w:r>
        <w:rPr>
          <w:color w:val="000000"/>
          <w:spacing w:val="0"/>
          <w:w w:val="100"/>
          <w:position w:val="0"/>
          <w:shd w:val="clear" w:color="auto" w:fill="auto"/>
          <w:lang w:val="cs-CZ" w:eastAsia="cs-CZ" w:bidi="cs-CZ"/>
        </w:rPr>
        <w:t>Vznikne-li mezi smluvními stranami ve vztahu ke kupní smlouvě, její aplikaci nebo výkladu</w:t>
      </w:r>
    </w:p>
    <w:p>
      <w:pPr>
        <w:pStyle w:val="Style87"/>
        <w:keepNext w:val="0"/>
        <w:keepLines w:val="0"/>
        <w:widowControl w:val="0"/>
        <w:shd w:val="clear" w:color="auto" w:fill="auto"/>
        <w:bidi w:val="0"/>
        <w:spacing w:before="0" w:after="0" w:line="252" w:lineRule="auto"/>
        <w:ind w:left="0" w:right="0" w:firstLine="360"/>
        <w:jc w:val="both"/>
      </w:pPr>
      <w:r>
        <w:rPr>
          <w:color w:val="000000"/>
          <w:spacing w:val="0"/>
          <w:w w:val="100"/>
          <w:position w:val="0"/>
          <w:shd w:val="clear" w:color="auto" w:fill="auto"/>
          <w:lang w:val="cs-CZ" w:eastAsia="cs-CZ" w:bidi="cs-CZ"/>
        </w:rPr>
        <w:t>jakýkoli spor vyvinou smluvni strany maximální úsili, aby takový spor byl vyřešen smirně.</w:t>
      </w:r>
    </w:p>
    <w:p>
      <w:pPr>
        <w:pStyle w:val="Style87"/>
        <w:keepNext w:val="0"/>
        <w:keepLines w:val="0"/>
        <w:widowControl w:val="0"/>
        <w:numPr>
          <w:ilvl w:val="0"/>
          <w:numId w:val="33"/>
        </w:numPr>
        <w:shd w:val="clear" w:color="auto" w:fill="auto"/>
        <w:tabs>
          <w:tab w:pos="35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Smluvni strany sjednávají výlučnou pravomoc a příslušnost soudů České republiky. Pokud se spor nepodař! vyřešit smirně, je kterákoli ze smluvních stran oprávněna předložit spor k rozhodnutí věcně příslušnému soudu místně příslušnému dle sídla kupujícího.</w:t>
      </w:r>
    </w:p>
    <w:p>
      <w:pPr>
        <w:pStyle w:val="Style87"/>
        <w:keepNext w:val="0"/>
        <w:keepLines w:val="0"/>
        <w:widowControl w:val="0"/>
        <w:numPr>
          <w:ilvl w:val="0"/>
          <w:numId w:val="33"/>
        </w:numPr>
        <w:shd w:val="clear" w:color="auto" w:fill="auto"/>
        <w:tabs>
          <w:tab w:pos="35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Kupní smlouva může být změněna pouze písemnými dodatky, které budou vzestupně číslovány a podepsány oprávněnými zástupci smluvních stran. '</w:t>
      </w:r>
    </w:p>
    <w:p>
      <w:pPr>
        <w:pStyle w:val="Style87"/>
        <w:keepNext w:val="0"/>
        <w:keepLines w:val="0"/>
        <w:widowControl w:val="0"/>
        <w:numPr>
          <w:ilvl w:val="0"/>
          <w:numId w:val="33"/>
        </w:numPr>
        <w:shd w:val="clear" w:color="auto" w:fill="auto"/>
        <w:tabs>
          <w:tab w:pos="35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Smluvni strany vylučuji přijeti nabídky s dodatkem či odchylkou a trváji na dosaženi úplné shody o celém obsahu písemného dodatku a jeho náležitostech.</w:t>
      </w:r>
    </w:p>
    <w:p>
      <w:pPr>
        <w:pStyle w:val="Style87"/>
        <w:keepNext w:val="0"/>
        <w:keepLines w:val="0"/>
        <w:widowControl w:val="0"/>
        <w:numPr>
          <w:ilvl w:val="0"/>
          <w:numId w:val="33"/>
        </w:numPr>
        <w:shd w:val="clear" w:color="auto" w:fill="auto"/>
        <w:tabs>
          <w:tab w:pos="35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Prodávajíc! neni oprávněn bez písemného souhlasu kupujícího postoupit svá práva nebo povinnosti z kupni smlouvy či smlouvu jako celek na třeti osobu. Kupujici je oprávněn postoupit svá práva nebo povinnosti vyplývajíc! ze smlouvy či smlouvu jako celek na jakoukoliv třeti osobu.</w:t>
      </w:r>
    </w:p>
    <w:p>
      <w:pPr>
        <w:pStyle w:val="Style87"/>
        <w:keepNext w:val="0"/>
        <w:keepLines w:val="0"/>
        <w:widowControl w:val="0"/>
        <w:numPr>
          <w:ilvl w:val="0"/>
          <w:numId w:val="33"/>
        </w:numPr>
        <w:shd w:val="clear" w:color="auto" w:fill="auto"/>
        <w:tabs>
          <w:tab w:pos="355" w:val="left"/>
        </w:tabs>
        <w:bidi w:val="0"/>
        <w:spacing w:before="0" w:after="0" w:line="252" w:lineRule="auto"/>
        <w:ind w:left="0" w:right="0" w:firstLine="0"/>
        <w:jc w:val="both"/>
      </w:pPr>
      <w:r>
        <w:rPr>
          <w:color w:val="000000"/>
          <w:spacing w:val="0"/>
          <w:w w:val="100"/>
          <w:position w:val="0"/>
          <w:shd w:val="clear" w:color="auto" w:fill="auto"/>
          <w:lang w:val="cs-CZ" w:eastAsia="cs-CZ" w:bidi="cs-CZ"/>
        </w:rPr>
        <w:t>Prodávající neni oprávněn vůči kupujícímu jednostranně započíst vlastní pohledávky.</w:t>
      </w:r>
    </w:p>
    <w:p>
      <w:pPr>
        <w:pStyle w:val="Style87"/>
        <w:keepNext w:val="0"/>
        <w:keepLines w:val="0"/>
        <w:widowControl w:val="0"/>
        <w:numPr>
          <w:ilvl w:val="0"/>
          <w:numId w:val="33"/>
        </w:numPr>
        <w:shd w:val="clear" w:color="auto" w:fill="auto"/>
        <w:tabs>
          <w:tab w:pos="35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Veškerá prohlášení prodávajícího, které je obsaženo v těchto nákupních podmínkách, je prodávající povinen udržovat v platnosti po celou dobu dodávek zboži po dobu trváni těchto nákupních podmínek.</w:t>
      </w:r>
    </w:p>
    <w:p>
      <w:pPr>
        <w:pStyle w:val="Style87"/>
        <w:keepNext w:val="0"/>
        <w:keepLines w:val="0"/>
        <w:widowControl w:val="0"/>
        <w:numPr>
          <w:ilvl w:val="0"/>
          <w:numId w:val="33"/>
        </w:numPr>
        <w:shd w:val="clear" w:color="auto" w:fill="auto"/>
        <w:tabs>
          <w:tab w:pos="37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Žádné ustanovení kupní smlouvy nebo těchto nákupních podmínek nebude vykládáno jako poskytnutí jakékoli exkluzivity kupujícím prodávajícímu nebo pro určité zákazníky prodáváj íčího.</w:t>
      </w:r>
    </w:p>
    <w:p>
      <w:pPr>
        <w:pStyle w:val="Style87"/>
        <w:keepNext w:val="0"/>
        <w:keepLines w:val="0"/>
        <w:widowControl w:val="0"/>
        <w:numPr>
          <w:ilvl w:val="0"/>
          <w:numId w:val="33"/>
        </w:numPr>
        <w:shd w:val="clear" w:color="auto" w:fill="auto"/>
        <w:tabs>
          <w:tab w:pos="37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Prodávající je povinen předložit kupujícímu na jeho žádost doklady o své právní subjektivitě, oprávněni k podnikání (výpis z obchodního rejstříku, registrace plátce DPH, výpis z živnostenského rejstříku atd.), bankovnímu účtu a v případě jakékoliv změny bez prodleni předložit doklady s aktualizovanými údaji.</w:t>
      </w:r>
    </w:p>
    <w:p>
      <w:pPr>
        <w:pStyle w:val="Style87"/>
        <w:keepNext w:val="0"/>
        <w:keepLines w:val="0"/>
        <w:widowControl w:val="0"/>
        <w:numPr>
          <w:ilvl w:val="0"/>
          <w:numId w:val="33"/>
        </w:numPr>
        <w:shd w:val="clear" w:color="auto" w:fill="auto"/>
        <w:tabs>
          <w:tab w:pos="37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Prodávající je povinen neprodleně oznamovat kupujícímu každou změnu v personálním obsazeni svého statutárního orgánu, osob oprávněných k uzavřeni kupni smlouvy a každou změnu ovládajíc! osoby ve smyslu platných právních předpisů, a to nejpozději do 14 dnů od okamžiku, kdy tato změna nastane. V případě porušeni tohoto závazku vzniká kupujícímu nárok na náhradu škody, vzniklé přimo či nepřímo v důsledku porušeni této povinnosti prodávajícího.</w:t>
      </w:r>
    </w:p>
    <w:p>
      <w:pPr>
        <w:pStyle w:val="Style87"/>
        <w:keepNext w:val="0"/>
        <w:keepLines w:val="0"/>
        <w:widowControl w:val="0"/>
        <w:numPr>
          <w:ilvl w:val="0"/>
          <w:numId w:val="33"/>
        </w:numPr>
        <w:shd w:val="clear" w:color="auto" w:fill="auto"/>
        <w:tabs>
          <w:tab w:pos="37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Kupující si vyhrazuje právo písemně odstoupit od smlouvy v případě, že změna v personálním obsazení statutárního orgánu prodávajícího, popř. jeho ovládající osoby bude kupujícím vyhodnocena jako vysoce riziková. Odstoupeni je účinné okamžikem doručeni oznámení o odstoupení prodávajícímu.</w:t>
      </w:r>
    </w:p>
    <w:p>
      <w:pPr>
        <w:pStyle w:val="Style87"/>
        <w:keepNext w:val="0"/>
        <w:keepLines w:val="0"/>
        <w:widowControl w:val="0"/>
        <w:numPr>
          <w:ilvl w:val="0"/>
          <w:numId w:val="33"/>
        </w:numPr>
        <w:shd w:val="clear" w:color="auto" w:fill="auto"/>
        <w:tabs>
          <w:tab w:pos="375" w:val="left"/>
        </w:tabs>
        <w:bidi w:val="0"/>
        <w:spacing w:before="0" w:after="0" w:line="252" w:lineRule="auto"/>
        <w:ind w:left="0" w:right="0" w:firstLine="0"/>
        <w:jc w:val="both"/>
      </w:pPr>
      <w:r>
        <w:rPr>
          <w:color w:val="000000"/>
          <w:spacing w:val="0"/>
          <w:w w:val="100"/>
          <w:position w:val="0"/>
          <w:shd w:val="clear" w:color="auto" w:fill="auto"/>
          <w:lang w:val="cs-CZ" w:eastAsia="cs-CZ" w:bidi="cs-CZ"/>
        </w:rPr>
        <w:t>Smluvní strany přebírají nebezpečí změny okolností ve smyslu § 1765 odst. 2 OZ.</w:t>
      </w:r>
    </w:p>
    <w:p>
      <w:pPr>
        <w:pStyle w:val="Style87"/>
        <w:keepNext w:val="0"/>
        <w:keepLines w:val="0"/>
        <w:widowControl w:val="0"/>
        <w:numPr>
          <w:ilvl w:val="0"/>
          <w:numId w:val="33"/>
        </w:numPr>
        <w:shd w:val="clear" w:color="auto" w:fill="auto"/>
        <w:tabs>
          <w:tab w:pos="375" w:val="left"/>
        </w:tabs>
        <w:bidi w:val="0"/>
        <w:spacing w:before="0" w:after="0" w:line="252" w:lineRule="auto"/>
        <w:ind w:left="0" w:right="0" w:firstLine="0"/>
        <w:jc w:val="both"/>
      </w:pPr>
      <w:r>
        <w:rPr>
          <w:color w:val="000000"/>
          <w:spacing w:val="0"/>
          <w:w w:val="100"/>
          <w:position w:val="0"/>
          <w:shd w:val="clear" w:color="auto" w:fill="auto"/>
          <w:lang w:val="cs-CZ" w:eastAsia="cs-CZ" w:bidi="cs-CZ"/>
        </w:rPr>
        <w:t>Smluvní strany se dohodly na vyloučení aplikace § 1798 až 1801 OZ.</w:t>
      </w:r>
    </w:p>
    <w:p>
      <w:pPr>
        <w:pStyle w:val="Style87"/>
        <w:keepNext w:val="0"/>
        <w:keepLines w:val="0"/>
        <w:widowControl w:val="0"/>
        <w:numPr>
          <w:ilvl w:val="0"/>
          <w:numId w:val="33"/>
        </w:numPr>
        <w:shd w:val="clear" w:color="auto" w:fill="auto"/>
        <w:tabs>
          <w:tab w:pos="37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Jakákoli ujednaná smluvní pokuta dle příslušných ustanovení kupní smlouvy nebo těchto nákupních podmínek nezbavuje poškozenou smluvní stranu práva na náhradu škody způsobené takovým porušením smluvní povinnosti druhou smluvní stranou a povinnosti smluvní strany porušující svoji povinnost takovou škodu nad rámec smluvní pokuty nahradit.</w:t>
      </w:r>
    </w:p>
    <w:p>
      <w:pPr>
        <w:pStyle w:val="Style87"/>
        <w:keepNext w:val="0"/>
        <w:keepLines w:val="0"/>
        <w:widowControl w:val="0"/>
        <w:numPr>
          <w:ilvl w:val="0"/>
          <w:numId w:val="33"/>
        </w:numPr>
        <w:shd w:val="clear" w:color="auto" w:fill="auto"/>
        <w:tabs>
          <w:tab w:pos="37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 xml:space="preserve">Informace o zpracování osobních údajů kupujícím jsou k dispozici na adrese </w:t>
      </w:r>
      <w:r>
        <w:rPr>
          <w:color w:val="000000"/>
          <w:spacing w:val="0"/>
          <w:w w:val="100"/>
          <w:position w:val="0"/>
          <w:u w:val="single"/>
          <w:shd w:val="clear" w:color="auto" w:fill="auto"/>
          <w:lang w:val="cs-CZ" w:eastAsia="cs-CZ" w:bidi="cs-CZ"/>
        </w:rPr>
        <w:t>www, zznr-e,cz</w:t>
      </w:r>
      <w:r>
        <w:rPr>
          <w:color w:val="000000"/>
          <w:spacing w:val="0"/>
          <w:w w:val="100"/>
          <w:position w:val="0"/>
          <w:shd w:val="clear" w:color="auto" w:fill="auto"/>
          <w:lang w:val="cs-CZ" w:eastAsia="cs-CZ" w:bidi="cs-CZ"/>
        </w:rPr>
        <w:t>, v dokumentu „Ochrana osobních údajů”.</w:t>
      </w:r>
    </w:p>
    <w:p>
      <w:pPr>
        <w:pStyle w:val="Style87"/>
        <w:keepNext w:val="0"/>
        <w:keepLines w:val="0"/>
        <w:widowControl w:val="0"/>
        <w:numPr>
          <w:ilvl w:val="0"/>
          <w:numId w:val="33"/>
        </w:numPr>
        <w:shd w:val="clear" w:color="auto" w:fill="auto"/>
        <w:tabs>
          <w:tab w:pos="37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Tyto nákupní podmínky vylučují aplikaci jakýchkoli případných dodacích nebo prodejních podmínek prodávajícího uvedených nebo předtištěných na potvrzení objednávky, dodacím listě, faktuře či jiných dokladech, které byly ze strany kupujícího doručeny prodávajícímu samostatně či spolu se zbožím a prodávajícím nebyly předem výslovně písemně odsouhlaseny.</w:t>
      </w:r>
    </w:p>
    <w:p>
      <w:pPr>
        <w:pStyle w:val="Style87"/>
        <w:keepNext w:val="0"/>
        <w:keepLines w:val="0"/>
        <w:widowControl w:val="0"/>
        <w:numPr>
          <w:ilvl w:val="0"/>
          <w:numId w:val="33"/>
        </w:numPr>
        <w:shd w:val="clear" w:color="auto" w:fill="auto"/>
        <w:tabs>
          <w:tab w:pos="375" w:val="left"/>
        </w:tabs>
        <w:bidi w:val="0"/>
        <w:spacing w:before="0" w:after="0" w:line="252" w:lineRule="auto"/>
        <w:ind w:left="0" w:right="0" w:firstLine="0"/>
        <w:jc w:val="both"/>
      </w:pPr>
      <w:r>
        <w:rPr>
          <w:color w:val="000000"/>
          <w:spacing w:val="0"/>
          <w:w w:val="100"/>
          <w:position w:val="0"/>
          <w:shd w:val="clear" w:color="auto" w:fill="auto"/>
          <w:lang w:val="cs-CZ" w:eastAsia="cs-CZ" w:bidi="cs-CZ"/>
        </w:rPr>
        <w:t>Tyto nákupní podmínky nabývají platnosti a účinnosti 01.05.2024.</w:t>
      </w:r>
    </w:p>
    <w:p>
      <w:pPr>
        <w:pStyle w:val="Style87"/>
        <w:keepNext w:val="0"/>
        <w:keepLines w:val="0"/>
        <w:widowControl w:val="0"/>
        <w:numPr>
          <w:ilvl w:val="0"/>
          <w:numId w:val="33"/>
        </w:numPr>
        <w:shd w:val="clear" w:color="auto" w:fill="auto"/>
        <w:tabs>
          <w:tab w:pos="385" w:val="left"/>
        </w:tabs>
        <w:bidi w:val="0"/>
        <w:spacing w:before="0" w:after="0" w:line="252" w:lineRule="auto"/>
        <w:ind w:left="360" w:right="0" w:hanging="360"/>
        <w:jc w:val="both"/>
      </w:pPr>
      <w:r>
        <w:rPr>
          <w:color w:val="000000"/>
          <w:spacing w:val="0"/>
          <w:w w:val="100"/>
          <w:position w:val="0"/>
          <w:shd w:val="clear" w:color="auto" w:fill="auto"/>
          <w:lang w:val="cs-CZ" w:eastAsia="cs-CZ" w:bidi="cs-CZ"/>
        </w:rPr>
        <w:t>Změnu těchto nákupních podmínek zašle kupující prodávajícímu na vědomí nejméně 30 dnů před počátkem jejich platnosti.</w:t>
      </w:r>
    </w:p>
    <w:p>
      <w:pPr>
        <w:pStyle w:val="Style87"/>
        <w:keepNext w:val="0"/>
        <w:keepLines w:val="0"/>
        <w:widowControl w:val="0"/>
        <w:numPr>
          <w:ilvl w:val="0"/>
          <w:numId w:val="33"/>
        </w:numPr>
        <w:shd w:val="clear" w:color="auto" w:fill="auto"/>
        <w:tabs>
          <w:tab w:pos="385" w:val="left"/>
        </w:tabs>
        <w:bidi w:val="0"/>
        <w:spacing w:before="0" w:after="180" w:line="252" w:lineRule="auto"/>
        <w:ind w:left="360" w:right="0" w:hanging="360"/>
        <w:jc w:val="both"/>
      </w:pPr>
      <w:r>
        <w:rPr>
          <w:color w:val="000000"/>
          <w:spacing w:val="0"/>
          <w:w w:val="100"/>
          <w:position w:val="0"/>
          <w:shd w:val="clear" w:color="auto" w:fill="auto"/>
          <w:lang w:val="cs-CZ" w:eastAsia="cs-CZ" w:bidi="cs-CZ"/>
        </w:rPr>
        <w:t>Přílohu těchto nákupních podmínek a jejich nedílnou součást tvoří „Jakostní znaky rostlinných produktů”.</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 prohlašuje, že se s těmito nákupními podmínkami seznámil, souhlasí s jejich</w:t>
      </w:r>
    </w:p>
    <w:p>
      <w:pPr>
        <w:widowControl w:val="0"/>
        <w:jc w:val="center"/>
        <w:rPr>
          <w:sz w:val="2"/>
          <w:szCs w:val="2"/>
        </w:rPr>
        <w:sectPr>
          <w:footnotePr>
            <w:pos w:val="pageBottom"/>
            <w:numFmt w:val="decimal"/>
            <w:numRestart w:val="continuous"/>
          </w:footnotePr>
          <w:type w:val="continuous"/>
          <w:pgSz w:w="11900" w:h="16840"/>
          <w:pgMar w:top="1363" w:left="1364" w:right="1320" w:bottom="1209" w:header="935" w:footer="3" w:gutter="0"/>
          <w:cols w:space="720"/>
          <w:noEndnote/>
          <w:rtlGutter w:val="0"/>
          <w:docGrid w:linePitch="360"/>
        </w:sectPr>
      </w:pPr>
      <w:r>
        <w:drawing>
          <wp:inline>
            <wp:extent cx="5541010" cy="1645920"/>
            <wp:docPr id="53" name="Picutre 53"/>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6"/>
                    <a:stretch/>
                  </pic:blipFill>
                  <pic:spPr>
                    <a:xfrm>
                      <a:ext cx="5541010" cy="1645920"/>
                    </a:xfrm>
                    <a:prstGeom prst="rect"/>
                  </pic:spPr>
                </pic:pic>
              </a:graphicData>
            </a:graphic>
          </wp:inline>
        </w:drawing>
      </w:r>
    </w:p>
    <w:p>
      <w:pPr>
        <w:pStyle w:val="Style91"/>
        <w:keepNext/>
        <w:keepLines/>
        <w:framePr w:w="7464" w:h="638" w:wrap="none" w:hAnchor="page" w:x="1376" w:y="1"/>
        <w:widowControl w:val="0"/>
        <w:shd w:val="clear" w:color="auto" w:fill="auto"/>
        <w:bidi w:val="0"/>
        <w:spacing w:before="0" w:after="0" w:line="324"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Příloha č. 1 Všeobecných nákupních a jakostních podmínek</w:t>
      </w:r>
      <w:bookmarkEnd w:id="30"/>
      <w:bookmarkEnd w:id="31"/>
    </w:p>
    <w:p>
      <w:pPr>
        <w:pStyle w:val="Style16"/>
        <w:keepNext w:val="0"/>
        <w:keepLines w:val="0"/>
        <w:framePr w:w="7464" w:h="638" w:wrap="none" w:hAnchor="page" w:x="1376" w:y="1"/>
        <w:widowControl w:val="0"/>
        <w:shd w:val="clear" w:color="auto" w:fill="auto"/>
        <w:bidi w:val="0"/>
        <w:spacing w:before="0" w:after="0" w:line="324"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Jakostní znaky rostlinných produktů</w:t>
      </w:r>
    </w:p>
    <w:tbl>
      <w:tblPr>
        <w:tblOverlap w:val="never"/>
        <w:jc w:val="left"/>
        <w:tblLayout w:type="fixed"/>
      </w:tblPr>
      <w:tblGrid>
        <w:gridCol w:w="1507"/>
        <w:gridCol w:w="1157"/>
        <w:gridCol w:w="917"/>
        <w:gridCol w:w="907"/>
        <w:gridCol w:w="912"/>
        <w:gridCol w:w="907"/>
        <w:gridCol w:w="902"/>
        <w:gridCol w:w="902"/>
        <w:gridCol w:w="907"/>
        <w:gridCol w:w="902"/>
        <w:gridCol w:w="907"/>
        <w:gridCol w:w="902"/>
        <w:gridCol w:w="902"/>
        <w:gridCol w:w="917"/>
      </w:tblGrid>
      <w:tr>
        <w:trPr>
          <w:trHeight w:val="394" w:hRule="exact"/>
        </w:trPr>
        <w:tc>
          <w:tcPr>
            <w:gridSpan w:val="2"/>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52"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Pšenice potravinářská</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59"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Ovespotr. + nahý</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52"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Žito potravinářské</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Řepka</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52"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Ječmen sladovnický</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Pšenice krmná</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Ječmen krmný</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Žito krmné</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Tritikale</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Oves krmný</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Hrách krmný</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Kukuřice</w:t>
            </w:r>
          </w:p>
        </w:tc>
      </w:tr>
      <w:tr>
        <w:trPr>
          <w:trHeight w:val="37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objemová hmotnost min.</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kg/hl</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tabs>
                <w:tab w:pos="326" w:val="left"/>
              </w:tabs>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1</w:t>
              <w:tab/>
              <w:t>75,0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65,0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71,0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73,0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64,0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64,0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48,0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 xml:space="preserve">příměsi </w:t>
            </w:r>
            <w:r>
              <w:rPr>
                <w:rFonts w:ascii="Calibri" w:eastAsia="Calibri" w:hAnsi="Calibri" w:cs="Calibri"/>
                <w:color w:val="000000"/>
                <w:spacing w:val="0"/>
                <w:w w:val="100"/>
                <w:position w:val="0"/>
                <w:sz w:val="14"/>
                <w:szCs w:val="14"/>
                <w:shd w:val="clear" w:color="auto" w:fill="auto"/>
                <w:lang w:val="en-US" w:eastAsia="en-US" w:bidi="en-US"/>
              </w:rPr>
              <w:t>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4</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5,0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5,0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5,0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5,0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5,0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5,0</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10,0</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 xml:space="preserve">vlhkost </w:t>
            </w:r>
            <w:r>
              <w:rPr>
                <w:rFonts w:ascii="Calibri" w:eastAsia="Calibri" w:hAnsi="Calibri" w:cs="Calibri"/>
                <w:color w:val="000000"/>
                <w:spacing w:val="0"/>
                <w:w w:val="100"/>
                <w:position w:val="0"/>
                <w:sz w:val="14"/>
                <w:szCs w:val="14"/>
                <w:shd w:val="clear" w:color="auto" w:fill="auto"/>
                <w:lang w:val="en-US" w:eastAsia="en-US" w:bidi="en-US"/>
              </w:rPr>
              <w:t>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12</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8</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14,5</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 xml:space="preserve">nečistoty </w:t>
            </w:r>
            <w:r>
              <w:rPr>
                <w:rFonts w:ascii="Calibri" w:eastAsia="Calibri" w:hAnsi="Calibri" w:cs="Calibri"/>
                <w:color w:val="000000"/>
                <w:spacing w:val="0"/>
                <w:w w:val="100"/>
                <w:position w:val="0"/>
                <w:sz w:val="14"/>
                <w:szCs w:val="14"/>
                <w:shd w:val="clear" w:color="auto" w:fill="auto"/>
                <w:lang w:val="en-US" w:eastAsia="en-US" w:bidi="en-US"/>
              </w:rPr>
              <w:t>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0,3</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2,0</w:t>
            </w: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w:t>
            </w:r>
          </w:p>
        </w:tc>
        <w:tc>
          <w:tcPr>
            <w:tcBorders>
              <w:top w:val="single" w:sz="4"/>
              <w:left w:val="single" w:sz="4"/>
              <w:righ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w:t>
            </w:r>
          </w:p>
        </w:tc>
      </w:tr>
      <w:tr>
        <w:trPr>
          <w:trHeight w:val="36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52"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 xml:space="preserve">obsah N-látek </w:t>
            </w:r>
            <w:r>
              <w:rPr>
                <w:b/>
                <w:bCs/>
                <w:i/>
                <w:iCs/>
                <w:color w:val="000000"/>
                <w:spacing w:val="0"/>
                <w:w w:val="100"/>
                <w:position w:val="0"/>
                <w:sz w:val="16"/>
                <w:szCs w:val="16"/>
                <w:shd w:val="clear" w:color="auto" w:fill="auto"/>
                <w:lang w:val="cs-CZ" w:eastAsia="cs-CZ" w:bidi="cs-CZ"/>
              </w:rPr>
              <w:t>v</w:t>
            </w:r>
            <w:r>
              <w:rPr>
                <w:rFonts w:ascii="Calibri" w:eastAsia="Calibri" w:hAnsi="Calibri" w:cs="Calibri"/>
                <w:color w:val="000000"/>
                <w:spacing w:val="0"/>
                <w:w w:val="100"/>
                <w:position w:val="0"/>
                <w:sz w:val="14"/>
                <w:szCs w:val="14"/>
                <w:shd w:val="clear" w:color="auto" w:fill="auto"/>
                <w:lang w:val="cs-CZ" w:eastAsia="cs-CZ" w:bidi="cs-CZ"/>
              </w:rPr>
              <w:t xml:space="preserve"> sušině min.</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12,5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10,5-11,5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lepekmin.</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26</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číslo poklesu min.</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sec.</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220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130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Zelenyho test min.</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ml</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40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 xml:space="preserve">Námel </w:t>
            </w:r>
            <w:r>
              <w:rPr>
                <w:rFonts w:ascii="Calibri" w:eastAsia="Calibri" w:hAnsi="Calibri" w:cs="Calibri"/>
                <w:color w:val="000000"/>
                <w:spacing w:val="0"/>
                <w:w w:val="100"/>
                <w:position w:val="0"/>
                <w:sz w:val="14"/>
                <w:szCs w:val="14"/>
                <w:shd w:val="clear" w:color="auto" w:fill="auto"/>
                <w:lang w:val="en-US" w:eastAsia="en-US" w:bidi="en-US"/>
              </w:rPr>
              <w:t>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0,02</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0,02</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0,02</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0,02</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0,02</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0,04</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0,02</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0,02</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 xml:space="preserve">zrna v pluchách </w:t>
            </w:r>
            <w:r>
              <w:rPr>
                <w:rFonts w:ascii="Calibri" w:eastAsia="Calibri" w:hAnsi="Calibri" w:cs="Calibri"/>
                <w:color w:val="000000"/>
                <w:spacing w:val="0"/>
                <w:w w:val="100"/>
                <w:position w:val="0"/>
                <w:sz w:val="14"/>
                <w:szCs w:val="14"/>
                <w:shd w:val="clear" w:color="auto" w:fill="auto"/>
                <w:lang w:val="en-US" w:eastAsia="en-US" w:bidi="en-US"/>
              </w:rPr>
              <w:t>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 xml:space="preserve">obsah Šk. neč. </w:t>
            </w:r>
            <w:r>
              <w:rPr>
                <w:rFonts w:ascii="Calibri" w:eastAsia="Calibri" w:hAnsi="Calibri" w:cs="Calibri"/>
                <w:color w:val="000000"/>
                <w:spacing w:val="0"/>
                <w:w w:val="100"/>
                <w:position w:val="0"/>
                <w:sz w:val="14"/>
                <w:szCs w:val="14"/>
                <w:shd w:val="clear" w:color="auto" w:fill="auto"/>
                <w:lang w:val="en-US" w:eastAsia="en-US" w:bidi="en-US"/>
              </w:rPr>
              <w:t>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0,2</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0,2</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0,2</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0,2</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0,2</w:t>
            </w:r>
          </w:p>
        </w:tc>
        <w:tc>
          <w:tcPr>
            <w:tcBorders>
              <w:top w:val="single" w:sz="4"/>
              <w:left w:val="single" w:sz="4"/>
              <w:righ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0,2</w:t>
            </w:r>
          </w:p>
        </w:tc>
      </w:tr>
      <w:tr>
        <w:trPr>
          <w:trHeight w:val="24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both"/>
              <w:rPr>
                <w:sz w:val="14"/>
                <w:szCs w:val="14"/>
              </w:rPr>
            </w:pPr>
            <w:r>
              <w:rPr>
                <w:rFonts w:ascii="Calibri" w:eastAsia="Calibri" w:hAnsi="Calibri" w:cs="Calibri"/>
                <w:color w:val="000000"/>
                <w:spacing w:val="0"/>
                <w:w w:val="100"/>
                <w:position w:val="0"/>
                <w:sz w:val="14"/>
                <w:szCs w:val="14"/>
                <w:shd w:val="clear" w:color="auto" w:fill="auto"/>
                <w:lang w:val="en-US" w:eastAsia="en-US" w:bidi="en-US"/>
              </w:rPr>
              <w:t>DON 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mg/kg</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0,5</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1</w:t>
            </w:r>
          </w:p>
        </w:tc>
      </w:tr>
      <w:tr>
        <w:trPr>
          <w:trHeight w:val="24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both"/>
              <w:rPr>
                <w:sz w:val="14"/>
                <w:szCs w:val="14"/>
              </w:rPr>
            </w:pPr>
            <w:r>
              <w:rPr>
                <w:rFonts w:ascii="Calibri" w:eastAsia="Calibri" w:hAnsi="Calibri" w:cs="Calibri"/>
                <w:color w:val="000000"/>
                <w:spacing w:val="0"/>
                <w:w w:val="100"/>
                <w:position w:val="0"/>
                <w:sz w:val="14"/>
                <w:szCs w:val="14"/>
                <w:shd w:val="clear" w:color="auto" w:fill="auto"/>
                <w:lang w:val="en-US" w:eastAsia="en-US" w:bidi="en-US"/>
              </w:rPr>
              <w:t>ZEA 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mg/kg</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r>
      <w:tr>
        <w:trPr>
          <w:trHeight w:val="24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en-US" w:eastAsia="en-US" w:bidi="en-US"/>
              </w:rPr>
              <w:t>Ochratoxin 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mg/kg</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0,05</w:t>
            </w:r>
          </w:p>
        </w:tc>
      </w:tr>
      <w:tr>
        <w:trPr>
          <w:trHeight w:val="24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en-US" w:eastAsia="en-US" w:bidi="en-US"/>
              </w:rPr>
              <w:t>Afiatoxiny Bl max.</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mgAg</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0,002</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0,002</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0,002</w:t>
            </w: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right w:val="single" w:sz="4"/>
            </w:tcBorders>
            <w:shd w:val="clear" w:color="auto" w:fill="FFFFFF"/>
            <w:vAlign w:val="top"/>
          </w:tcPr>
          <w:p>
            <w:pPr>
              <w:framePr w:w="13550" w:h="6691" w:wrap="none" w:hAnchor="page" w:x="1381" w:y="774"/>
              <w:widowControl w:val="0"/>
              <w:rPr>
                <w:sz w:val="10"/>
                <w:szCs w:val="10"/>
              </w:rPr>
            </w:pP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 xml:space="preserve">Přepad nad </w:t>
            </w:r>
            <w:r>
              <w:rPr>
                <w:rFonts w:ascii="Calibri" w:eastAsia="Calibri" w:hAnsi="Calibri" w:cs="Calibri"/>
                <w:color w:val="000000"/>
                <w:spacing w:val="0"/>
                <w:w w:val="100"/>
                <w:position w:val="0"/>
                <w:sz w:val="14"/>
                <w:szCs w:val="14"/>
                <w:shd w:val="clear" w:color="auto" w:fill="auto"/>
                <w:lang w:val="en-US" w:eastAsia="en-US" w:bidi="en-US"/>
              </w:rPr>
              <w:t>s. 2,5mm</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min 90</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top"/>
          </w:tcPr>
          <w:p>
            <w:pPr>
              <w:framePr w:w="13550" w:h="6691" w:wrap="none" w:hAnchor="page" w:x="1381" w:y="774"/>
              <w:widowControl w:val="0"/>
              <w:rPr>
                <w:sz w:val="10"/>
                <w:szCs w:val="10"/>
              </w:rPr>
            </w:pPr>
          </w:p>
        </w:tc>
      </w:tr>
      <w:tr>
        <w:trPr>
          <w:trHeight w:val="36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Poškozená zrna a porostlá</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en-US" w:eastAsia="en-US" w:bidi="en-US"/>
              </w:rPr>
              <w:t xml:space="preserve">max. </w:t>
            </w:r>
            <w:r>
              <w:rPr>
                <w:rFonts w:ascii="Calibri" w:eastAsia="Calibri" w:hAnsi="Calibri" w:cs="Calibri"/>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Zahnědlé špičky</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en-US" w:eastAsia="en-US" w:bidi="en-US"/>
              </w:rPr>
              <w:t xml:space="preserve">max. </w:t>
            </w:r>
            <w:r>
              <w:rPr>
                <w:rFonts w:ascii="Calibri" w:eastAsia="Calibri" w:hAnsi="Calibri" w:cs="Calibri"/>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Celkový odpad</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en-US" w:eastAsia="en-US" w:bidi="en-US"/>
              </w:rPr>
              <w:t xml:space="preserve">max. </w:t>
            </w:r>
            <w:r>
              <w:rPr>
                <w:rFonts w:ascii="Calibri" w:eastAsia="Calibri" w:hAnsi="Calibri" w:cs="Calibri"/>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Odrůdová čistota</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min. 95</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Klíčivost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min. 98</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45"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Klíčivá energie</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top"/>
          </w:tcPr>
          <w:p>
            <w:pPr>
              <w:framePr w:w="13550" w:h="6691" w:wrap="none" w:hAnchor="page" w:x="1381" w:y="774"/>
              <w:widowControl w:val="0"/>
              <w:rPr>
                <w:sz w:val="10"/>
                <w:szCs w:val="10"/>
              </w:rPr>
            </w:pP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min. 98</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250" w:hRule="exact"/>
        </w:trPr>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VMK</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80"/>
              <w:jc w:val="both"/>
              <w:rPr>
                <w:sz w:val="10"/>
                <w:szCs w:val="10"/>
              </w:rPr>
            </w:pPr>
            <w:r>
              <w:rPr>
                <w:rFonts w:ascii="Arial" w:eastAsia="Arial" w:hAnsi="Arial" w:cs="Arial"/>
                <w:i/>
                <w:iCs/>
                <w:color w:val="000000"/>
                <w:spacing w:val="0"/>
                <w:w w:val="100"/>
                <w:position w:val="0"/>
                <w:sz w:val="10"/>
                <w:szCs w:val="10"/>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bottom"/>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r>
        <w:trPr>
          <w:trHeight w:val="336" w:hRule="exact"/>
        </w:trPr>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Obsah glukosinulátů</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302"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mikromolů/g bez tukové sušiny</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0"/>
              <w:jc w:val="center"/>
              <w:rPr>
                <w:sz w:val="14"/>
                <w:szCs w:val="14"/>
              </w:rPr>
            </w:pPr>
            <w:r>
              <w:rPr>
                <w:rFonts w:ascii="Calibri" w:eastAsia="Calibri" w:hAnsi="Calibri" w:cs="Calibri"/>
                <w:color w:val="000000"/>
                <w:spacing w:val="0"/>
                <w:w w:val="100"/>
                <w:position w:val="0"/>
                <w:sz w:val="14"/>
                <w:szCs w:val="14"/>
                <w:shd w:val="clear" w:color="auto" w:fill="auto"/>
                <w:lang w:val="cs-CZ" w:eastAsia="cs-CZ" w:bidi="cs-CZ"/>
              </w:rPr>
              <w:t>do 25</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c>
          <w:tcPr>
            <w:tcBorders>
              <w:top w:val="single" w:sz="4"/>
              <w:left w:val="single" w:sz="4"/>
              <w:bottom w:val="single" w:sz="4"/>
              <w:right w:val="single" w:sz="4"/>
            </w:tcBorders>
            <w:shd w:val="clear" w:color="auto" w:fill="FFFFFF"/>
            <w:vAlign w:val="center"/>
          </w:tcPr>
          <w:p>
            <w:pPr>
              <w:pStyle w:val="Style16"/>
              <w:keepNext w:val="0"/>
              <w:keepLines w:val="0"/>
              <w:framePr w:w="13550" w:h="6691" w:wrap="none" w:hAnchor="page" w:x="1381" w:y="774"/>
              <w:widowControl w:val="0"/>
              <w:shd w:val="clear" w:color="auto" w:fill="auto"/>
              <w:bidi w:val="0"/>
              <w:spacing w:before="0" w:after="0" w:line="240" w:lineRule="auto"/>
              <w:ind w:left="0" w:right="0" w:firstLine="400"/>
              <w:jc w:val="both"/>
              <w:rPr>
                <w:sz w:val="14"/>
                <w:szCs w:val="14"/>
              </w:rPr>
            </w:pPr>
            <w:r>
              <w:rPr>
                <w:rFonts w:ascii="Calibri" w:eastAsia="Calibri" w:hAnsi="Calibri" w:cs="Calibri"/>
                <w:color w:val="000000"/>
                <w:spacing w:val="0"/>
                <w:w w:val="100"/>
                <w:position w:val="0"/>
                <w:sz w:val="14"/>
                <w:szCs w:val="14"/>
                <w:shd w:val="clear" w:color="auto" w:fill="auto"/>
                <w:lang w:val="cs-CZ" w:eastAsia="cs-CZ" w:bidi="cs-CZ"/>
              </w:rPr>
              <w:t>-</w:t>
            </w:r>
          </w:p>
        </w:tc>
      </w:tr>
    </w:tbl>
    <w:p>
      <w:pPr>
        <w:framePr w:w="13550" w:h="6691" w:wrap="none" w:hAnchor="page" w:x="1381" w:y="774"/>
        <w:widowControl w:val="0"/>
        <w:spacing w:line="1" w:lineRule="exact"/>
      </w:pPr>
    </w:p>
    <w:p>
      <w:pPr>
        <w:pStyle w:val="Style87"/>
        <w:keepNext w:val="0"/>
        <w:keepLines w:val="0"/>
        <w:framePr w:w="6619" w:h="672" w:wrap="none" w:hAnchor="page" w:x="1338" w:y="7671"/>
        <w:widowControl w:val="0"/>
        <w:shd w:val="clear" w:color="auto" w:fill="auto"/>
        <w:bidi w:val="0"/>
        <w:spacing w:before="0" w:after="0" w:line="298" w:lineRule="auto"/>
        <w:ind w:left="0" w:right="0" w:firstLine="0"/>
        <w:jc w:val="left"/>
      </w:pPr>
      <w:r>
        <w:rPr>
          <w:b/>
          <w:bCs/>
          <w:color w:val="000000"/>
          <w:spacing w:val="0"/>
          <w:w w:val="100"/>
          <w:position w:val="0"/>
          <w:sz w:val="15"/>
          <w:szCs w:val="15"/>
          <w:shd w:val="clear" w:color="auto" w:fill="auto"/>
          <w:lang w:val="cs-CZ" w:eastAsia="cs-CZ" w:bidi="cs-CZ"/>
        </w:rPr>
        <w:t>Prodávající prohlašuje, že se s těmito nákupními podmínkami ’seznámil budoucích kupních smluv mezi JofocBávaj ícíl</w:t>
      </w:r>
    </w:p>
    <w:p>
      <w:pPr>
        <w:pStyle w:val="Style87"/>
        <w:keepNext w:val="0"/>
        <w:keepLines w:val="0"/>
        <w:framePr w:w="6619" w:h="672" w:wrap="none" w:hAnchor="page" w:x="1338" w:y="7671"/>
        <w:widowControl w:val="0"/>
        <w:shd w:val="clear" w:color="auto" w:fill="auto"/>
        <w:tabs>
          <w:tab w:pos="1483" w:val="left"/>
          <w:tab w:leader="dot" w:pos="2093" w:val="left"/>
        </w:tabs>
        <w:bidi w:val="0"/>
        <w:spacing w:before="0" w:after="0" w:line="298" w:lineRule="auto"/>
        <w:ind w:left="0" w:right="0" w:firstLine="0"/>
        <w:jc w:val="left"/>
      </w:pPr>
      <w:r>
        <w:rPr>
          <w:color w:val="000000"/>
          <w:spacing w:val="0"/>
          <w:w w:val="100"/>
          <w:position w:val="0"/>
          <w:shd w:val="clear" w:color="auto" w:fill="auto"/>
          <w:lang w:val="cs-CZ" w:eastAsia="cs-CZ" w:bidi="cs-CZ"/>
        </w:rPr>
        <w:t>V .</w:t>
        <w:tab/>
        <w:tab/>
        <w:t>dne</w:t>
      </w:r>
    </w:p>
    <w:p>
      <w:pPr>
        <w:pStyle w:val="Style87"/>
        <w:keepNext w:val="0"/>
        <w:keepLines w:val="0"/>
        <w:framePr w:w="1104" w:h="206" w:wrap="none" w:hAnchor="page" w:x="7131" w:y="85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w:t>
      </w:r>
      <w:r>
        <w:rPr>
          <w:color w:val="000000"/>
          <w:spacing w:val="0"/>
          <w:w w:val="100"/>
          <w:position w:val="0"/>
          <w:shd w:val="clear" w:color="auto" w:fill="000000"/>
          <w:lang w:val="cs-CZ" w:eastAsia="cs-CZ" w:bidi="cs-CZ"/>
        </w:rPr>
        <w:t>.....​...</w:t>
      </w:r>
    </w:p>
    <w:p>
      <w:pPr>
        <w:pStyle w:val="Style16"/>
        <w:keepNext w:val="0"/>
        <w:keepLines w:val="0"/>
        <w:framePr w:w="4656" w:h="547" w:wrap="none" w:hAnchor="page" w:x="6070" w:y="9078"/>
        <w:widowControl w:val="0"/>
        <w:shd w:val="clear" w:color="auto" w:fill="auto"/>
        <w:bidi w:val="0"/>
        <w:spacing w:before="0" w:after="0" w:line="264" w:lineRule="auto"/>
        <w:ind w:left="0" w:right="0" w:firstLine="0"/>
        <w:jc w:val="center"/>
        <w:rPr>
          <w:sz w:val="18"/>
          <w:szCs w:val="18"/>
        </w:rPr>
      </w:pPr>
      <w:r>
        <w:rPr>
          <w:rFonts w:ascii="Calibri" w:eastAsia="Calibri" w:hAnsi="Calibri" w:cs="Calibri"/>
          <w:b/>
          <w:bCs/>
          <w:i/>
          <w:iCs/>
          <w:color w:val="000000"/>
          <w:spacing w:val="0"/>
          <w:w w:val="100"/>
          <w:position w:val="0"/>
          <w:sz w:val="18"/>
          <w:szCs w:val="18"/>
          <w:shd w:val="clear" w:color="auto" w:fill="auto"/>
          <w:lang w:val="cs-CZ" w:eastAsia="cs-CZ" w:bidi="cs-CZ"/>
        </w:rPr>
        <w:t>Kupní smlouva ná</w:t>
      </w:r>
      <w:r>
        <w:rPr>
          <w:rFonts w:ascii="Calibri" w:eastAsia="Calibri" w:hAnsi="Calibri" w:cs="Calibri"/>
          <w:b/>
          <w:bCs/>
          <w:i/>
          <w:iCs/>
          <w:color w:val="000000"/>
          <w:spacing w:val="4"/>
          <w:w w:val="100"/>
          <w:position w:val="0"/>
          <w:sz w:val="18"/>
          <w:szCs w:val="18"/>
          <w:shd w:val="clear" w:color="auto" w:fill="000000"/>
          <w:lang w:val="cs-CZ" w:eastAsia="cs-CZ" w:bidi="cs-CZ"/>
        </w:rPr>
        <w:t>....</w:t>
      </w:r>
      <w:r>
        <w:rPr>
          <w:rFonts w:ascii="Calibri" w:eastAsia="Calibri" w:hAnsi="Calibri" w:cs="Calibri"/>
          <w:b/>
          <w:bCs/>
          <w:i/>
          <w:iCs/>
          <w:color w:val="000000"/>
          <w:spacing w:val="5"/>
          <w:w w:val="100"/>
          <w:position w:val="0"/>
          <w:sz w:val="18"/>
          <w:szCs w:val="18"/>
          <w:shd w:val="clear" w:color="auto" w:fill="000000"/>
          <w:lang w:val="cs-CZ" w:eastAsia="cs-CZ" w:bidi="cs-CZ"/>
        </w:rPr>
        <w:t>..</w:t>
      </w:r>
      <w:r>
        <w:rPr>
          <w:rFonts w:ascii="Calibri" w:eastAsia="Calibri" w:hAnsi="Calibri" w:cs="Calibri"/>
          <w:b/>
          <w:bCs/>
          <w:i/>
          <w:iCs/>
          <w:color w:val="000000"/>
          <w:spacing w:val="0"/>
          <w:w w:val="100"/>
          <w:position w:val="0"/>
          <w:sz w:val="18"/>
          <w:szCs w:val="18"/>
          <w:shd w:val="clear" w:color="auto" w:fill="000000"/>
          <w:lang w:val="cs-CZ" w:eastAsia="cs-CZ" w:bidi="cs-CZ"/>
        </w:rPr>
        <w:t>​</w:t>
      </w:r>
      <w:r>
        <w:rPr>
          <w:rFonts w:ascii="Calibri" w:eastAsia="Calibri" w:hAnsi="Calibri" w:cs="Calibri"/>
          <w:b/>
          <w:bCs/>
          <w:i/>
          <w:iCs/>
          <w:color w:val="000000"/>
          <w:spacing w:val="2"/>
          <w:w w:val="100"/>
          <w:position w:val="0"/>
          <w:sz w:val="18"/>
          <w:szCs w:val="18"/>
          <w:shd w:val="clear" w:color="auto" w:fill="000000"/>
          <w:lang w:val="cs-CZ" w:eastAsia="cs-CZ" w:bidi="cs-CZ"/>
        </w:rPr>
        <w:t>........</w:t>
      </w:r>
      <w:r>
        <w:rPr>
          <w:rFonts w:ascii="Calibri" w:eastAsia="Calibri" w:hAnsi="Calibri" w:cs="Calibri"/>
          <w:b/>
          <w:bCs/>
          <w:i/>
          <w:iCs/>
          <w:color w:val="000000"/>
          <w:spacing w:val="3"/>
          <w:w w:val="100"/>
          <w:position w:val="0"/>
          <w:sz w:val="18"/>
          <w:szCs w:val="18"/>
          <w:shd w:val="clear" w:color="auto" w:fill="000000"/>
          <w:lang w:val="cs-CZ" w:eastAsia="cs-CZ" w:bidi="cs-CZ"/>
        </w:rPr>
        <w:t>.........</w:t>
      </w:r>
      <w:r>
        <w:rPr>
          <w:rFonts w:ascii="Calibri" w:eastAsia="Calibri" w:hAnsi="Calibri" w:cs="Calibri"/>
          <w:b/>
          <w:bCs/>
          <w:i/>
          <w:iCs/>
          <w:color w:val="000000"/>
          <w:spacing w:val="0"/>
          <w:w w:val="100"/>
          <w:position w:val="0"/>
          <w:sz w:val="18"/>
          <w:szCs w:val="18"/>
          <w:shd w:val="clear" w:color="auto" w:fill="000000"/>
          <w:lang w:val="cs-CZ" w:eastAsia="cs-CZ" w:bidi="cs-CZ"/>
        </w:rPr>
        <w:t>​...............</w:t>
      </w:r>
      <w:r>
        <w:rPr>
          <w:rFonts w:ascii="Calibri" w:eastAsia="Calibri" w:hAnsi="Calibri" w:cs="Calibri"/>
          <w:b/>
          <w:bCs/>
          <w:i/>
          <w:iCs/>
          <w:color w:val="000000"/>
          <w:spacing w:val="1"/>
          <w:w w:val="100"/>
          <w:position w:val="0"/>
          <w:sz w:val="18"/>
          <w:szCs w:val="18"/>
          <w:shd w:val="clear" w:color="auto" w:fill="000000"/>
          <w:lang w:val="cs-CZ" w:eastAsia="cs-CZ" w:bidi="cs-CZ"/>
        </w:rPr>
        <w:t>.....</w:t>
      </w:r>
      <w:r>
        <w:rPr>
          <w:rFonts w:ascii="Calibri" w:eastAsia="Calibri" w:hAnsi="Calibri" w:cs="Calibri"/>
          <w:b/>
          <w:bCs/>
          <w:i/>
          <w:iCs/>
          <w:color w:val="000000"/>
          <w:spacing w:val="0"/>
          <w:w w:val="100"/>
          <w:position w:val="0"/>
          <w:sz w:val="18"/>
          <w:szCs w:val="18"/>
          <w:shd w:val="clear" w:color="auto" w:fill="auto"/>
          <w:lang w:val="cs-CZ" w:eastAsia="cs-CZ" w:bidi="cs-CZ"/>
        </w:rPr>
        <w:t xml:space="preserve"> sklad _l_2024</w:t>
      </w:r>
    </w:p>
    <w:p>
      <w:pPr>
        <w:pStyle w:val="Style13"/>
        <w:keepNext w:val="0"/>
        <w:keepLines w:val="0"/>
        <w:framePr w:w="4656" w:h="547" w:wrap="none" w:hAnchor="page" w:x="6070" w:y="9078"/>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cs-CZ" w:eastAsia="cs-CZ" w:bidi="cs-CZ"/>
        </w:rPr>
        <w:t>Stránka 10 z 14</w:t>
      </w:r>
    </w:p>
    <w:p>
      <w:pPr>
        <w:widowControl w:val="0"/>
        <w:spacing w:line="360" w:lineRule="exact"/>
      </w:pPr>
      <w:r>
        <w:drawing>
          <wp:anchor distT="0" distB="0" distL="0" distR="0" simplePos="0" relativeHeight="62914694" behindDoc="1" locked="0" layoutInCell="1" allowOverlap="1">
            <wp:simplePos x="0" y="0"/>
            <wp:positionH relativeFrom="page">
              <wp:posOffset>3098165</wp:posOffset>
            </wp:positionH>
            <wp:positionV relativeFrom="margin">
              <wp:posOffset>731520</wp:posOffset>
            </wp:positionV>
            <wp:extent cx="6400800" cy="4304030"/>
            <wp:wrapNone/>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18"/>
                    <a:stretch/>
                  </pic:blipFill>
                  <pic:spPr>
                    <a:xfrm>
                      <a:ext cx="6400800" cy="4304030"/>
                    </a:xfrm>
                    <a:prstGeom prst="rect"/>
                  </pic:spPr>
                </pic:pic>
              </a:graphicData>
            </a:graphic>
          </wp:anchor>
        </w:drawing>
      </w:r>
      <w:r>
        <w:drawing>
          <wp:anchor distT="0" distB="0" distL="0" distR="0" simplePos="0" relativeHeight="62914695" behindDoc="1" locked="0" layoutInCell="1" allowOverlap="1">
            <wp:simplePos x="0" y="0"/>
            <wp:positionH relativeFrom="page">
              <wp:posOffset>4740910</wp:posOffset>
            </wp:positionH>
            <wp:positionV relativeFrom="margin">
              <wp:posOffset>5123815</wp:posOffset>
            </wp:positionV>
            <wp:extent cx="1090930" cy="633730"/>
            <wp:wrapNone/>
            <wp:docPr id="56" name="Shape 56"/>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20"/>
                    <a:stretch/>
                  </pic:blipFill>
                  <pic:spPr>
                    <a:xfrm>
                      <a:ext cx="1090930" cy="6337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footerReference w:type="default" r:id="rId22"/>
          <w:footnotePr>
            <w:pos w:val="pageBottom"/>
            <w:numFmt w:val="decimal"/>
            <w:numRestart w:val="continuous"/>
          </w:footnotePr>
          <w:pgSz w:w="16840" w:h="11900" w:orient="landscape"/>
          <w:pgMar w:top="1341" w:left="1337" w:right="1886" w:bottom="736" w:header="913" w:footer="308" w:gutter="0"/>
          <w:cols w:space="720"/>
          <w:noEndnote/>
          <w:rtlGutter w:val="0"/>
          <w:docGrid w:linePitch="360"/>
        </w:sectPr>
      </w:pPr>
    </w:p>
    <w:p>
      <w:pPr>
        <w:pStyle w:val="Style112"/>
        <w:keepNext/>
        <w:keepLines/>
        <w:framePr w:w="1200" w:h="936" w:wrap="none" w:hAnchor="page" w:x="5712" w:y="1"/>
        <w:widowControl w:val="0"/>
        <w:shd w:val="clear" w:color="auto" w:fill="auto"/>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rPr>
        <w:t>see</w:t>
      </w:r>
      <w:bookmarkEnd w:id="32"/>
      <w:bookmarkEnd w:id="33"/>
      <w:bookmarkEnd w:id="34"/>
    </w:p>
    <w:p>
      <w:pPr>
        <w:widowControl w:val="0"/>
        <w:spacing w:line="360" w:lineRule="exact"/>
      </w:pPr>
      <w:r>
        <w:drawing>
          <wp:anchor distT="0" distB="0" distL="0" distR="0" simplePos="0" relativeHeight="62914696" behindDoc="1" locked="0" layoutInCell="1" allowOverlap="1">
            <wp:simplePos x="0" y="0"/>
            <wp:positionH relativeFrom="page">
              <wp:posOffset>3114675</wp:posOffset>
            </wp:positionH>
            <wp:positionV relativeFrom="margin">
              <wp:posOffset>76200</wp:posOffset>
            </wp:positionV>
            <wp:extent cx="506095" cy="621665"/>
            <wp:wrapNone/>
            <wp:docPr id="58" name="Shape 58"/>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3"/>
                    <a:stretch/>
                  </pic:blipFill>
                  <pic:spPr>
                    <a:xfrm>
                      <a:ext cx="506095" cy="621665"/>
                    </a:xfrm>
                    <a:prstGeom prst="rect"/>
                  </pic:spPr>
                </pic:pic>
              </a:graphicData>
            </a:graphic>
          </wp:anchor>
        </w:drawing>
      </w:r>
    </w:p>
    <w:p>
      <w:pPr>
        <w:widowControl w:val="0"/>
        <w:spacing w:line="360" w:lineRule="exact"/>
      </w:pPr>
    </w:p>
    <w:p>
      <w:pPr>
        <w:widowControl w:val="0"/>
        <w:spacing w:after="378" w:line="1" w:lineRule="exact"/>
      </w:pPr>
    </w:p>
    <w:p>
      <w:pPr>
        <w:widowControl w:val="0"/>
        <w:spacing w:line="1" w:lineRule="exact"/>
        <w:sectPr>
          <w:footnotePr>
            <w:pos w:val="pageBottom"/>
            <w:numFmt w:val="decimal"/>
            <w:numRestart w:val="continuous"/>
          </w:footnotePr>
          <w:pgSz w:w="11900" w:h="16840"/>
          <w:pgMar w:top="1577" w:left="1175" w:right="275" w:bottom="557" w:header="1149" w:footer="129" w:gutter="0"/>
          <w:cols w:space="720"/>
          <w:noEndnote/>
          <w:rtlGutter w:val="0"/>
          <w:docGrid w:linePitch="360"/>
        </w:sectPr>
      </w:pP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0" w:h="16840"/>
          <w:pgMar w:top="1577" w:left="0" w:right="0" w:bottom="557" w:header="0" w:footer="3" w:gutter="0"/>
          <w:cols w:space="720"/>
          <w:noEndnote/>
          <w:rtlGutter w:val="0"/>
          <w:docGrid w:linePitch="360"/>
        </w:sectPr>
      </w:pPr>
    </w:p>
    <w:tbl>
      <w:tblPr>
        <w:tblOverlap w:val="never"/>
        <w:jc w:val="center"/>
        <w:tblLayout w:type="fixed"/>
      </w:tblPr>
      <w:tblGrid>
        <w:gridCol w:w="2866"/>
        <w:gridCol w:w="6278"/>
      </w:tblGrid>
      <w:tr>
        <w:trPr>
          <w:trHeight w:val="442" w:hRule="exact"/>
        </w:trPr>
        <w:tc>
          <w:tcPr>
            <w:gridSpan w:val="2"/>
            <w:tcBorders/>
            <w:shd w:val="clear" w:color="auto" w:fill="000000"/>
            <w:vAlign w:val="top"/>
          </w:tcPr>
          <w:p>
            <w:pPr>
              <w:pStyle w:val="Style1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tabs>
                <w:tab w:pos="5458" w:val="left"/>
              </w:tabs>
              <w:bidi w:val="0"/>
              <w:spacing w:before="0" w:after="0" w:line="240" w:lineRule="auto"/>
              <w:ind w:left="0" w:right="0" w:firstLine="0"/>
              <w:jc w:val="center"/>
              <w:rPr>
                <w:sz w:val="20"/>
                <w:szCs w:val="20"/>
              </w:rPr>
            </w:pPr>
            <w:r>
              <w:rPr>
                <w:rFonts w:ascii="Times New Roman" w:eastAsia="Times New Roman" w:hAnsi="Times New Roman" w:cs="Times New Roman"/>
                <w:b/>
                <w:bCs/>
                <w:color w:val="FFFFFF"/>
                <w:spacing w:val="0"/>
                <w:w w:val="100"/>
                <w:position w:val="0"/>
                <w:sz w:val="20"/>
                <w:szCs w:val="20"/>
                <w:shd w:val="clear" w:color="auto" w:fill="auto"/>
                <w:lang w:val="cs-CZ" w:eastAsia="cs-CZ" w:bidi="cs-CZ"/>
              </w:rPr>
              <w:t>Vlastni prohlášeni ISCC EU /Sebehodnocení</w:t>
              <w:tab/>
              <w:t xml:space="preserve">Farma/Plantáž EU </w:t>
            </w:r>
            <w:r>
              <w:rPr>
                <w:rFonts w:ascii="Times New Roman" w:eastAsia="Times New Roman" w:hAnsi="Times New Roman" w:cs="Times New Roman"/>
                <w:b/>
                <w:bCs/>
                <w:color w:val="FFFFFF"/>
                <w:spacing w:val="0"/>
                <w:w w:val="100"/>
                <w:position w:val="0"/>
                <w:sz w:val="20"/>
                <w:szCs w:val="20"/>
                <w:shd w:val="clear" w:color="auto" w:fill="auto"/>
                <w:lang w:val="en-US" w:eastAsia="en-US" w:bidi="en-US"/>
              </w:rPr>
              <w:t>(Cross Compliance)</w:t>
            </w:r>
          </w:p>
        </w:tc>
      </w:tr>
      <w:tr>
        <w:trPr>
          <w:trHeight w:val="394"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Jméno pěstitele</w:t>
            </w:r>
          </w:p>
        </w:tc>
        <w:tc>
          <w:tcPr>
            <w:tcBorders>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Obchodní jméno firmy</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Výzkumný ústav živočišné výroby, v.v.i.</w:t>
            </w:r>
          </w:p>
        </w:tc>
      </w:tr>
      <w:tr>
        <w:trPr>
          <w:trHeight w:val="42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Sídlo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Přátelství 815, 104 00 Praha 10 - Uhříněves</w:t>
            </w: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Plodiny</w:t>
            </w: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Celková velikost farmy</w:t>
            </w:r>
          </w:p>
        </w:tc>
        <w:tc>
          <w:tcPr>
            <w:tcBorders>
              <w:top w:val="single" w:sz="4"/>
              <w:left w:val="single" w:sz="4"/>
              <w:right w:val="single" w:sz="4"/>
            </w:tcBorders>
            <w:shd w:val="clear" w:color="auto" w:fill="FFFFFF"/>
            <w:vAlign w:val="top"/>
          </w:tcPr>
          <w:p>
            <w:pPr>
              <w:widowControl w:val="0"/>
              <w:rPr>
                <w:sz w:val="10"/>
                <w:szCs w:val="10"/>
              </w:rPr>
            </w:pPr>
          </w:p>
        </w:tc>
      </w:tr>
      <w:tr>
        <w:trPr>
          <w:trHeight w:val="696"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Zeměpisné souřadnice farmy.</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Včetně pronajatých farem</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(dobrovolné)</w:t>
            </w:r>
          </w:p>
        </w:tc>
        <w:tc>
          <w:tcPr>
            <w:tcBorders>
              <w:top w:val="single" w:sz="4"/>
              <w:left w:val="single" w:sz="4"/>
              <w:right w:val="single" w:sz="4"/>
            </w:tcBorders>
            <w:shd w:val="clear" w:color="auto" w:fill="FFFFFF"/>
            <w:vAlign w:val="top"/>
          </w:tcPr>
          <w:p>
            <w:pPr>
              <w:widowControl w:val="0"/>
              <w:rPr>
                <w:sz w:val="10"/>
                <w:szCs w:val="10"/>
              </w:rPr>
            </w:pPr>
          </w:p>
        </w:tc>
      </w:tr>
      <w:tr>
        <w:trPr>
          <w:trHeight w:val="490" w:hRule="exact"/>
        </w:trPr>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Oblast </w:t>
            </w:r>
            <w:r>
              <w:rPr>
                <w:rFonts w:ascii="Times New Roman" w:eastAsia="Times New Roman" w:hAnsi="Times New Roman" w:cs="Times New Roman"/>
                <w:color w:val="000000"/>
                <w:spacing w:val="0"/>
                <w:w w:val="100"/>
                <w:position w:val="0"/>
                <w:sz w:val="20"/>
                <w:szCs w:val="20"/>
                <w:shd w:val="clear" w:color="auto" w:fill="auto"/>
                <w:lang w:val="en-US" w:eastAsia="en-US" w:bidi="en-US"/>
              </w:rPr>
              <w:t xml:space="preserve">NUTS </w:t>
            </w:r>
            <w:r>
              <w:rPr>
                <w:rFonts w:ascii="Times New Roman" w:eastAsia="Times New Roman" w:hAnsi="Times New Roman" w:cs="Times New Roman"/>
                <w:color w:val="000000"/>
                <w:spacing w:val="0"/>
                <w:w w:val="100"/>
                <w:position w:val="0"/>
                <w:sz w:val="20"/>
                <w:szCs w:val="20"/>
                <w:shd w:val="clear" w:color="auto" w:fill="auto"/>
                <w:lang w:val="cs-CZ" w:eastAsia="cs-CZ" w:bidi="cs-CZ"/>
              </w:rPr>
              <w:t>II (pokud k dispozici)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75"/>
        <w:keepNext w:val="0"/>
        <w:keepLines w:val="0"/>
        <w:widowControl w:val="0"/>
        <w:shd w:val="clear" w:color="auto" w:fill="auto"/>
        <w:bidi w:val="0"/>
        <w:spacing w:before="0" w:after="0" w:line="240" w:lineRule="auto"/>
        <w:ind w:left="6643" w:right="0" w:firstLine="0"/>
        <w:jc w:val="left"/>
        <w:rPr>
          <w:sz w:val="15"/>
          <w:szCs w:val="15"/>
        </w:rPr>
      </w:pPr>
      <w:r>
        <w:rPr>
          <w:color w:val="000000"/>
          <w:spacing w:val="0"/>
          <w:w w:val="100"/>
          <w:position w:val="0"/>
          <w:sz w:val="15"/>
          <w:szCs w:val="15"/>
          <w:shd w:val="clear" w:color="auto" w:fill="auto"/>
          <w:lang w:val="cs-CZ" w:eastAsia="cs-CZ" w:bidi="cs-CZ"/>
        </w:rPr>
        <w:t>Prosím zaškrtněte příslušné políčko</w:t>
      </w:r>
    </w:p>
    <w:p>
      <w:pPr>
        <w:widowControl w:val="0"/>
        <w:spacing w:line="1" w:lineRule="exact"/>
      </w:pPr>
    </w:p>
    <w:tbl>
      <w:tblPr>
        <w:tblOverlap w:val="never"/>
        <w:jc w:val="left"/>
        <w:tblLayout w:type="fixed"/>
      </w:tblPr>
      <w:tblGrid>
        <w:gridCol w:w="432"/>
        <w:gridCol w:w="8102"/>
        <w:gridCol w:w="787"/>
        <w:gridCol w:w="485"/>
      </w:tblGrid>
      <w:tr>
        <w:trPr>
          <w:trHeight w:val="317"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Požadovaná dokumentace a informace</w:t>
            </w:r>
          </w:p>
        </w:tc>
        <w:tc>
          <w:tcPr>
            <w:gridSpan w:val="2"/>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Potvrzeno</w:t>
            </w:r>
          </w:p>
        </w:tc>
      </w:tr>
      <w:tr>
        <w:trPr>
          <w:trHeight w:val="25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Ne</w:t>
            </w:r>
          </w:p>
        </w:tc>
      </w:tr>
      <w:tr>
        <w:trPr>
          <w:trHeight w:val="69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Je k dispozici dokumentace dokládající soulad s požadavky ISCC* včetně map všech polí, jejich velikosti, zákonných práv na farmu, smluvních dohod se subdodavately a prvích sběrných míst, dodacích listů/hmotnostních lístků pro první sběrná místa.</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2</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Potvrzujete, že od 1/1/2008 nedošlo k žádné přeměně půdy (veškerá vlastněná i pronajatá půda)?</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47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Potvrzujete, že po 1/1/2008 nebyla přeměněna v zemědělskou půdu žádná půda s vysokou hodnotou biodiverzity, velkou zásobou uhlíku ani žádná rašeliniště?</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715"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Cambria" w:eastAsia="Cambria" w:hAnsi="Cambria" w:cs="Cambria"/>
                <w:b/>
                <w:bCs/>
                <w:color w:val="000000"/>
                <w:spacing w:val="0"/>
                <w:w w:val="100"/>
                <w:position w:val="0"/>
                <w:sz w:val="20"/>
                <w:szCs w:val="20"/>
                <w:shd w:val="clear" w:color="auto" w:fill="auto"/>
                <w:lang w:val="cs-CZ" w:eastAsia="cs-CZ" w:bidi="cs-CZ"/>
              </w:rPr>
              <w:t>4</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Status zemědělce s kontrolou podmíněnosti </w:t>
            </w:r>
            <w:r>
              <w:rPr>
                <w:rFonts w:ascii="Times New Roman" w:eastAsia="Times New Roman" w:hAnsi="Times New Roman" w:cs="Times New Roman"/>
                <w:color w:val="000000"/>
                <w:spacing w:val="0"/>
                <w:w w:val="100"/>
                <w:position w:val="0"/>
                <w:sz w:val="20"/>
                <w:szCs w:val="20"/>
                <w:shd w:val="clear" w:color="auto" w:fill="auto"/>
                <w:lang w:val="en-US" w:eastAsia="en-US" w:bidi="en-US"/>
              </w:rPr>
              <w:t xml:space="preserve">(Cross </w:t>
            </w:r>
            <w:r>
              <w:rPr>
                <w:rFonts w:ascii="Times New Roman" w:eastAsia="Times New Roman" w:hAnsi="Times New Roman" w:cs="Times New Roman"/>
                <w:color w:val="000000"/>
                <w:spacing w:val="0"/>
                <w:w w:val="100"/>
                <w:position w:val="0"/>
                <w:sz w:val="20"/>
                <w:szCs w:val="20"/>
                <w:shd w:val="clear" w:color="auto" w:fill="auto"/>
                <w:lang w:val="cs-CZ" w:eastAsia="cs-CZ" w:bidi="cs-CZ"/>
              </w:rPr>
              <w:t>Compliance/CC) může být prokázán relevantní dokumentace (např. kopie aplikačního formuláře CC). V případě nasplnění tohoto požadavku, je nutné použít formulář Vlastní prohlášení ISCC/Sebehodnocení.</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X</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75"/>
        <w:keepNext w:val="0"/>
        <w:keepLines w:val="0"/>
        <w:widowControl w:val="0"/>
        <w:shd w:val="clear" w:color="auto" w:fill="auto"/>
        <w:bidi w:val="0"/>
        <w:spacing w:before="0" w:after="0" w:line="240" w:lineRule="auto"/>
        <w:ind w:left="0" w:right="0" w:firstLine="0"/>
        <w:jc w:val="left"/>
        <w:rPr>
          <w:sz w:val="20"/>
          <w:szCs w:val="20"/>
        </w:rPr>
      </w:pPr>
      <w:r>
        <w:rPr>
          <w:b w:val="0"/>
          <w:bCs w:val="0"/>
          <w:color w:val="000000"/>
          <w:spacing w:val="0"/>
          <w:w w:val="100"/>
          <w:position w:val="0"/>
          <w:sz w:val="20"/>
          <w:szCs w:val="20"/>
          <w:shd w:val="clear" w:color="auto" w:fill="auto"/>
          <w:lang w:val="cs-CZ" w:eastAsia="cs-CZ" w:bidi="cs-CZ"/>
        </w:rPr>
        <w:t>Prosím zaškrtněte příslušné políčko:</w:t>
      </w:r>
    </w:p>
    <w:p>
      <w:pPr>
        <w:widowControl w:val="0"/>
        <w:spacing w:after="159" w:line="1" w:lineRule="exact"/>
      </w:pPr>
    </w:p>
    <w:p>
      <w:pPr>
        <w:pStyle w:val="Style124"/>
        <w:keepNext w:val="0"/>
        <w:keepLines w:val="0"/>
        <w:widowControl w:val="0"/>
        <w:numPr>
          <w:ilvl w:val="0"/>
          <w:numId w:val="35"/>
        </w:numPr>
        <w:shd w:val="clear" w:color="auto" w:fill="auto"/>
        <w:tabs>
          <w:tab w:pos="738" w:val="left"/>
        </w:tabs>
        <w:bidi w:val="0"/>
        <w:spacing w:before="0" w:after="0" w:line="276" w:lineRule="auto"/>
        <w:ind w:left="0" w:right="0" w:firstLine="380"/>
        <w:jc w:val="left"/>
      </w:pPr>
      <w:r>
        <w:rPr>
          <w:color w:val="000000"/>
          <w:spacing w:val="0"/>
          <w:w w:val="100"/>
          <w:position w:val="0"/>
          <w:shd w:val="clear" w:color="auto" w:fill="auto"/>
          <w:lang w:val="cs-CZ" w:eastAsia="cs-CZ" w:bidi="cs-CZ"/>
        </w:rPr>
        <w:t>Současná standardní hodnota se požívá pro přiznání skleníkových plynů.</w:t>
      </w:r>
    </w:p>
    <w:p>
      <w:pPr>
        <w:pStyle w:val="Style124"/>
        <w:keepNext w:val="0"/>
        <w:keepLines w:val="0"/>
        <w:widowControl w:val="0"/>
        <w:numPr>
          <w:ilvl w:val="0"/>
          <w:numId w:val="35"/>
        </w:numPr>
        <w:shd w:val="clear" w:color="auto" w:fill="auto"/>
        <w:tabs>
          <w:tab w:pos="738" w:val="left"/>
        </w:tabs>
        <w:bidi w:val="0"/>
        <w:spacing w:before="0" w:after="200" w:line="276" w:lineRule="auto"/>
        <w:ind w:left="0" w:right="0" w:firstLine="380"/>
        <w:jc w:val="left"/>
      </w:pPr>
      <w:r>
        <w:rPr>
          <w:color w:val="000000"/>
          <w:spacing w:val="0"/>
          <w:w w:val="100"/>
          <w:position w:val="0"/>
          <w:shd w:val="clear" w:color="auto" w:fill="auto"/>
          <w:lang w:val="cs-CZ" w:eastAsia="cs-CZ" w:bidi="cs-CZ"/>
        </w:rPr>
        <w:t>Aktuální výpočet se požívá pro přiznání emisí skleníkových plynů.</w:t>
      </w:r>
    </w:p>
    <w:p>
      <w:pPr>
        <w:pStyle w:val="Style124"/>
        <w:keepNext w:val="0"/>
        <w:keepLines w:val="0"/>
        <w:widowControl w:val="0"/>
        <w:shd w:val="clear" w:color="auto" w:fill="auto"/>
        <w:bidi w:val="0"/>
        <w:spacing w:before="0" w:after="200" w:line="276" w:lineRule="auto"/>
        <w:ind w:left="0" w:right="0" w:firstLine="0"/>
        <w:jc w:val="left"/>
      </w:pPr>
      <w:r>
        <w:rPr>
          <w:color w:val="000000"/>
          <w:spacing w:val="0"/>
          <w:w w:val="100"/>
          <w:position w:val="0"/>
          <w:shd w:val="clear" w:color="auto" w:fill="auto"/>
          <w:lang w:val="cs-CZ" w:eastAsia="cs-CZ" w:bidi="cs-CZ"/>
        </w:rPr>
        <w:t>Tímto prohlašuji, že jsou splněny všechny zákonem předepsané povinnosti a že mé aktivity na celé mnou vlastněné a pronajaté půdě jsou v souladu s požadavky ISCC*. Dále souhlasím s tím, že kontroloři certifikačních orgánů nebo ISCC mohou soulad s požadavky ISCC na mých pozemcích zkontrolovat.</w:t>
      </w:r>
    </w:p>
    <w:p>
      <w:pPr>
        <w:pStyle w:val="Style124"/>
        <w:keepNext w:val="0"/>
        <w:keepLines w:val="0"/>
        <w:widowControl w:val="0"/>
        <w:shd w:val="clear" w:color="auto" w:fill="auto"/>
        <w:bidi w:val="0"/>
        <w:spacing w:before="0" w:after="1180" w:line="276" w:lineRule="auto"/>
        <w:ind w:left="0" w:right="0" w:firstLine="0"/>
        <w:jc w:val="left"/>
      </w:pPr>
      <w:r>
        <w:drawing>
          <wp:anchor distT="0" distB="0" distL="1144270" distR="114300" simplePos="0" relativeHeight="125829413" behindDoc="0" locked="0" layoutInCell="1" allowOverlap="1">
            <wp:simplePos x="0" y="0"/>
            <wp:positionH relativeFrom="page">
              <wp:posOffset>4495165</wp:posOffset>
            </wp:positionH>
            <wp:positionV relativeFrom="paragraph">
              <wp:posOffset>939800</wp:posOffset>
            </wp:positionV>
            <wp:extent cx="2023745" cy="652145"/>
            <wp:wrapSquare wrapText="left"/>
            <wp:docPr id="60" name="Shape 60"/>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25"/>
                    <a:stretch/>
                  </pic:blipFill>
                  <pic:spPr>
                    <a:xfrm>
                      <a:ext cx="2023745" cy="65214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3465195</wp:posOffset>
                </wp:positionH>
                <wp:positionV relativeFrom="paragraph">
                  <wp:posOffset>1259840</wp:posOffset>
                </wp:positionV>
                <wp:extent cx="917575" cy="186055"/>
                <wp:wrapNone/>
                <wp:docPr id="62" name="Shape 62"/>
                <a:graphic xmlns:a="http://schemas.openxmlformats.org/drawingml/2006/main">
                  <a:graphicData uri="http://schemas.microsoft.com/office/word/2010/wordprocessingShape">
                    <wps:wsp>
                      <wps:cNvSpPr txBox="1"/>
                      <wps:spPr>
                        <a:xfrm>
                          <a:ext cx="917575" cy="1860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Jméno </w:t>
                            </w:r>
                            <w:r>
                              <w:rPr>
                                <w:rFonts w:ascii="Times New Roman" w:eastAsia="Times New Roman" w:hAnsi="Times New Roman" w:cs="Times New Roman"/>
                                <w:color w:val="000000"/>
                                <w:spacing w:val="0"/>
                                <w:w w:val="100"/>
                                <w:position w:val="0"/>
                                <w:sz w:val="20"/>
                                <w:szCs w:val="20"/>
                                <w:u w:val="single"/>
                                <w:shd w:val="clear" w:color="auto" w:fill="auto"/>
                                <w:lang w:val="cs-CZ" w:eastAsia="cs-CZ" w:bidi="cs-CZ"/>
                              </w:rPr>
                              <w:t>a pod</w:t>
                            </w:r>
                            <w:r>
                              <w:rPr>
                                <w:rFonts w:ascii="Times New Roman" w:eastAsia="Times New Roman" w:hAnsi="Times New Roman" w:cs="Times New Roman"/>
                                <w:color w:val="000000"/>
                                <w:spacing w:val="2"/>
                                <w:w w:val="100"/>
                                <w:position w:val="0"/>
                                <w:sz w:val="20"/>
                                <w:szCs w:val="20"/>
                                <w:u w:val="single"/>
                                <w:shd w:val="clear" w:color="auto" w:fill="000000"/>
                                <w:lang w:val="cs-CZ" w:eastAsia="cs-CZ" w:bidi="cs-CZ"/>
                              </w:rPr>
                              <w:t>......</w:t>
                            </w:r>
                          </w:p>
                        </w:txbxContent>
                      </wps:txbx>
                      <wps:bodyPr lIns="0" tIns="0" rIns="0" bIns="0">
                        <a:noAutoFit/>
                      </wps:bodyPr>
                    </wps:wsp>
                  </a:graphicData>
                </a:graphic>
              </wp:anchor>
            </w:drawing>
          </mc:Choice>
          <mc:Fallback>
            <w:pict>
              <v:shape id="_x0000_s1088" type="#_x0000_t202" style="position:absolute;margin-left:272.85000000000002pt;margin-top:99.200000000000003pt;width:72.25pt;height:14.65pt;z-index:251657737;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Jméno </w:t>
                      </w:r>
                      <w:r>
                        <w:rPr>
                          <w:rFonts w:ascii="Times New Roman" w:eastAsia="Times New Roman" w:hAnsi="Times New Roman" w:cs="Times New Roman"/>
                          <w:color w:val="000000"/>
                          <w:spacing w:val="0"/>
                          <w:w w:val="100"/>
                          <w:position w:val="0"/>
                          <w:sz w:val="20"/>
                          <w:szCs w:val="20"/>
                          <w:u w:val="single"/>
                          <w:shd w:val="clear" w:color="auto" w:fill="auto"/>
                          <w:lang w:val="cs-CZ" w:eastAsia="cs-CZ" w:bidi="cs-CZ"/>
                        </w:rPr>
                        <w:t>a pod</w:t>
                      </w:r>
                      <w:r>
                        <w:rPr>
                          <w:rFonts w:ascii="Times New Roman" w:eastAsia="Times New Roman" w:hAnsi="Times New Roman" w:cs="Times New Roman"/>
                          <w:color w:val="000000"/>
                          <w:spacing w:val="2"/>
                          <w:w w:val="100"/>
                          <w:position w:val="0"/>
                          <w:sz w:val="20"/>
                          <w:szCs w:val="20"/>
                          <w:u w:val="single"/>
                          <w:shd w:val="clear" w:color="auto" w:fill="000000"/>
                          <w:lang w:val="cs-CZ" w:eastAsia="cs-CZ" w:bidi="cs-CZ"/>
                        </w:rPr>
                        <w:t>......</w:t>
                      </w:r>
                    </w:p>
                  </w:txbxContent>
                </v:textbox>
                <w10:wrap anchorx="page"/>
              </v:shape>
            </w:pict>
          </mc:Fallback>
        </mc:AlternateContent>
      </w:r>
      <w:r>
        <w:rPr>
          <w:color w:val="000000"/>
          <w:spacing w:val="0"/>
          <w:w w:val="100"/>
          <w:position w:val="0"/>
          <w:shd w:val="clear" w:color="auto" w:fill="auto"/>
          <w:lang w:val="cs-CZ" w:eastAsia="cs-CZ" w:bidi="cs-CZ"/>
        </w:rPr>
        <w:t xml:space="preserve">Evidence/ nálezy k výše jmenovaným požadavkům jsou k dispozici a mohou být během kontroly na žádost předloženy. * </w:t>
      </w:r>
      <w:r>
        <w:rPr>
          <w:b/>
          <w:bCs/>
          <w:color w:val="000000"/>
          <w:spacing w:val="0"/>
          <w:w w:val="100"/>
          <w:position w:val="0"/>
          <w:shd w:val="clear" w:color="auto" w:fill="auto"/>
          <w:lang w:val="cs-CZ" w:eastAsia="cs-CZ" w:bidi="cs-CZ"/>
        </w:rPr>
        <w:t>V případě zjištění, že požadavky nejsou splněny (např. není k dispozici dokumentace, nebo není kompletní) je nutné navíc vyplnit samostatný seznam nesrovnalostí a definovat nápravné kroky.</w:t>
      </w:r>
    </w:p>
    <w:p>
      <w:pPr>
        <w:pStyle w:val="Style124"/>
        <w:keepNext w:val="0"/>
        <w:keepLines w:val="0"/>
        <w:widowControl w:val="0"/>
        <w:shd w:val="clear" w:color="auto" w:fill="auto"/>
        <w:bidi w:val="0"/>
        <w:spacing w:before="0" w:after="260" w:line="240" w:lineRule="auto"/>
        <w:ind w:left="0" w:right="0" w:firstLine="0"/>
        <w:jc w:val="left"/>
      </w:pPr>
      <w:r>
        <w:drawing>
          <wp:anchor distT="0" distB="0" distL="114300" distR="114300" simplePos="0" relativeHeight="125829414" behindDoc="0" locked="0" layoutInCell="1" allowOverlap="1">
            <wp:simplePos x="0" y="0"/>
            <wp:positionH relativeFrom="page">
              <wp:posOffset>6445885</wp:posOffset>
            </wp:positionH>
            <wp:positionV relativeFrom="paragraph">
              <wp:posOffset>241300</wp:posOffset>
            </wp:positionV>
            <wp:extent cx="938530" cy="786130"/>
            <wp:wrapSquare wrapText="bothSides"/>
            <wp:docPr id="64" name="Shape 64"/>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27"/>
                    <a:stretch/>
                  </pic:blipFill>
                  <pic:spPr>
                    <a:xfrm>
                      <a:ext cx="938530" cy="786130"/>
                    </a:xfrm>
                    <a:prstGeom prst="rect"/>
                  </pic:spPr>
                </pic:pic>
              </a:graphicData>
            </a:graphic>
          </wp:anchor>
        </w:drawing>
      </w:r>
      <w:r>
        <w:rPr>
          <w:b/>
          <w:bCs/>
          <w:color w:val="000000"/>
          <w:spacing w:val="0"/>
          <w:w w:val="100"/>
          <w:position w:val="0"/>
          <w:shd w:val="clear" w:color="auto" w:fill="auto"/>
          <w:lang w:val="cs-CZ" w:eastAsia="cs-CZ" w:bidi="cs-CZ"/>
        </w:rPr>
        <w:t xml:space="preserve">Datun: </w:t>
      </w:r>
      <w:r>
        <w:rPr>
          <w:color w:val="000000"/>
          <w:spacing w:val="0"/>
          <w:w w:val="100"/>
          <w:position w:val="0"/>
          <w:shd w:val="clear" w:color="auto" w:fill="auto"/>
          <w:lang w:val="cs-CZ" w:eastAsia="cs-CZ" w:bidi="cs-CZ"/>
        </w:rPr>
        <w:t>11.07.2024</w:t>
      </w:r>
    </w:p>
    <w:p>
      <w:pPr>
        <w:pStyle w:val="Style124"/>
        <w:keepNext w:val="0"/>
        <w:keepLines w:val="0"/>
        <w:widowControl w:val="0"/>
        <w:shd w:val="clear" w:color="auto" w:fill="auto"/>
        <w:bidi w:val="0"/>
        <w:spacing w:before="0" w:after="700" w:line="240" w:lineRule="auto"/>
        <w:ind w:left="0" w:right="0" w:firstLine="0"/>
        <w:jc w:val="left"/>
      </w:pPr>
      <w:r>
        <w:drawing>
          <wp:anchor distT="0" distB="0" distL="114300" distR="114300" simplePos="0" relativeHeight="125829415" behindDoc="0" locked="0" layoutInCell="1" allowOverlap="1">
            <wp:simplePos x="0" y="0"/>
            <wp:positionH relativeFrom="page">
              <wp:posOffset>6049645</wp:posOffset>
            </wp:positionH>
            <wp:positionV relativeFrom="paragraph">
              <wp:posOffset>152400</wp:posOffset>
            </wp:positionV>
            <wp:extent cx="298450" cy="603250"/>
            <wp:wrapSquare wrapText="left"/>
            <wp:docPr id="66" name="Shape 66"/>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29"/>
                    <a:stretch/>
                  </pic:blipFill>
                  <pic:spPr>
                    <a:xfrm>
                      <a:ext cx="298450" cy="603250"/>
                    </a:xfrm>
                    <a:prstGeom prst="rect"/>
                  </pic:spPr>
                </pic:pic>
              </a:graphicData>
            </a:graphic>
          </wp:anchor>
        </w:drawing>
      </w:r>
      <w:r>
        <w:rPr>
          <w:color w:val="000000"/>
          <w:spacing w:val="0"/>
          <w:w w:val="100"/>
          <w:position w:val="0"/>
          <w:shd w:val="clear" w:color="auto" w:fill="auto"/>
          <w:lang w:val="cs-CZ" w:eastAsia="cs-CZ" w:bidi="cs-CZ"/>
        </w:rPr>
        <w:t>*Požadavky ISCC a systémové dokumenty jsou k dispozici na inter</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0"/>
          <w:w w:val="100"/>
          <w:position w:val="0"/>
          <w:u w:val="single"/>
          <w:shd w:val="clear" w:color="auto" w:fill="000000"/>
          <w:lang w:val="en-US" w:eastAsia="en-US" w:bidi="en-US"/>
        </w:rPr>
        <w:t>​</w:t>
      </w:r>
      <w:r>
        <w:rPr>
          <w:color w:val="000000"/>
          <w:spacing w:val="17"/>
          <w:w w:val="100"/>
          <w:position w:val="0"/>
          <w:u w:val="single"/>
          <w:shd w:val="clear" w:color="auto" w:fill="000000"/>
          <w:lang w:val="en-US" w:eastAsia="en-US" w:bidi="en-US"/>
        </w:rPr>
        <w:t>.</w:t>
      </w:r>
      <w:r>
        <w:rPr>
          <w:color w:val="000000"/>
          <w:spacing w:val="3"/>
          <w:w w:val="100"/>
          <w:position w:val="0"/>
          <w:u w:val="single"/>
          <w:shd w:val="clear" w:color="auto" w:fill="000000"/>
          <w:lang w:val="en-US" w:eastAsia="en-US" w:bidi="en-US"/>
        </w:rPr>
        <w:t>................</w:t>
      </w:r>
      <w:r>
        <w:rPr>
          <w:color w:val="000000"/>
          <w:spacing w:val="0"/>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2"/>
          <w:w w:val="100"/>
          <w:position w:val="0"/>
          <w:u w:val="single"/>
          <w:shd w:val="clear" w:color="auto" w:fill="000000"/>
          <w:lang w:val="en-US" w:eastAsia="en-US" w:bidi="en-US"/>
        </w:rPr>
        <w:t>....</w:t>
      </w:r>
    </w:p>
    <w:p>
      <w:pPr>
        <w:pStyle w:val="Style138"/>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cs-CZ" w:eastAsia="cs-CZ" w:bidi="cs-CZ"/>
        </w:rPr>
        <w:t>Kupní smlouva nákup rostlinných produktů</w:t>
      </w:r>
      <w:r>
        <w:rPr>
          <w:color w:val="000000"/>
          <w:spacing w:val="5"/>
          <w:w w:val="100"/>
          <w:position w:val="0"/>
          <w:shd w:val="clear" w:color="auto" w:fill="000000"/>
          <w:lang w:val="cs-CZ" w:eastAsia="cs-CZ" w:bidi="cs-CZ"/>
        </w:rPr>
        <w:t>...</w:t>
      </w:r>
      <w:r>
        <w:rPr>
          <w:color w:val="000000"/>
          <w:spacing w:val="6"/>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8"/>
          <w:w w:val="100"/>
          <w:position w:val="0"/>
          <w:shd w:val="clear" w:color="auto" w:fill="000000"/>
          <w:lang w:val="cs-CZ" w:eastAsia="cs-CZ" w:bidi="cs-CZ"/>
        </w:rPr>
        <w:t>....</w:t>
      </w:r>
      <w:r>
        <w:rPr>
          <w:color w:val="000000"/>
          <w:spacing w:val="4"/>
          <w:w w:val="100"/>
          <w:position w:val="0"/>
          <w:shd w:val="clear" w:color="auto" w:fill="000000"/>
          <w:lang w:val="cs-CZ" w:eastAsia="cs-CZ" w:bidi="cs-CZ"/>
        </w:rPr>
        <w:t>.......</w:t>
      </w:r>
    </w:p>
    <w:p>
      <w:pPr>
        <w:pStyle w:val="Style91"/>
        <w:keepNext/>
        <w:keepLines/>
        <w:widowControl w:val="0"/>
        <w:shd w:val="clear" w:color="auto" w:fill="auto"/>
        <w:bidi w:val="0"/>
        <w:spacing w:before="0" w:after="200" w:line="240" w:lineRule="auto"/>
        <w:ind w:left="0" w:right="0" w:firstLine="0"/>
        <w:jc w:val="center"/>
        <w:sectPr>
          <w:footnotePr>
            <w:pos w:val="pageBottom"/>
            <w:numFmt w:val="decimal"/>
            <w:numRestart w:val="continuous"/>
          </w:footnotePr>
          <w:type w:val="continuous"/>
          <w:pgSz w:w="11900" w:h="16840"/>
          <w:pgMar w:top="1577" w:left="1175" w:right="1523" w:bottom="557" w:header="0" w:footer="3" w:gutter="0"/>
          <w:cols w:space="720"/>
          <w:noEndnote/>
          <w:rtlGutter w:val="0"/>
          <w:docGrid w:linePitch="360"/>
        </w:sectPr>
      </w:pPr>
      <w:bookmarkStart w:id="35" w:name="bookmark35"/>
      <w:bookmarkStart w:id="36" w:name="bookmark36"/>
      <w:r>
        <w:rPr>
          <w:rFonts w:ascii="Calibri" w:eastAsia="Calibri" w:hAnsi="Calibri" w:cs="Calibri"/>
          <w:b w:val="0"/>
          <w:bCs w:val="0"/>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11</w:t>
        </w:r>
      </w:fldSimple>
      <w:r>
        <w:rPr>
          <w:rFonts w:ascii="Calibri" w:eastAsia="Calibri" w:hAnsi="Calibri" w:cs="Calibri"/>
          <w:color w:val="000000"/>
          <w:spacing w:val="0"/>
          <w:w w:val="100"/>
          <w:position w:val="0"/>
          <w:sz w:val="20"/>
          <w:szCs w:val="20"/>
          <w:shd w:val="clear" w:color="auto" w:fill="auto"/>
          <w:lang w:val="cs-CZ" w:eastAsia="cs-CZ" w:bidi="cs-CZ"/>
        </w:rPr>
        <w:t xml:space="preserve"> </w:t>
      </w:r>
      <w:r>
        <w:rPr>
          <w:rFonts w:ascii="Calibri" w:eastAsia="Calibri" w:hAnsi="Calibri" w:cs="Calibri"/>
          <w:b w:val="0"/>
          <w:bCs w:val="0"/>
          <w:color w:val="000000"/>
          <w:spacing w:val="0"/>
          <w:w w:val="100"/>
          <w:position w:val="0"/>
          <w:sz w:val="20"/>
          <w:szCs w:val="20"/>
          <w:shd w:val="clear" w:color="auto" w:fill="auto"/>
          <w:lang w:val="cs-CZ" w:eastAsia="cs-CZ" w:bidi="cs-CZ"/>
        </w:rPr>
        <w:t xml:space="preserve">z </w:t>
      </w:r>
      <w:r>
        <w:rPr>
          <w:rFonts w:ascii="Calibri" w:eastAsia="Calibri" w:hAnsi="Calibri" w:cs="Calibri"/>
          <w:color w:val="000000"/>
          <w:spacing w:val="0"/>
          <w:w w:val="100"/>
          <w:position w:val="0"/>
          <w:sz w:val="20"/>
          <w:szCs w:val="20"/>
          <w:shd w:val="clear" w:color="auto" w:fill="auto"/>
          <w:lang w:val="cs-CZ" w:eastAsia="cs-CZ" w:bidi="cs-CZ"/>
        </w:rPr>
        <w:t>14</w:t>
      </w:r>
      <w:bookmarkEnd w:id="35"/>
      <w:bookmarkEnd w:id="36"/>
    </w:p>
    <w:p>
      <w:pPr>
        <w:pStyle w:val="Style124"/>
        <w:keepNext w:val="0"/>
        <w:keepLines w:val="0"/>
        <w:framePr w:w="2597" w:h="499" w:wrap="none" w:hAnchor="page" w:x="1702" w:y="1"/>
        <w:widowControl w:val="0"/>
        <w:pBdr>
          <w:top w:val="single" w:sz="0" w:space="0" w:color="A9ACA9"/>
          <w:left w:val="single" w:sz="0" w:space="8" w:color="A9ACA9"/>
          <w:bottom w:val="single" w:sz="0" w:space="0" w:color="A9ACA9"/>
          <w:right w:val="single" w:sz="0" w:space="8" w:color="A9ACA9"/>
        </w:pBdr>
        <w:shd w:val="clear" w:color="auto" w:fill="A9ACA9"/>
        <w:bidi w:val="0"/>
        <w:spacing w:before="0" w:after="0" w:line="240" w:lineRule="auto"/>
        <w:ind w:left="0" w:right="0" w:firstLine="0"/>
        <w:jc w:val="center"/>
      </w:pPr>
      <w:r>
        <w:rPr>
          <w:b/>
          <w:bCs/>
          <w:color w:val="FFFFFF"/>
          <w:spacing w:val="0"/>
          <w:w w:val="100"/>
          <w:position w:val="0"/>
          <w:shd w:val="clear" w:color="auto" w:fill="auto"/>
          <w:lang w:val="cs-CZ" w:eastAsia="cs-CZ" w:bidi="cs-CZ"/>
        </w:rPr>
        <w:t>Vlastní prohlášeni ISCC EU /</w:t>
        <w:br/>
        <w:t>Sebehodnoceni</w:t>
      </w:r>
    </w:p>
    <w:p>
      <w:pPr>
        <w:pStyle w:val="Style7"/>
        <w:keepNext w:val="0"/>
        <w:keepLines w:val="0"/>
        <w:framePr w:w="2246" w:h="278" w:wrap="none" w:hAnchor="page" w:x="5758" w:y="116"/>
        <w:widowControl w:val="0"/>
        <w:pBdr>
          <w:top w:val="single" w:sz="0" w:space="0" w:color="A9ACA9"/>
          <w:left w:val="single" w:sz="0" w:space="8" w:color="A9ACA9"/>
          <w:bottom w:val="single" w:sz="0" w:space="0" w:color="A9ACA9"/>
          <w:right w:val="single" w:sz="0" w:space="8" w:color="A9ACA9"/>
        </w:pBdr>
        <w:shd w:val="clear" w:color="auto" w:fill="A9ACA9"/>
        <w:bidi w:val="0"/>
        <w:spacing w:before="0" w:after="0" w:line="240" w:lineRule="auto"/>
        <w:ind w:left="0" w:right="0" w:firstLine="0"/>
        <w:jc w:val="left"/>
        <w:rPr>
          <w:sz w:val="20"/>
          <w:szCs w:val="20"/>
        </w:rPr>
      </w:pPr>
      <w:r>
        <w:rPr>
          <w:rFonts w:ascii="Times New Roman" w:eastAsia="Times New Roman" w:hAnsi="Times New Roman" w:cs="Times New Roman"/>
          <w:color w:val="FFFFFF"/>
          <w:spacing w:val="0"/>
          <w:w w:val="100"/>
          <w:position w:val="0"/>
          <w:sz w:val="20"/>
          <w:szCs w:val="20"/>
          <w:shd w:val="clear" w:color="auto" w:fill="auto"/>
          <w:lang w:val="cs-CZ" w:eastAsia="cs-CZ" w:bidi="cs-CZ"/>
        </w:rPr>
        <w:t>Nesoulad/nápravné kroky</w:t>
      </w:r>
    </w:p>
    <w:p>
      <w:pPr>
        <w:pStyle w:val="Style7"/>
        <w:keepNext w:val="0"/>
        <w:keepLines w:val="0"/>
        <w:framePr w:w="1680" w:h="269" w:wrap="none" w:hAnchor="page" w:x="9492" w:y="116"/>
        <w:widowControl w:val="0"/>
        <w:pBdr>
          <w:top w:val="single" w:sz="0" w:space="0" w:color="A9ACA9"/>
          <w:left w:val="single" w:sz="0" w:space="8" w:color="A9ACA9"/>
          <w:bottom w:val="single" w:sz="0" w:space="0" w:color="A9ACA9"/>
          <w:right w:val="single" w:sz="0" w:space="8" w:color="A9ACA9"/>
        </w:pBdr>
        <w:shd w:val="clear" w:color="auto" w:fill="A9ACA9"/>
        <w:bidi w:val="0"/>
        <w:spacing w:before="0" w:after="0" w:line="240" w:lineRule="auto"/>
        <w:ind w:left="0" w:right="0" w:firstLine="0"/>
        <w:jc w:val="left"/>
        <w:rPr>
          <w:sz w:val="20"/>
          <w:szCs w:val="20"/>
        </w:rPr>
      </w:pPr>
      <w:r>
        <w:rPr>
          <w:rFonts w:ascii="Times New Roman" w:eastAsia="Times New Roman" w:hAnsi="Times New Roman" w:cs="Times New Roman"/>
          <w:color w:val="FFFFFF"/>
          <w:spacing w:val="0"/>
          <w:w w:val="100"/>
          <w:position w:val="0"/>
          <w:sz w:val="20"/>
          <w:szCs w:val="20"/>
          <w:shd w:val="clear" w:color="auto" w:fill="auto"/>
          <w:lang w:val="cs-CZ" w:eastAsia="cs-CZ" w:bidi="cs-CZ"/>
        </w:rPr>
        <w:t>Farma/PlatiUiž EU</w:t>
      </w:r>
    </w:p>
    <w:tbl>
      <w:tblPr>
        <w:tblOverlap w:val="never"/>
        <w:jc w:val="left"/>
        <w:tblLayout w:type="fixed"/>
      </w:tblPr>
      <w:tblGrid>
        <w:gridCol w:w="3173"/>
        <w:gridCol w:w="6797"/>
      </w:tblGrid>
      <w:tr>
        <w:trPr>
          <w:trHeight w:val="566" w:hRule="exact"/>
        </w:trPr>
        <w:tc>
          <w:tcPr>
            <w:tcBorders>
              <w:top w:val="single" w:sz="4"/>
              <w:left w:val="single" w:sz="4"/>
            </w:tcBorders>
            <w:shd w:val="clear" w:color="auto" w:fill="FFFFFF"/>
            <w:vAlign w:val="center"/>
          </w:tcPr>
          <w:p>
            <w:pPr>
              <w:pStyle w:val="Style16"/>
              <w:keepNext w:val="0"/>
              <w:keepLines w:val="0"/>
              <w:framePr w:w="9970" w:h="1435" w:wrap="none" w:hAnchor="page" w:x="1428" w:y="77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1"/>
                <w:w w:val="100"/>
                <w:position w:val="0"/>
                <w:sz w:val="20"/>
                <w:szCs w:val="20"/>
                <w:shd w:val="clear" w:color="auto" w:fill="000000"/>
                <w:lang w:val="cs-CZ" w:eastAsia="cs-CZ" w:bidi="cs-CZ"/>
              </w:rPr>
              <w:t>.</w:t>
            </w:r>
            <w:r>
              <w:rPr>
                <w:rFonts w:ascii="Times New Roman" w:eastAsia="Times New Roman" w:hAnsi="Times New Roman" w:cs="Times New Roman"/>
                <w:color w:val="000000"/>
                <w:spacing w:val="2"/>
                <w:w w:val="100"/>
                <w:position w:val="0"/>
                <w:sz w:val="20"/>
                <w:szCs w:val="20"/>
                <w:shd w:val="clear" w:color="auto" w:fill="000000"/>
                <w:lang w:val="cs-CZ" w:eastAsia="cs-CZ" w:bidi="cs-CZ"/>
              </w:rPr>
              <w:t>..........</w:t>
            </w:r>
            <w:r>
              <w:rPr>
                <w:rFonts w:ascii="Times New Roman" w:eastAsia="Times New Roman" w:hAnsi="Times New Roman" w:cs="Times New Roman"/>
                <w:color w:val="000000"/>
                <w:spacing w:val="0"/>
                <w:w w:val="100"/>
                <w:position w:val="0"/>
                <w:sz w:val="20"/>
                <w:szCs w:val="20"/>
                <w:shd w:val="clear" w:color="auto" w:fill="000000"/>
                <w:lang w:val="cs-CZ" w:eastAsia="cs-CZ" w:bidi="cs-CZ"/>
              </w:rPr>
              <w:t>​</w:t>
            </w:r>
            <w:r>
              <w:rPr>
                <w:rFonts w:ascii="Times New Roman" w:eastAsia="Times New Roman" w:hAnsi="Times New Roman" w:cs="Times New Roman"/>
                <w:color w:val="000000"/>
                <w:spacing w:val="1"/>
                <w:w w:val="100"/>
                <w:position w:val="0"/>
                <w:sz w:val="20"/>
                <w:szCs w:val="20"/>
                <w:shd w:val="clear" w:color="auto" w:fill="000000"/>
                <w:lang w:val="cs-CZ" w:eastAsia="cs-CZ" w:bidi="cs-CZ"/>
              </w:rPr>
              <w:t>.......</w:t>
            </w:r>
            <w:r>
              <w:rPr>
                <w:rFonts w:ascii="Times New Roman" w:eastAsia="Times New Roman" w:hAnsi="Times New Roman" w:cs="Times New Roman"/>
                <w:color w:val="000000"/>
                <w:spacing w:val="2"/>
                <w:w w:val="100"/>
                <w:position w:val="0"/>
                <w:sz w:val="20"/>
                <w:szCs w:val="20"/>
                <w:shd w:val="clear" w:color="auto" w:fill="000000"/>
                <w:lang w:val="cs-CZ" w:eastAsia="cs-CZ" w:bidi="cs-CZ"/>
              </w:rPr>
              <w:t>......</w:t>
            </w:r>
          </w:p>
        </w:tc>
        <w:tc>
          <w:tcPr>
            <w:tcBorders>
              <w:top w:val="single" w:sz="4"/>
              <w:left w:val="single" w:sz="4"/>
              <w:right w:val="single" w:sz="4"/>
            </w:tcBorders>
            <w:shd w:val="clear" w:color="auto" w:fill="FFFFFF"/>
            <w:vAlign w:val="top"/>
          </w:tcPr>
          <w:p>
            <w:pPr>
              <w:framePr w:w="9970" w:h="1435" w:wrap="none" w:hAnchor="page" w:x="1428" w:y="774"/>
              <w:widowControl w:val="0"/>
              <w:rPr>
                <w:sz w:val="10"/>
                <w:szCs w:val="10"/>
              </w:rPr>
            </w:pPr>
          </w:p>
        </w:tc>
      </w:tr>
      <w:tr>
        <w:trPr>
          <w:trHeight w:val="432" w:hRule="exact"/>
        </w:trPr>
        <w:tc>
          <w:tcPr>
            <w:tcBorders>
              <w:top w:val="single" w:sz="4"/>
              <w:left w:val="single" w:sz="4"/>
            </w:tcBorders>
            <w:shd w:val="clear" w:color="auto" w:fill="FFFFFF"/>
            <w:vAlign w:val="top"/>
          </w:tcPr>
          <w:p>
            <w:pPr>
              <w:pStyle w:val="Style16"/>
              <w:keepNext w:val="0"/>
              <w:keepLines w:val="0"/>
              <w:framePr w:w="9970" w:h="1435" w:wrap="none" w:hAnchor="page" w:x="1428" w:y="77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Obchodní jméno firmy</w:t>
            </w:r>
          </w:p>
        </w:tc>
        <w:tc>
          <w:tcPr>
            <w:tcBorders>
              <w:top w:val="single" w:sz="4"/>
              <w:left w:val="single" w:sz="4"/>
              <w:right w:val="single" w:sz="4"/>
            </w:tcBorders>
            <w:shd w:val="clear" w:color="auto" w:fill="FFFFFF"/>
            <w:vAlign w:val="top"/>
          </w:tcPr>
          <w:p>
            <w:pPr>
              <w:pStyle w:val="Style16"/>
              <w:keepNext w:val="0"/>
              <w:keepLines w:val="0"/>
              <w:framePr w:w="9970" w:h="1435" w:wrap="none" w:hAnchor="page" w:x="1428" w:y="77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Výzkt/mný ústav živočišné výrobV, v.v.i.</w:t>
            </w:r>
          </w:p>
        </w:tc>
      </w:tr>
      <w:tr>
        <w:trPr>
          <w:trHeight w:val="437" w:hRule="exact"/>
        </w:trPr>
        <w:tc>
          <w:tcPr>
            <w:tcBorders>
              <w:top w:val="single" w:sz="4"/>
              <w:left w:val="single" w:sz="4"/>
              <w:bottom w:val="single" w:sz="4"/>
            </w:tcBorders>
            <w:shd w:val="clear" w:color="auto" w:fill="FFFFFF"/>
            <w:vAlign w:val="top"/>
          </w:tcPr>
          <w:p>
            <w:pPr>
              <w:pStyle w:val="Style16"/>
              <w:keepNext w:val="0"/>
              <w:keepLines w:val="0"/>
              <w:framePr w:w="9970" w:h="1435" w:wrap="none" w:hAnchor="page" w:x="1428" w:y="77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Sídlo</w:t>
            </w:r>
          </w:p>
        </w:tc>
        <w:tc>
          <w:tcPr>
            <w:tcBorders>
              <w:top w:val="single" w:sz="4"/>
              <w:left w:val="single" w:sz="4"/>
              <w:bottom w:val="single" w:sz="4"/>
              <w:right w:val="single" w:sz="4"/>
            </w:tcBorders>
            <w:shd w:val="clear" w:color="auto" w:fill="FFFFFF"/>
            <w:vAlign w:val="top"/>
          </w:tcPr>
          <w:p>
            <w:pPr>
              <w:pStyle w:val="Style16"/>
              <w:keepNext w:val="0"/>
              <w:keepLines w:val="0"/>
              <w:framePr w:w="9970" w:h="1435" w:wrap="none" w:hAnchor="page" w:x="1428" w:y="774"/>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Přátelství 815, 104 00 Praha 10 - Uhříněves</w:t>
            </w:r>
          </w:p>
        </w:tc>
      </w:tr>
    </w:tbl>
    <w:p>
      <w:pPr>
        <w:framePr w:w="9970" w:h="1435" w:wrap="none" w:hAnchor="page" w:x="1428" w:y="774"/>
        <w:widowControl w:val="0"/>
        <w:spacing w:line="1" w:lineRule="exact"/>
      </w:pPr>
    </w:p>
    <w:tbl>
      <w:tblPr>
        <w:tblOverlap w:val="never"/>
        <w:jc w:val="left"/>
        <w:tblLayout w:type="fixed"/>
      </w:tblPr>
      <w:tblGrid>
        <w:gridCol w:w="720"/>
        <w:gridCol w:w="2717"/>
        <w:gridCol w:w="3293"/>
        <w:gridCol w:w="1848"/>
        <w:gridCol w:w="710"/>
        <w:gridCol w:w="725"/>
      </w:tblGrid>
      <w:tr>
        <w:trPr>
          <w:trHeight w:val="715" w:hRule="exact"/>
        </w:trPr>
        <w:tc>
          <w:tcPr>
            <w:vMerge w:val="restart"/>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0"/>
              <w:jc w:val="center"/>
              <w:rPr>
                <w:sz w:val="20"/>
                <w:szCs w:val="20"/>
              </w:rPr>
            </w:pPr>
            <w:r>
              <w:rPr>
                <w:rFonts w:ascii="Calibri" w:eastAsia="Calibri" w:hAnsi="Calibri" w:cs="Calibri"/>
                <w:b/>
                <w:bCs/>
                <w:color w:val="000000"/>
                <w:spacing w:val="0"/>
                <w:w w:val="100"/>
                <w:position w:val="0"/>
                <w:sz w:val="20"/>
                <w:szCs w:val="20"/>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Nesoulad/nález</w:t>
            </w:r>
          </w:p>
        </w:tc>
        <w:tc>
          <w:tcPr>
            <w:vMerge w:val="restart"/>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Nápravné kroky</w:t>
            </w:r>
          </w:p>
        </w:tc>
        <w:tc>
          <w:tcPr>
            <w:vMerge w:val="restart"/>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Termín implementace</w:t>
            </w:r>
          </w:p>
        </w:tc>
        <w:tc>
          <w:tcPr>
            <w:gridSpan w:val="2"/>
            <w:tcBorders>
              <w:top w:val="single" w:sz="4"/>
              <w:left w:val="single" w:sz="4"/>
              <w:right w:val="single" w:sz="4"/>
            </w:tcBorders>
            <w:shd w:val="clear" w:color="auto" w:fill="FFFFFF"/>
            <w:vAlign w:val="bottom"/>
          </w:tcPr>
          <w:p>
            <w:pPr>
              <w:pStyle w:val="Style16"/>
              <w:keepNext w:val="0"/>
              <w:keepLines w:val="0"/>
              <w:framePr w:w="10013" w:h="7608" w:wrap="none" w:hAnchor="page" w:x="1385" w:y="2415"/>
              <w:widowControl w:val="0"/>
              <w:shd w:val="clear" w:color="auto" w:fill="auto"/>
              <w:bidi w:val="0"/>
              <w:spacing w:before="0" w:after="0" w:line="252"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Kroky implementová ny</w:t>
            </w:r>
          </w:p>
        </w:tc>
      </w:tr>
      <w:tr>
        <w:trPr>
          <w:trHeight w:val="427" w:hRule="exact"/>
        </w:trPr>
        <w:tc>
          <w:tcPr>
            <w:vMerge/>
            <w:tcBorders>
              <w:left w:val="single" w:sz="4"/>
            </w:tcBorders>
            <w:shd w:val="clear" w:color="auto" w:fill="FFFFFF"/>
            <w:vAlign w:val="center"/>
          </w:tcPr>
          <w:p>
            <w:pPr>
              <w:framePr w:w="10013" w:h="7608" w:wrap="none" w:hAnchor="page" w:x="1385" w:y="2415"/>
            </w:pPr>
          </w:p>
        </w:tc>
        <w:tc>
          <w:tcPr>
            <w:vMerge/>
            <w:tcBorders>
              <w:left w:val="single" w:sz="4"/>
            </w:tcBorders>
            <w:shd w:val="clear" w:color="auto" w:fill="FFFFFF"/>
            <w:vAlign w:val="center"/>
          </w:tcPr>
          <w:p>
            <w:pPr>
              <w:framePr w:w="10013" w:h="7608" w:wrap="none" w:hAnchor="page" w:x="1385" w:y="2415"/>
            </w:pPr>
          </w:p>
        </w:tc>
        <w:tc>
          <w:tcPr>
            <w:vMerge/>
            <w:tcBorders>
              <w:left w:val="single" w:sz="4"/>
            </w:tcBorders>
            <w:shd w:val="clear" w:color="auto" w:fill="FFFFFF"/>
            <w:vAlign w:val="center"/>
          </w:tcPr>
          <w:p>
            <w:pPr>
              <w:framePr w:w="10013" w:h="7608" w:wrap="none" w:hAnchor="page" w:x="1385" w:y="2415"/>
            </w:pPr>
          </w:p>
        </w:tc>
        <w:tc>
          <w:tcPr>
            <w:vMerge/>
            <w:tcBorders>
              <w:left w:val="single" w:sz="4"/>
            </w:tcBorders>
            <w:shd w:val="clear" w:color="auto" w:fill="FFFFFF"/>
            <w:vAlign w:val="center"/>
          </w:tcPr>
          <w:p>
            <w:pPr>
              <w:framePr w:w="10013" w:h="7608" w:wrap="none" w:hAnchor="page" w:x="1385" w:y="2415"/>
            </w:pPr>
          </w:p>
        </w:tc>
        <w:tc>
          <w:tcPr>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NE</w:t>
            </w:r>
          </w:p>
        </w:tc>
        <w:tc>
          <w:tcPr>
            <w:tcBorders>
              <w:top w:val="single" w:sz="4"/>
              <w:left w:val="single" w:sz="4"/>
              <w:righ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ANO</w:t>
            </w:r>
          </w:p>
        </w:tc>
      </w:tr>
      <w:tr>
        <w:trPr>
          <w:trHeight w:val="811" w:hRule="exact"/>
        </w:trPr>
        <w:tc>
          <w:tcPr>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32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1</w:t>
            </w: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right w:val="single" w:sz="4"/>
            </w:tcBorders>
            <w:shd w:val="clear" w:color="auto" w:fill="FFFFFF"/>
            <w:vAlign w:val="top"/>
          </w:tcPr>
          <w:p>
            <w:pPr>
              <w:framePr w:w="10013" w:h="7608" w:wrap="none" w:hAnchor="page" w:x="1385" w:y="2415"/>
              <w:widowControl w:val="0"/>
              <w:rPr>
                <w:sz w:val="10"/>
                <w:szCs w:val="10"/>
              </w:rPr>
            </w:pPr>
          </w:p>
        </w:tc>
      </w:tr>
      <w:tr>
        <w:trPr>
          <w:trHeight w:val="802" w:hRule="exact"/>
        </w:trPr>
        <w:tc>
          <w:tcPr>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right w:val="single" w:sz="4"/>
            </w:tcBorders>
            <w:shd w:val="clear" w:color="auto" w:fill="FFFFFF"/>
            <w:vAlign w:val="top"/>
          </w:tcPr>
          <w:p>
            <w:pPr>
              <w:framePr w:w="10013" w:h="7608" w:wrap="none" w:hAnchor="page" w:x="1385" w:y="2415"/>
              <w:widowControl w:val="0"/>
              <w:rPr>
                <w:sz w:val="10"/>
                <w:szCs w:val="10"/>
              </w:rPr>
            </w:pPr>
          </w:p>
        </w:tc>
      </w:tr>
      <w:tr>
        <w:trPr>
          <w:trHeight w:val="797" w:hRule="exact"/>
        </w:trPr>
        <w:tc>
          <w:tcPr>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3</w:t>
            </w: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right w:val="single" w:sz="4"/>
            </w:tcBorders>
            <w:shd w:val="clear" w:color="auto" w:fill="FFFFFF"/>
            <w:vAlign w:val="top"/>
          </w:tcPr>
          <w:p>
            <w:pPr>
              <w:framePr w:w="10013" w:h="7608" w:wrap="none" w:hAnchor="page" w:x="1385" w:y="2415"/>
              <w:widowControl w:val="0"/>
              <w:rPr>
                <w:sz w:val="10"/>
                <w:szCs w:val="10"/>
              </w:rPr>
            </w:pPr>
          </w:p>
        </w:tc>
      </w:tr>
      <w:tr>
        <w:trPr>
          <w:trHeight w:val="806" w:hRule="exact"/>
        </w:trPr>
        <w:tc>
          <w:tcPr>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4</w:t>
            </w: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right w:val="single" w:sz="4"/>
            </w:tcBorders>
            <w:shd w:val="clear" w:color="auto" w:fill="FFFFFF"/>
            <w:vAlign w:val="top"/>
          </w:tcPr>
          <w:p>
            <w:pPr>
              <w:framePr w:w="10013" w:h="7608" w:wrap="none" w:hAnchor="page" w:x="1385" w:y="2415"/>
              <w:widowControl w:val="0"/>
              <w:rPr>
                <w:sz w:val="10"/>
                <w:szCs w:val="10"/>
              </w:rPr>
            </w:pPr>
          </w:p>
        </w:tc>
      </w:tr>
      <w:tr>
        <w:trPr>
          <w:trHeight w:val="806" w:hRule="exact"/>
        </w:trPr>
        <w:tc>
          <w:tcPr>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5</w:t>
            </w: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right w:val="single" w:sz="4"/>
            </w:tcBorders>
            <w:shd w:val="clear" w:color="auto" w:fill="FFFFFF"/>
            <w:vAlign w:val="top"/>
          </w:tcPr>
          <w:p>
            <w:pPr>
              <w:framePr w:w="10013" w:h="7608" w:wrap="none" w:hAnchor="page" w:x="1385" w:y="2415"/>
              <w:widowControl w:val="0"/>
              <w:rPr>
                <w:sz w:val="10"/>
                <w:szCs w:val="10"/>
              </w:rPr>
            </w:pPr>
          </w:p>
        </w:tc>
      </w:tr>
      <w:tr>
        <w:trPr>
          <w:trHeight w:val="811" w:hRule="exact"/>
        </w:trPr>
        <w:tc>
          <w:tcPr>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6</w:t>
            </w: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right w:val="single" w:sz="4"/>
            </w:tcBorders>
            <w:shd w:val="clear" w:color="auto" w:fill="FFFFFF"/>
            <w:vAlign w:val="top"/>
          </w:tcPr>
          <w:p>
            <w:pPr>
              <w:framePr w:w="10013" w:h="7608" w:wrap="none" w:hAnchor="page" w:x="1385" w:y="2415"/>
              <w:widowControl w:val="0"/>
              <w:rPr>
                <w:sz w:val="10"/>
                <w:szCs w:val="10"/>
              </w:rPr>
            </w:pPr>
          </w:p>
        </w:tc>
      </w:tr>
      <w:tr>
        <w:trPr>
          <w:trHeight w:val="806" w:hRule="exact"/>
        </w:trPr>
        <w:tc>
          <w:tcPr>
            <w:tcBorders>
              <w:top w:val="single" w:sz="4"/>
              <w:left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w:t>
            </w: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right w:val="single" w:sz="4"/>
            </w:tcBorders>
            <w:shd w:val="clear" w:color="auto" w:fill="FFFFFF"/>
            <w:vAlign w:val="top"/>
          </w:tcPr>
          <w:p>
            <w:pPr>
              <w:framePr w:w="10013" w:h="7608" w:wrap="none" w:hAnchor="page" w:x="1385" w:y="2415"/>
              <w:widowControl w:val="0"/>
              <w:rPr>
                <w:sz w:val="10"/>
                <w:szCs w:val="10"/>
              </w:rPr>
            </w:pPr>
          </w:p>
        </w:tc>
      </w:tr>
      <w:tr>
        <w:trPr>
          <w:trHeight w:val="826" w:hRule="exact"/>
        </w:trPr>
        <w:tc>
          <w:tcPr>
            <w:tcBorders>
              <w:top w:val="single" w:sz="4"/>
              <w:left w:val="single" w:sz="4"/>
              <w:bottom w:val="single" w:sz="4"/>
            </w:tcBorders>
            <w:shd w:val="clear" w:color="auto" w:fill="FFFFFF"/>
            <w:vAlign w:val="center"/>
          </w:tcPr>
          <w:p>
            <w:pPr>
              <w:pStyle w:val="Style16"/>
              <w:keepNext w:val="0"/>
              <w:keepLines w:val="0"/>
              <w:framePr w:w="10013" w:h="7608" w:wrap="none" w:hAnchor="page" w:x="1385" w:y="2415"/>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8</w:t>
            </w:r>
          </w:p>
        </w:tc>
        <w:tc>
          <w:tcPr>
            <w:tcBorders>
              <w:top w:val="single" w:sz="4"/>
              <w:left w:val="single" w:sz="4"/>
              <w:bottom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bottom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bottom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bottom w:val="single" w:sz="4"/>
            </w:tcBorders>
            <w:shd w:val="clear" w:color="auto" w:fill="FFFFFF"/>
            <w:vAlign w:val="top"/>
          </w:tcPr>
          <w:p>
            <w:pPr>
              <w:framePr w:w="10013" w:h="7608" w:wrap="none" w:hAnchor="page" w:x="1385" w:y="2415"/>
              <w:widowControl w:val="0"/>
              <w:rPr>
                <w:sz w:val="10"/>
                <w:szCs w:val="10"/>
              </w:rPr>
            </w:pPr>
          </w:p>
        </w:tc>
        <w:tc>
          <w:tcPr>
            <w:tcBorders>
              <w:top w:val="single" w:sz="4"/>
              <w:left w:val="single" w:sz="4"/>
              <w:bottom w:val="single" w:sz="4"/>
              <w:right w:val="single" w:sz="4"/>
            </w:tcBorders>
            <w:shd w:val="clear" w:color="auto" w:fill="FFFFFF"/>
            <w:vAlign w:val="top"/>
          </w:tcPr>
          <w:p>
            <w:pPr>
              <w:framePr w:w="10013" w:h="7608" w:wrap="none" w:hAnchor="page" w:x="1385" w:y="2415"/>
              <w:widowControl w:val="0"/>
              <w:rPr>
                <w:sz w:val="10"/>
                <w:szCs w:val="10"/>
              </w:rPr>
            </w:pPr>
          </w:p>
        </w:tc>
      </w:tr>
    </w:tbl>
    <w:p>
      <w:pPr>
        <w:framePr w:w="10013" w:h="7608" w:wrap="none" w:hAnchor="page" w:x="1385" w:y="2415"/>
        <w:widowControl w:val="0"/>
        <w:spacing w:line="1" w:lineRule="exact"/>
      </w:pPr>
    </w:p>
    <w:p>
      <w:pPr>
        <w:framePr w:w="3485" w:h="605" w:wrap="none" w:hAnchor="page" w:x="1534" w:y="10167"/>
        <w:widowControl w:val="0"/>
      </w:pPr>
    </w:p>
    <w:p>
      <w:pPr>
        <w:pStyle w:val="Style124"/>
        <w:keepNext w:val="0"/>
        <w:keepLines w:val="0"/>
        <w:framePr w:w="2798" w:h="278" w:wrap="none" w:hAnchor="page" w:x="1400" w:y="1068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Místo, datum, podpis zemědělce</w:t>
      </w:r>
    </w:p>
    <w:p>
      <w:pPr>
        <w:pStyle w:val="Style124"/>
        <w:keepNext w:val="0"/>
        <w:keepLines w:val="0"/>
        <w:framePr w:w="8050" w:h="514" w:wrap="none" w:hAnchor="page" w:x="1395" w:y="11190"/>
        <w:widowControl w:val="0"/>
        <w:shd w:val="clear" w:color="auto" w:fill="auto"/>
        <w:bidi w:val="0"/>
        <w:spacing w:before="0" w:after="0" w:line="132" w:lineRule="atLeast"/>
        <w:ind w:left="-1560" w:right="0" w:firstLine="1560"/>
        <w:jc w:val="left"/>
      </w:pPr>
      <w:r>
        <w:rPr>
          <w:b/>
          <w:bCs/>
          <w:color w:val="000000"/>
          <w:spacing w:val="0"/>
          <w:w w:val="100"/>
          <w:position w:val="0"/>
          <w:shd w:val="clear" w:color="auto" w:fill="auto"/>
          <w:lang w:val="cs-CZ" w:eastAsia="cs-CZ" w:bidi="cs-CZ"/>
        </w:rPr>
        <w:t xml:space="preserve">(Pokud budou ve Vlastním prohlášení ISCC EU / Sebehodnocení pro farmu / plantáž zjištěny </w:t>
        <w:drawing>
          <wp:inline>
            <wp:extent cx="316865" cy="36830"/>
            <wp:docPr id="68" name="Picutre 68"/>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31"/>
                    <a:stretch/>
                  </pic:blipFill>
                  <pic:spPr>
                    <a:xfrm>
                      <a:ext cx="316865" cy="36830"/>
                    </a:xfrm>
                    <a:prstGeom prst="rect"/>
                  </pic:spPr>
                </pic:pic>
              </a:graphicData>
            </a:graphic>
          </wp:inline>
        </w:drawing>
        <w:t xml:space="preserve"> nesrovnalosti, zajistěte prosím, aby byla tato stránka vyplněna a podepsána.)</w:t>
      </w:r>
    </w:p>
    <w:p>
      <w:pPr>
        <w:pStyle w:val="Style124"/>
        <w:keepNext w:val="0"/>
        <w:keepLines w:val="0"/>
        <w:framePr w:w="3413" w:h="523" w:wrap="none" w:hAnchor="page" w:x="1390" w:y="118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11.07.2024</w:t>
      </w:r>
    </w:p>
    <w:p>
      <w:pPr>
        <w:pStyle w:val="Style124"/>
        <w:keepNext w:val="0"/>
        <w:keepLines w:val="0"/>
        <w:framePr w:w="3413" w:h="523" w:wrap="none" w:hAnchor="page" w:x="1390" w:y="118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organizace (podpis), pěstitele:</w:t>
      </w:r>
    </w:p>
    <w:p>
      <w:pPr>
        <w:pStyle w:val="Style124"/>
        <w:keepNext w:val="0"/>
        <w:keepLines w:val="0"/>
        <w:framePr w:w="1147" w:h="269" w:wrap="none" w:hAnchor="page" w:x="7784" w:y="118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Pavel Dědina</w:t>
      </w:r>
    </w:p>
    <w:p>
      <w:pPr>
        <w:widowControl w:val="0"/>
        <w:spacing w:line="360" w:lineRule="exact"/>
      </w:pPr>
      <w:r>
        <w:drawing>
          <wp:anchor distT="344170" distB="0" distL="0" distR="0" simplePos="0" relativeHeight="62914697" behindDoc="1" locked="0" layoutInCell="1" allowOverlap="1">
            <wp:simplePos x="0" y="0"/>
            <wp:positionH relativeFrom="page">
              <wp:posOffset>3122295</wp:posOffset>
            </wp:positionH>
            <wp:positionV relativeFrom="margin">
              <wp:posOffset>417195</wp:posOffset>
            </wp:positionV>
            <wp:extent cx="4126865" cy="91440"/>
            <wp:wrapNone/>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33"/>
                    <a:stretch/>
                  </pic:blipFill>
                  <pic:spPr>
                    <a:xfrm>
                      <a:ext cx="4126865" cy="91440"/>
                    </a:xfrm>
                    <a:prstGeom prst="rect"/>
                  </pic:spPr>
                </pic:pic>
              </a:graphicData>
            </a:graphic>
          </wp:anchor>
        </w:drawing>
      </w:r>
      <w:r>
        <w:drawing>
          <wp:anchor distT="0" distB="0" distL="0" distR="0" simplePos="0" relativeHeight="62914698" behindDoc="1" locked="0" layoutInCell="1" allowOverlap="1">
            <wp:simplePos x="0" y="0"/>
            <wp:positionH relativeFrom="page">
              <wp:posOffset>3058160</wp:posOffset>
            </wp:positionH>
            <wp:positionV relativeFrom="margin">
              <wp:posOffset>6361430</wp:posOffset>
            </wp:positionV>
            <wp:extent cx="2091055" cy="768350"/>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35"/>
                    <a:stretch/>
                  </pic:blipFill>
                  <pic:spPr>
                    <a:xfrm>
                      <a:ext cx="2091055" cy="7683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2" w:line="1" w:lineRule="exact"/>
      </w:pPr>
    </w:p>
    <w:p>
      <w:pPr>
        <w:widowControl w:val="0"/>
        <w:spacing w:line="1" w:lineRule="exact"/>
        <w:sectPr>
          <w:footerReference w:type="default" r:id="rId37"/>
          <w:footnotePr>
            <w:pos w:val="pageBottom"/>
            <w:numFmt w:val="decimal"/>
            <w:numRestart w:val="continuous"/>
          </w:footnotePr>
          <w:pgSz w:w="11900" w:h="16840"/>
          <w:pgMar w:top="2957" w:left="1384" w:right="488" w:bottom="1265" w:header="2529" w:footer="3" w:gutter="0"/>
          <w:cols w:space="720"/>
          <w:noEndnote/>
          <w:rtlGutter w:val="0"/>
          <w:docGrid w:linePitch="360"/>
        </w:sectPr>
      </w:pPr>
    </w:p>
    <w:tbl>
      <w:tblPr>
        <w:tblOverlap w:val="never"/>
        <w:jc w:val="center"/>
        <w:tblLayout w:type="fixed"/>
      </w:tblPr>
      <w:tblGrid>
        <w:gridCol w:w="6432"/>
        <w:gridCol w:w="595"/>
        <w:gridCol w:w="586"/>
        <w:gridCol w:w="3518"/>
      </w:tblGrid>
      <w:tr>
        <w:trPr>
          <w:trHeight w:val="442" w:hRule="exact"/>
        </w:trPr>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Údaje o dodavateli biomasy - audit ISCC EU, GMP+/GTP</w:t>
            </w:r>
          </w:p>
        </w:tc>
        <w:tc>
          <w:tcPr>
            <w:gridSpan w:val="2"/>
            <w:tcBorders>
              <w:top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104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Příloha č. 1 dle S31, r03, vzor</w:t>
            </w:r>
          </w:p>
        </w:tc>
      </w:tr>
      <w:tr>
        <w:trPr>
          <w:trHeight w:val="52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Obchodní jméno: Výzkumný ústav živočišné výroby, v.v.i.</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IČ: 0</w:t>
            </w:r>
          </w:p>
        </w:tc>
        <w:tc>
          <w:tcPr>
            <w:gridSpan w:val="2"/>
            <w:tcBorders>
              <w:top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0027014</w:t>
            </w:r>
          </w:p>
        </w:tc>
      </w:tr>
      <w:tr>
        <w:trPr>
          <w:trHeight w:val="485"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Adresa: se sídlem Přátelství 815, Praha Uhříněves, PSČ 104 00</w:t>
            </w:r>
          </w:p>
        </w:tc>
        <w:tc>
          <w:tcPr>
            <w:gridSpan w:val="3"/>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Kontaktní osoba:</w:t>
            </w: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Telefon:</w:t>
            </w:r>
          </w:p>
        </w:tc>
        <w:tc>
          <w:tcPr>
            <w:gridSpan w:val="3"/>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E-mail:</w:t>
            </w: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 Výměra ha:</w:t>
            </w:r>
          </w:p>
        </w:tc>
        <w:tc>
          <w:tcPr>
            <w:gridSpan w:val="3"/>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Z toho orná:</w:t>
            </w:r>
          </w:p>
        </w:tc>
      </w:tr>
      <w:tr>
        <w:trPr>
          <w:trHeight w:val="42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Souřadnice GPS:</w:t>
            </w:r>
          </w:p>
        </w:tc>
        <w:tc>
          <w:tcPr>
            <w:gridSpan w:val="3"/>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Z toho trvale travních porostů:</w:t>
            </w: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Dotaz</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ANO</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NE</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 xml:space="preserve">Pozn.: (doplnění názvů, čísel </w:t>
            </w:r>
            <w:r>
              <w:rPr>
                <w:rFonts w:ascii="Times New Roman" w:eastAsia="Times New Roman" w:hAnsi="Times New Roman" w:cs="Times New Roman"/>
                <w:b/>
                <w:bCs/>
                <w:color w:val="000000"/>
                <w:spacing w:val="0"/>
                <w:w w:val="100"/>
                <w:position w:val="0"/>
                <w:sz w:val="18"/>
                <w:szCs w:val="18"/>
                <w:shd w:val="clear" w:color="auto" w:fill="auto"/>
                <w:lang w:val="en-US" w:eastAsia="en-US" w:bidi="en-US"/>
              </w:rPr>
              <w:t xml:space="preserve">SAPS </w:t>
            </w: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atd.)</w:t>
            </w:r>
          </w:p>
        </w:tc>
      </w:tr>
      <w:tr>
        <w:trPr>
          <w:trHeight w:val="63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Dodavatel pracuje podle správné zemědělské praxe, vede záznamy, uvede číslo </w:t>
            </w:r>
            <w:r>
              <w:rPr>
                <w:rFonts w:ascii="Times New Roman" w:eastAsia="Times New Roman" w:hAnsi="Times New Roman" w:cs="Times New Roman"/>
                <w:color w:val="000000"/>
                <w:spacing w:val="0"/>
                <w:w w:val="100"/>
                <w:position w:val="0"/>
                <w:sz w:val="18"/>
                <w:szCs w:val="18"/>
                <w:shd w:val="clear" w:color="auto" w:fill="auto"/>
                <w:lang w:val="en-US" w:eastAsia="en-US" w:bidi="en-US"/>
              </w:rPr>
              <w:t xml:space="preserve">SAPS </w:t>
            </w:r>
            <w:r>
              <w:rPr>
                <w:rFonts w:ascii="Times New Roman" w:eastAsia="Times New Roman" w:hAnsi="Times New Roman" w:cs="Times New Roman"/>
                <w:color w:val="000000"/>
                <w:spacing w:val="0"/>
                <w:w w:val="100"/>
                <w:position w:val="0"/>
                <w:sz w:val="18"/>
                <w:szCs w:val="18"/>
                <w:shd w:val="clear" w:color="auto" w:fill="auto"/>
                <w:lang w:val="cs-CZ" w:eastAsia="cs-CZ" w:bidi="cs-CZ"/>
              </w:rPr>
              <w:t>(schválené dotace), má LPIS apod. program.</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46"/>
                <w:szCs w:val="46"/>
              </w:rPr>
            </w:pPr>
            <w:r>
              <w:rPr>
                <w:rFonts w:ascii="Arial" w:eastAsia="Arial" w:hAnsi="Arial" w:cs="Arial"/>
                <w:color w:val="716EB9"/>
                <w:spacing w:val="0"/>
                <w:w w:val="100"/>
                <w:position w:val="0"/>
                <w:sz w:val="46"/>
                <w:szCs w:val="46"/>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Má osevní plány, záznamy k výnosům</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36"/>
                <w:szCs w:val="36"/>
              </w:rPr>
            </w:pPr>
            <w:r>
              <w:rPr>
                <w:rFonts w:ascii="Times New Roman" w:eastAsia="Times New Roman" w:hAnsi="Times New Roman" w:cs="Times New Roman"/>
                <w:i/>
                <w:iCs/>
                <w:color w:val="716EB9"/>
                <w:spacing w:val="0"/>
                <w:w w:val="100"/>
                <w:position w:val="0"/>
                <w:sz w:val="36"/>
                <w:szCs w:val="36"/>
                <w:shd w:val="clear" w:color="auto" w:fill="auto"/>
                <w:lang w:val="cs-CZ" w:eastAsia="cs-CZ" w:bidi="cs-CZ"/>
              </w:rPr>
              <w:t>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Používá certifikované osivo - % podíl necertifikovaného (doklady)</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42"/>
                <w:szCs w:val="42"/>
              </w:rPr>
            </w:pPr>
            <w:r>
              <w:rPr>
                <w:rFonts w:ascii="Arial" w:eastAsia="Arial" w:hAnsi="Arial" w:cs="Arial"/>
                <w:color w:val="716EB9"/>
                <w:spacing w:val="0"/>
                <w:w w:val="100"/>
                <w:position w:val="0"/>
                <w:sz w:val="42"/>
                <w:szCs w:val="42"/>
                <w:shd w:val="clear" w:color="auto" w:fill="auto"/>
                <w:lang w:val="cs-CZ" w:eastAsia="cs-CZ" w:bidi="cs-CZ"/>
              </w:rPr>
              <w:t>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Používá registrované přípravky na ochranu rostlin (záznamy o druhu, množství na blok, termínu aplikace, záznamy 5 let zpět)</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42"/>
                <w:szCs w:val="42"/>
              </w:rPr>
            </w:pPr>
            <w:r>
              <w:rPr>
                <w:rFonts w:ascii="Arial" w:eastAsia="Arial" w:hAnsi="Arial" w:cs="Arial"/>
                <w:color w:val="716EB9"/>
                <w:spacing w:val="0"/>
                <w:w w:val="100"/>
                <w:position w:val="0"/>
                <w:sz w:val="42"/>
                <w:szCs w:val="4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Ručně / elektronicky</w:t>
            </w: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Dodržování ochranných lhůt u chemických přípravků</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42"/>
                <w:szCs w:val="42"/>
              </w:rPr>
            </w:pPr>
            <w:r>
              <w:rPr>
                <w:rFonts w:ascii="Arial" w:eastAsia="Arial" w:hAnsi="Arial" w:cs="Arial"/>
                <w:color w:val="716EB9"/>
                <w:spacing w:val="0"/>
                <w:w w:val="100"/>
                <w:position w:val="0"/>
                <w:sz w:val="42"/>
                <w:szCs w:val="4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Má sklad agrochemických přípravků (včetně náležitostí, kontrola)</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42"/>
                <w:szCs w:val="42"/>
              </w:rPr>
            </w:pPr>
            <w:r>
              <w:rPr>
                <w:rFonts w:ascii="Arial" w:eastAsia="Arial" w:hAnsi="Arial" w:cs="Arial"/>
                <w:color w:val="716EB9"/>
                <w:spacing w:val="0"/>
                <w:w w:val="100"/>
                <w:position w:val="0"/>
                <w:sz w:val="42"/>
                <w:szCs w:val="42"/>
                <w:shd w:val="clear" w:color="auto" w:fill="auto"/>
                <w:lang w:val="cs-CZ" w:eastAsia="cs-CZ" w:bidi="cs-CZ"/>
              </w:rPr>
              <w:t>z</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Zacházení s agrochemií, kontrola postřikovačů, školení pro použití chemických přípravků.</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30"/>
                <w:szCs w:val="30"/>
              </w:rPr>
            </w:pPr>
            <w:r>
              <w:rPr>
                <w:rFonts w:ascii="Arial" w:eastAsia="Arial" w:hAnsi="Arial" w:cs="Arial"/>
                <w:color w:val="716EB9"/>
                <w:spacing w:val="0"/>
                <w:w w:val="100"/>
                <w:position w:val="0"/>
                <w:sz w:val="30"/>
                <w:szCs w:val="30"/>
                <w:shd w:val="clear" w:color="auto" w:fill="auto"/>
                <w:lang w:val="cs-CZ" w:eastAsia="cs-CZ" w:bidi="cs-CZ"/>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Plány hnojení, spotřeby hnojiv na blok/plodinu (záznamy 7 let zpět)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46"/>
                <w:szCs w:val="46"/>
              </w:rPr>
            </w:pPr>
            <w:r>
              <w:rPr>
                <w:rFonts w:ascii="Arial" w:eastAsia="Arial" w:hAnsi="Arial" w:cs="Arial"/>
                <w:color w:val="716EB9"/>
                <w:spacing w:val="0"/>
                <w:w w:val="100"/>
                <w:position w:val="0"/>
                <w:sz w:val="46"/>
                <w:szCs w:val="46"/>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Ručně / elektronicky</w:t>
            </w:r>
          </w:p>
        </w:tc>
      </w:tr>
      <w:tr>
        <w:trPr>
          <w:trHeight w:val="42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Vlastní sklad hnojiv (včetně náležitostí, kontrola)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100" w:after="0" w:line="240" w:lineRule="auto"/>
              <w:ind w:left="0" w:right="0" w:firstLine="0"/>
              <w:jc w:val="center"/>
              <w:rPr>
                <w:sz w:val="18"/>
                <w:szCs w:val="18"/>
              </w:rPr>
            </w:pPr>
            <w:r>
              <w:rPr>
                <w:rFonts w:ascii="Times New Roman" w:eastAsia="Times New Roman" w:hAnsi="Times New Roman" w:cs="Times New Roman"/>
                <w:b/>
                <w:bCs/>
                <w:color w:val="716EB9"/>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Záznamy ke spotřebě PHM, nafty na hektar</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46"/>
                <w:szCs w:val="46"/>
              </w:rPr>
            </w:pPr>
            <w:r>
              <w:rPr>
                <w:rFonts w:ascii="Arial" w:eastAsia="Arial" w:hAnsi="Arial" w:cs="Arial"/>
                <w:color w:val="716EB9"/>
                <w:spacing w:val="0"/>
                <w:w w:val="100"/>
                <w:position w:val="0"/>
                <w:sz w:val="46"/>
                <w:szCs w:val="46"/>
                <w:shd w:val="clear" w:color="auto" w:fill="auto"/>
                <w:lang w:val="cs-CZ" w:eastAsia="cs-CZ" w:bidi="cs-CZ"/>
              </w:rPr>
              <w:t>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Vlastní čerpací stanici, havarijní plán, kontrola</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30"/>
                <w:szCs w:val="30"/>
              </w:rPr>
            </w:pPr>
            <w:r>
              <w:rPr>
                <w:rFonts w:ascii="Arial" w:eastAsia="Arial" w:hAnsi="Arial" w:cs="Arial"/>
                <w:color w:val="716EB9"/>
                <w:spacing w:val="0"/>
                <w:w w:val="100"/>
                <w:position w:val="0"/>
                <w:sz w:val="30"/>
                <w:szCs w:val="30"/>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Klasifikace podle ohrožení erozemi</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42"/>
                <w:szCs w:val="42"/>
              </w:rPr>
            </w:pPr>
            <w:r>
              <w:rPr>
                <w:rFonts w:ascii="Arial" w:eastAsia="Arial" w:hAnsi="Arial" w:cs="Arial"/>
                <w:color w:val="716EB9"/>
                <w:spacing w:val="0"/>
                <w:w w:val="100"/>
                <w:position w:val="0"/>
                <w:sz w:val="42"/>
                <w:szCs w:val="4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Nitrátová směrnice, její dodržování</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30"/>
                <w:szCs w:val="30"/>
              </w:rPr>
            </w:pPr>
            <w:r>
              <w:rPr>
                <w:rFonts w:ascii="Arial" w:eastAsia="Arial" w:hAnsi="Arial" w:cs="Arial"/>
                <w:color w:val="716EB9"/>
                <w:spacing w:val="0"/>
                <w:w w:val="100"/>
                <w:position w:val="0"/>
                <w:sz w:val="30"/>
                <w:szCs w:val="30"/>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Je farma v chráněném krajinném území? (CHKO, Natura 2000, která zde jsou chráněná zvířata, ptactvo, rostliny, biotopy, rašeliniště?)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42"/>
                <w:szCs w:val="42"/>
              </w:rPr>
            </w:pPr>
            <w:r>
              <w:rPr>
                <w:rFonts w:ascii="Arial" w:eastAsia="Arial" w:hAnsi="Arial" w:cs="Arial"/>
                <w:color w:val="716EB9"/>
                <w:spacing w:val="0"/>
                <w:w w:val="100"/>
                <w:position w:val="0"/>
                <w:sz w:val="42"/>
                <w:szCs w:val="42"/>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Písemné smlouvy s majiteli pozemků</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42"/>
                <w:szCs w:val="42"/>
              </w:rPr>
            </w:pPr>
            <w:r>
              <w:rPr>
                <w:rFonts w:ascii="Arial" w:eastAsia="Arial" w:hAnsi="Arial" w:cs="Arial"/>
                <w:color w:val="716EB9"/>
                <w:spacing w:val="0"/>
                <w:w w:val="100"/>
                <w:position w:val="0"/>
                <w:sz w:val="42"/>
                <w:szCs w:val="4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Evidence půdy, zemědělská činnost uvedená v Obchodním rejstříku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30"/>
                <w:szCs w:val="30"/>
              </w:rPr>
            </w:pPr>
            <w:r>
              <w:rPr>
                <w:rFonts w:ascii="Arial" w:eastAsia="Arial" w:hAnsi="Arial" w:cs="Arial"/>
                <w:color w:val="716EB9"/>
                <w:spacing w:val="0"/>
                <w:w w:val="100"/>
                <w:position w:val="0"/>
                <w:sz w:val="30"/>
                <w:szCs w:val="30"/>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Záznamy kontrol ÚKZUZ, SZIF, SRS, ČIŽP, správní řízení (doplnit dat. kontroly, příp. číslo protokolu)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42"/>
                <w:szCs w:val="42"/>
              </w:rPr>
            </w:pPr>
            <w:r>
              <w:rPr>
                <w:rFonts w:ascii="Arial" w:eastAsia="Arial" w:hAnsi="Arial" w:cs="Arial"/>
                <w:color w:val="716EB9"/>
                <w:spacing w:val="0"/>
                <w:w w:val="100"/>
                <w:position w:val="0"/>
                <w:sz w:val="42"/>
                <w:szCs w:val="4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Způsob hospodaření (obsah uhlíku a humusu) - má živočišnou výrobu? (aby nevyčerpal půdu /cca 5 let)</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rPr>
                <w:sz w:val="46"/>
                <w:szCs w:val="46"/>
              </w:rPr>
            </w:pPr>
            <w:r>
              <w:rPr>
                <w:rFonts w:ascii="Arial" w:eastAsia="Arial" w:hAnsi="Arial" w:cs="Arial"/>
                <w:color w:val="716EB9"/>
                <w:spacing w:val="0"/>
                <w:w w:val="100"/>
                <w:position w:val="0"/>
                <w:sz w:val="46"/>
                <w:szCs w:val="46"/>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Schopnost dodání výpočtu (výměry, výnosy, vlhkost, spotřeba osiv, hnojiv, pesticidů, nafty)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30"/>
                <w:szCs w:val="30"/>
              </w:rPr>
            </w:pPr>
            <w:r>
              <w:rPr>
                <w:rFonts w:ascii="Arial" w:eastAsia="Arial" w:hAnsi="Arial" w:cs="Arial"/>
                <w:color w:val="716EB9"/>
                <w:spacing w:val="0"/>
                <w:w w:val="100"/>
                <w:position w:val="0"/>
                <w:sz w:val="30"/>
                <w:szCs w:val="30"/>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Požadavky GMP+/GTP na dopravu (kontrola a čištění ložné plochy před nakládkou, evidence 3 posledních nákladů)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42"/>
                <w:szCs w:val="42"/>
              </w:rPr>
            </w:pPr>
            <w:r>
              <w:rPr>
                <w:rFonts w:ascii="Arial" w:eastAsia="Arial" w:hAnsi="Arial" w:cs="Arial"/>
                <w:color w:val="716EB9"/>
                <w:spacing w:val="0"/>
                <w:w w:val="100"/>
                <w:position w:val="0"/>
                <w:sz w:val="42"/>
                <w:szCs w:val="42"/>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456" w:hRule="exact"/>
        </w:trPr>
        <w:tc>
          <w:tcPr>
            <w:tcBorders>
              <w:top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Identifikace a sledovatelnost komodit</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42"/>
                <w:szCs w:val="42"/>
              </w:rPr>
            </w:pPr>
            <w:r>
              <w:rPr>
                <w:rFonts w:ascii="Arial" w:eastAsia="Arial" w:hAnsi="Arial" w:cs="Arial"/>
                <w:color w:val="716EB9"/>
                <w:spacing w:val="0"/>
                <w:w w:val="100"/>
                <w:position w:val="0"/>
                <w:sz w:val="42"/>
                <w:szCs w:val="42"/>
                <w:shd w:val="clear" w:color="auto" w:fill="auto"/>
                <w:lang w:val="cs-CZ" w:eastAsia="cs-CZ" w:bidi="cs-CZ"/>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162"/>
        <w:keepNext/>
        <w:keepLines/>
        <w:widowControl w:val="0"/>
        <w:shd w:val="clear" w:color="auto" w:fill="auto"/>
        <w:bidi w:val="0"/>
        <w:spacing w:before="0" w:after="0" w:line="240" w:lineRule="auto"/>
        <w:ind w:left="0" w:right="0" w:firstLine="0"/>
        <w:jc w:val="right"/>
      </w:pPr>
      <w:bookmarkStart w:id="37" w:name="bookmark37"/>
      <w:bookmarkStart w:id="38" w:name="bookmark38"/>
      <w:r>
        <w:rPr>
          <w:spacing w:val="0"/>
          <w:w w:val="100"/>
          <w:position w:val="0"/>
          <w:shd w:val="clear" w:color="auto" w:fill="auto"/>
          <w:lang w:val="cs-CZ" w:eastAsia="cs-CZ" w:bidi="cs-CZ"/>
        </w:rPr>
        <w:t>i-</w:t>
      </w:r>
      <w:bookmarkEnd w:id="37"/>
      <w:bookmarkEnd w:id="38"/>
    </w:p>
    <w:p>
      <w:pPr>
        <w:pStyle w:val="Style2"/>
        <w:keepNext w:val="0"/>
        <w:keepLines w:val="0"/>
        <w:widowControl w:val="0"/>
        <w:shd w:val="clear" w:color="auto" w:fill="auto"/>
        <w:bidi w:val="0"/>
        <w:spacing w:before="0" w:after="380" w:line="240" w:lineRule="auto"/>
        <w:ind w:left="0" w:right="0" w:firstLine="0"/>
        <w:jc w:val="right"/>
        <w:rPr>
          <w:sz w:val="20"/>
          <w:szCs w:val="20"/>
        </w:rPr>
      </w:pPr>
      <w:r>
        <w:rPr>
          <w:color w:val="A2CEF2"/>
          <w:spacing w:val="0"/>
          <w:w w:val="100"/>
          <w:position w:val="0"/>
          <w:sz w:val="16"/>
          <w:szCs w:val="16"/>
          <w:shd w:val="clear" w:color="auto" w:fill="auto"/>
          <w:lang w:val="cs-CZ" w:eastAsia="cs-CZ" w:bidi="cs-CZ"/>
        </w:rPr>
        <w:t xml:space="preserve">- Ulufriě-ii&amp;s </w:t>
      </w:r>
      <w:r>
        <w:rPr>
          <w:rFonts w:ascii="Cambria" w:eastAsia="Cambria" w:hAnsi="Cambria" w:cs="Cambria"/>
          <w:b/>
          <w:bCs/>
          <w:color w:val="A2CEF2"/>
          <w:spacing w:val="0"/>
          <w:w w:val="100"/>
          <w:position w:val="0"/>
          <w:sz w:val="20"/>
          <w:szCs w:val="20"/>
          <w:shd w:val="clear" w:color="auto" w:fill="auto"/>
          <w:lang w:val="cs-CZ" w:eastAsia="cs-CZ" w:bidi="cs-CZ"/>
        </w:rPr>
        <w:t>^(2)</w:t>
      </w:r>
    </w:p>
    <w:tbl>
      <w:tblPr>
        <w:tblOverlap w:val="never"/>
        <w:jc w:val="center"/>
        <w:tblLayout w:type="fixed"/>
      </w:tblPr>
      <w:tblGrid>
        <w:gridCol w:w="6422"/>
        <w:gridCol w:w="590"/>
        <w:gridCol w:w="595"/>
        <w:gridCol w:w="3490"/>
      </w:tblGrid>
      <w:tr>
        <w:trPr>
          <w:trHeight w:val="653" w:hRule="exact"/>
        </w:trPr>
        <w:tc>
          <w:tcPr>
            <w:tcBorders>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Skladování komodit (vlastní nebo pronajatý sklad), zajištění skladů dle zdravotní nezávadnosti</w:t>
            </w:r>
          </w:p>
        </w:tc>
        <w:tc>
          <w:tcPr>
            <w:tcBorders>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32"/>
                <w:szCs w:val="32"/>
              </w:rPr>
            </w:pPr>
            <w:r>
              <w:rPr>
                <w:rFonts w:ascii="Arial" w:eastAsia="Arial" w:hAnsi="Arial" w:cs="Arial"/>
                <w:color w:val="716EB9"/>
                <w:spacing w:val="0"/>
                <w:w w:val="100"/>
                <w:position w:val="0"/>
                <w:sz w:val="32"/>
                <w:szCs w:val="32"/>
                <w:shd w:val="clear" w:color="auto" w:fill="auto"/>
                <w:lang w:val="cs-CZ" w:eastAsia="cs-CZ" w:bidi="cs-CZ"/>
              </w:rPr>
              <w:t>X</w:t>
            </w: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Doba skladování komodit (do % roku, déle)</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color w:val="716EB9"/>
                <w:spacing w:val="0"/>
                <w:w w:val="100"/>
                <w:position w:val="0"/>
                <w:sz w:val="30"/>
                <w:szCs w:val="30"/>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Evidence skladování, kontrola kvality skladovaných zásob (měření teplot, odběry vzorků - záznamy) .</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716EB9"/>
                <w:spacing w:val="0"/>
                <w:w w:val="100"/>
                <w:position w:val="0"/>
                <w:sz w:val="32"/>
                <w:szCs w:val="3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Chemické ošetření komodit (druh přípravku, ochranná lhůta)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30"/>
                <w:szCs w:val="30"/>
              </w:rPr>
            </w:pPr>
            <w:r>
              <w:rPr>
                <w:rFonts w:ascii="Arial" w:eastAsia="Arial" w:hAnsi="Arial" w:cs="Arial"/>
                <w:color w:val="716EB9"/>
                <w:spacing w:val="0"/>
                <w:w w:val="100"/>
                <w:position w:val="0"/>
                <w:sz w:val="30"/>
                <w:szCs w:val="30"/>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Provádění preventivní asanace, DDD (termín, druh, množství, č. dokl/dat školení o odborné způsobilosti)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716EB9"/>
                <w:spacing w:val="0"/>
                <w:w w:val="100"/>
                <w:position w:val="0"/>
                <w:sz w:val="32"/>
                <w:szCs w:val="3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Posklizňová úprava (vlastní x externí) - kontrola</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716EB9"/>
                <w:spacing w:val="0"/>
                <w:w w:val="100"/>
                <w:position w:val="0"/>
                <w:sz w:val="32"/>
                <w:szCs w:val="3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Čištění, typ čističky - záznamy</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716EB9"/>
                <w:spacing w:val="0"/>
                <w:w w:val="100"/>
                <w:position w:val="0"/>
                <w:sz w:val="32"/>
                <w:szCs w:val="3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Sušení: přímý, nepřímý ohřev, druh paliva, jeho evidence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46"/>
                <w:szCs w:val="46"/>
              </w:rPr>
            </w:pPr>
            <w:r>
              <w:rPr>
                <w:rFonts w:ascii="Arial" w:eastAsia="Arial" w:hAnsi="Arial" w:cs="Arial"/>
                <w:color w:val="000000"/>
                <w:spacing w:val="0"/>
                <w:w w:val="100"/>
                <w:position w:val="0"/>
                <w:sz w:val="46"/>
                <w:szCs w:val="46"/>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BOZP, PO (kategorizace prací, školení, OOPP)</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716EB9"/>
                <w:spacing w:val="0"/>
                <w:w w:val="100"/>
                <w:position w:val="0"/>
                <w:sz w:val="32"/>
                <w:szCs w:val="3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8"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Nakládání s odpady (smlouvy o likvidaci, evidence, hlášení, nakládání s nebezpečnými odpady, jméno firmy)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716EB9"/>
                <w:spacing w:val="0"/>
                <w:w w:val="100"/>
                <w:position w:val="0"/>
                <w:sz w:val="32"/>
                <w:szCs w:val="32"/>
                <w:shd w:val="clear" w:color="auto" w:fill="auto"/>
                <w:lang w:val="cs-CZ" w:eastAsia="cs-CZ" w:bidi="cs-CZ"/>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Má dodavatel certifikaci typu ISCC (GMP+...)</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30"/>
                <w:szCs w:val="30"/>
              </w:rPr>
            </w:pPr>
            <w:r>
              <w:rPr>
                <w:rFonts w:ascii="Arial" w:eastAsia="Arial" w:hAnsi="Arial" w:cs="Arial"/>
                <w:color w:val="716EB9"/>
                <w:spacing w:val="0"/>
                <w:w w:val="100"/>
                <w:position w:val="0"/>
                <w:sz w:val="30"/>
                <w:szCs w:val="30"/>
                <w:shd w:val="clear" w:color="auto" w:fill="auto"/>
                <w:lang w:val="cs-CZ" w:eastAsia="cs-CZ" w:bidi="cs-CZ"/>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Používání geneticky modífikov. osiva (GMO), pokud ANO jaké?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46"/>
                <w:szCs w:val="46"/>
              </w:rPr>
            </w:pPr>
            <w:r>
              <w:rPr>
                <w:rFonts w:ascii="Arial" w:eastAsia="Arial" w:hAnsi="Arial" w:cs="Arial"/>
                <w:color w:val="716EB9"/>
                <w:spacing w:val="0"/>
                <w:w w:val="100"/>
                <w:position w:val="0"/>
                <w:sz w:val="46"/>
                <w:szCs w:val="46"/>
                <w:shd w:val="clear" w:color="auto" w:fill="auto"/>
                <w:lang w:val="cs-CZ" w:eastAsia="cs-CZ" w:bidi="cs-CZ"/>
              </w:rPr>
              <w:t>A</w:t>
            </w: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Používání výhradně certifikováného osiva, doložitelné certifikáty (v případě farmářského osiva, specifikace plodiny)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both"/>
              <w:rPr>
                <w:sz w:val="46"/>
                <w:szCs w:val="46"/>
              </w:rPr>
            </w:pPr>
            <w:r>
              <w:rPr>
                <w:rFonts w:ascii="Arial" w:eastAsia="Arial" w:hAnsi="Arial" w:cs="Arial"/>
                <w:i/>
                <w:iCs/>
                <w:color w:val="716EB9"/>
                <w:spacing w:val="0"/>
                <w:w w:val="100"/>
                <w:position w:val="0"/>
                <w:sz w:val="46"/>
                <w:szCs w:val="46"/>
                <w:shd w:val="clear" w:color="auto" w:fill="auto"/>
                <w:lang w:val="cs-CZ" w:eastAsia="cs-CZ" w:bidi="cs-CZ"/>
              </w:rPr>
              <w:t>A</w:t>
            </w:r>
          </w:p>
        </w:tc>
        <w:tc>
          <w:tcPr>
            <w:tcBorders>
              <w:top w:val="single" w:sz="4"/>
              <w:left w:val="single" w:sz="4"/>
              <w:right w:val="single" w:sz="4"/>
            </w:tcBorders>
            <w:shd w:val="clear" w:color="auto" w:fill="FFFFFF"/>
            <w:vAlign w:val="top"/>
          </w:tcPr>
          <w:p>
            <w:pPr>
              <w:widowControl w:val="0"/>
              <w:rPr>
                <w:sz w:val="10"/>
                <w:szCs w:val="10"/>
              </w:rPr>
            </w:pPr>
          </w:p>
        </w:tc>
      </w:tr>
      <w:tr>
        <w:trPr>
          <w:trHeight w:val="658"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Dodržení ochranných zón (izolační vzdálenost v případě sousedství s polem s GM plodinou? (jaké plodiny, jak velká vzdálenost?)</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color w:val="716EB9"/>
                <w:spacing w:val="0"/>
                <w:w w:val="100"/>
                <w:position w:val="0"/>
                <w:sz w:val="30"/>
                <w:szCs w:val="30"/>
                <w:shd w:val="clear" w:color="auto" w:fill="auto"/>
                <w:lang w:val="cs-CZ" w:eastAsia="cs-CZ" w:bidi="cs-CZ"/>
              </w:rPr>
              <w:t>X</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75"/>
        <w:keepNext w:val="0"/>
        <w:keepLines w:val="0"/>
        <w:widowControl w:val="0"/>
        <w:shd w:val="clear" w:color="auto" w:fill="auto"/>
        <w:tabs>
          <w:tab w:pos="7637" w:val="left"/>
        </w:tabs>
        <w:bidi w:val="0"/>
        <w:spacing w:before="0" w:after="0" w:line="240" w:lineRule="auto"/>
        <w:ind w:left="48" w:right="0" w:firstLine="0"/>
        <w:jc w:val="left"/>
      </w:pPr>
      <w:r>
        <w:rPr>
          <w:color w:val="000000"/>
          <w:spacing w:val="0"/>
          <w:w w:val="100"/>
          <w:position w:val="0"/>
          <w:shd w:val="clear" w:color="auto" w:fill="auto"/>
          <w:lang w:val="cs-CZ" w:eastAsia="cs-CZ" w:bidi="cs-CZ"/>
        </w:rPr>
        <w:t xml:space="preserve">Závěry: vyhovuje/nevyhovuje </w:t>
      </w:r>
      <w:r>
        <w:rPr>
          <w:b w:val="0"/>
          <w:bCs w:val="0"/>
          <w:color w:val="000000"/>
          <w:spacing w:val="0"/>
          <w:w w:val="100"/>
          <w:position w:val="0"/>
          <w:shd w:val="clear" w:color="auto" w:fill="auto"/>
          <w:lang w:val="cs-CZ" w:eastAsia="cs-CZ" w:bidi="cs-CZ"/>
        </w:rPr>
        <w:t>(nehodící se škrtne)</w:t>
        <w:tab/>
      </w:r>
      <w:r>
        <w:rPr>
          <w:color w:val="000000"/>
          <w:spacing w:val="0"/>
          <w:w w:val="100"/>
          <w:position w:val="0"/>
          <w:shd w:val="clear" w:color="auto" w:fill="auto"/>
          <w:lang w:val="cs-CZ" w:eastAsia="cs-CZ" w:bidi="cs-CZ"/>
        </w:rPr>
        <w:t xml:space="preserve">Zástupce organizace </w:t>
      </w:r>
      <w:r>
        <w:rPr>
          <w:b w:val="0"/>
          <w:bCs w:val="0"/>
          <w:color w:val="000000"/>
          <w:spacing w:val="0"/>
          <w:w w:val="100"/>
          <w:position w:val="0"/>
          <w:shd w:val="clear" w:color="auto" w:fill="auto"/>
          <w:lang w:val="cs-CZ" w:eastAsia="cs-CZ" w:bidi="cs-CZ"/>
        </w:rPr>
        <w:t>(podpis)</w:t>
      </w:r>
    </w:p>
    <w:p>
      <w:pPr>
        <w:widowControl w:val="0"/>
        <w:spacing w:after="499" w:line="1" w:lineRule="exact"/>
      </w:pPr>
    </w:p>
    <w:p>
      <w:pPr>
        <w:pStyle w:val="Style169"/>
        <w:keepNext/>
        <w:keepLines/>
        <w:widowControl w:val="0"/>
        <w:shd w:val="clear" w:color="auto" w:fill="auto"/>
        <w:bidi w:val="0"/>
        <w:spacing w:before="0" w:after="0" w:line="240" w:lineRule="auto"/>
        <w:ind w:right="0" w:firstLine="0"/>
        <w:jc w:val="left"/>
      </w:pPr>
      <w:r>
        <w:drawing>
          <wp:anchor distT="332105" distB="1014730" distL="123190" distR="1284605" simplePos="0" relativeHeight="125829416" behindDoc="0" locked="0" layoutInCell="1" allowOverlap="1">
            <wp:simplePos x="0" y="0"/>
            <wp:positionH relativeFrom="page">
              <wp:posOffset>173990</wp:posOffset>
            </wp:positionH>
            <wp:positionV relativeFrom="paragraph">
              <wp:posOffset>357505</wp:posOffset>
            </wp:positionV>
            <wp:extent cx="1791970" cy="786130"/>
            <wp:wrapSquare wrapText="right"/>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38"/>
                    <a:stretch/>
                  </pic:blipFill>
                  <pic:spPr>
                    <a:xfrm>
                      <a:ext cx="1791970" cy="786130"/>
                    </a:xfrm>
                    <a:prstGeom prst="rect"/>
                  </pic:spPr>
                </pic:pic>
              </a:graphicData>
            </a:graphic>
          </wp:anchor>
        </w:drawing>
      </w:r>
      <w:r>
        <mc:AlternateContent>
          <mc:Choice Requires="wps">
            <w:drawing>
              <wp:anchor distT="0" distB="0" distL="0" distR="0" simplePos="0" relativeHeight="503316492" behindDoc="0" locked="0" layoutInCell="1" allowOverlap="1">
                <wp:simplePos x="0" y="0"/>
                <wp:positionH relativeFrom="page">
                  <wp:posOffset>165100</wp:posOffset>
                </wp:positionH>
                <wp:positionV relativeFrom="paragraph">
                  <wp:posOffset>25400</wp:posOffset>
                </wp:positionV>
                <wp:extent cx="871855" cy="155575"/>
                <wp:wrapNone/>
                <wp:docPr id="77" name="Shape 77"/>
                <a:graphic xmlns:a="http://schemas.openxmlformats.org/drawingml/2006/main">
                  <a:graphicData uri="http://schemas.microsoft.com/office/word/2010/wordprocessingShape">
                    <wps:wsp>
                      <wps:cNvSpPr txBox="1"/>
                      <wps:spPr>
                        <a:xfrm>
                          <a:ext cx="871855" cy="1555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Dne: 11.07.2024</w:t>
                            </w:r>
                          </w:p>
                        </w:txbxContent>
                      </wps:txbx>
                      <wps:bodyPr lIns="0" tIns="0" rIns="0" bIns="0">
                        <a:noAutoFit/>
                      </wps:bodyPr>
                    </wps:wsp>
                  </a:graphicData>
                </a:graphic>
              </wp:anchor>
            </w:drawing>
          </mc:Choice>
          <mc:Fallback>
            <w:pict>
              <v:shape id="_x0000_s1103" type="#_x0000_t202" style="position:absolute;margin-left:13.pt;margin-top:2.pt;width:68.650000000000006pt;height:12.25pt;z-index:25165773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Dne: 11.07.2024</w:t>
                      </w:r>
                    </w:p>
                  </w:txbxContent>
                </v:textbox>
                <w10:wrap anchorx="page"/>
              </v:shape>
            </w:pict>
          </mc:Fallback>
        </mc:AlternateContent>
      </w:r>
      <w:r>
        <w:drawing>
          <wp:anchor distT="463550" distB="0" distL="2117090" distR="113665" simplePos="0" relativeHeight="125829417" behindDoc="0" locked="0" layoutInCell="1" allowOverlap="1">
            <wp:simplePos x="0" y="0"/>
            <wp:positionH relativeFrom="page">
              <wp:posOffset>2167890</wp:posOffset>
            </wp:positionH>
            <wp:positionV relativeFrom="paragraph">
              <wp:posOffset>488950</wp:posOffset>
            </wp:positionV>
            <wp:extent cx="969010" cy="1670050"/>
            <wp:wrapSquare wrapText="right"/>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40"/>
                    <a:stretch/>
                  </pic:blipFill>
                  <pic:spPr>
                    <a:xfrm>
                      <a:ext cx="969010" cy="1670050"/>
                    </a:xfrm>
                    <a:prstGeom prst="rect"/>
                  </pic:spPr>
                </pic:pic>
              </a:graphicData>
            </a:graphic>
          </wp:anchor>
        </w:drawing>
      </w:r>
      <w:bookmarkStart w:id="39" w:name="bookmark39"/>
      <w:bookmarkStart w:id="40" w:name="bookmark40"/>
      <w:r>
        <w:rPr>
          <w:color w:val="000000"/>
          <w:spacing w:val="0"/>
          <w:position w:val="0"/>
          <w:shd w:val="clear" w:color="auto" w:fill="auto"/>
          <w:lang w:val="cs-CZ" w:eastAsia="cs-CZ" w:bidi="cs-CZ"/>
        </w:rPr>
        <w:t>ZZN Pelhřimova*.</w:t>
      </w:r>
      <w:bookmarkEnd w:id="39"/>
      <w:bookmarkEnd w:id="40"/>
    </w:p>
    <w:p>
      <w:pPr>
        <w:pStyle w:val="Style2"/>
        <w:keepNext w:val="0"/>
        <w:keepLines w:val="0"/>
        <w:widowControl w:val="0"/>
        <w:shd w:val="clear" w:color="auto" w:fill="auto"/>
        <w:bidi w:val="0"/>
        <w:spacing w:before="0" w:after="0" w:line="240" w:lineRule="auto"/>
        <w:ind w:left="0" w:right="0" w:firstLine="3300"/>
        <w:jc w:val="left"/>
      </w:pPr>
      <w:r>
        <w:drawing>
          <wp:anchor distT="0" distB="0" distL="0" distR="0" simplePos="0" relativeHeight="125829418" behindDoc="0" locked="0" layoutInCell="1" allowOverlap="1">
            <wp:simplePos x="0" y="0"/>
            <wp:positionH relativeFrom="page">
              <wp:posOffset>5169535</wp:posOffset>
            </wp:positionH>
            <wp:positionV relativeFrom="paragraph">
              <wp:posOffset>254000</wp:posOffset>
            </wp:positionV>
            <wp:extent cx="597535" cy="463550"/>
            <wp:wrapTight wrapText="right">
              <wp:wrapPolygon>
                <wp:start x="0" y="0"/>
                <wp:lineTo x="7311" y="0"/>
                <wp:lineTo x="7311" y="4291"/>
                <wp:lineTo x="21600" y="4291"/>
                <wp:lineTo x="21600" y="21600"/>
                <wp:lineTo x="0" y="21600"/>
                <wp:lineTo x="0" y="0"/>
              </wp:wrapPolygon>
            </wp:wrapTight>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42"/>
                    <a:stretch/>
                  </pic:blipFill>
                  <pic:spPr>
                    <a:xfrm>
                      <a:ext cx="597535" cy="463550"/>
                    </a:xfrm>
                    <a:prstGeom prst="rect"/>
                  </pic:spPr>
                </pic:pic>
              </a:graphicData>
            </a:graphic>
          </wp:anchor>
        </w:drawing>
      </w:r>
      <w:r>
        <w:rPr>
          <w:color w:val="000000"/>
          <w:spacing w:val="0"/>
          <w:w w:val="100"/>
          <w:position w:val="0"/>
          <w:shd w:val="clear" w:color="auto" w:fill="auto"/>
          <w:lang w:val="cs-CZ" w:eastAsia="cs-CZ" w:bidi="cs-CZ"/>
        </w:rPr>
        <w:t>Nádražní 805 393 01 Pelhřimov IČO: 46678140</w:t>
      </w:r>
    </w:p>
    <w:sectPr>
      <w:footnotePr>
        <w:pos w:val="pageBottom"/>
        <w:numFmt w:val="decimal"/>
        <w:numRestart w:val="continuous"/>
      </w:footnotePr>
      <w:pgSz w:w="11900" w:h="16840"/>
      <w:pgMar w:top="648" w:left="207" w:right="245" w:bottom="2158" w:header="22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3512185</wp:posOffset>
              </wp:positionH>
              <wp:positionV relativeFrom="page">
                <wp:posOffset>10026650</wp:posOffset>
              </wp:positionV>
              <wp:extent cx="570230" cy="76200"/>
              <wp:wrapNone/>
              <wp:docPr id="5" name="Shape 5"/>
              <a:graphic xmlns:a="http://schemas.openxmlformats.org/drawingml/2006/main">
                <a:graphicData uri="http://schemas.microsoft.com/office/word/2010/wordprocessingShape">
                  <wps:wsp>
                    <wps:cNvSpPr txBox="1"/>
                    <wps:spPr>
                      <a:xfrm>
                        <a:ext cx="570230" cy="7620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15"/>
                                <w:szCs w:val="15"/>
                                <w:shd w:val="clear" w:color="auto" w:fill="auto"/>
                                <w:lang w:val="cs-CZ" w:eastAsia="cs-CZ" w:bidi="cs-CZ"/>
                              </w:rPr>
                              <w:t>#</w:t>
                            </w:r>
                          </w:fldSimple>
                          <w:r>
                            <w:rPr>
                              <w:rFonts w:ascii="Calibri" w:eastAsia="Calibri" w:hAnsi="Calibri" w:cs="Calibri"/>
                              <w:b/>
                              <w:bCs/>
                              <w:color w:val="000000"/>
                              <w:spacing w:val="0"/>
                              <w:w w:val="100"/>
                              <w:position w:val="0"/>
                              <w:sz w:val="15"/>
                              <w:szCs w:val="15"/>
                              <w:shd w:val="clear" w:color="auto" w:fill="auto"/>
                              <w:lang w:val="cs-CZ" w:eastAsia="cs-CZ" w:bidi="cs-CZ"/>
                            </w:rPr>
                            <w:t xml:space="preserve"> z 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76.55000000000001pt;margin-top:789.5pt;width:44.899999999999999pt;height:6.pt;z-index:-18874406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b/>
                        <w:bCs/>
                        <w:color w:val="000000"/>
                        <w:spacing w:val="0"/>
                        <w:w w:val="100"/>
                        <w:position w:val="0"/>
                        <w:sz w:val="15"/>
                        <w:szCs w:val="15"/>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15"/>
                          <w:szCs w:val="15"/>
                          <w:shd w:val="clear" w:color="auto" w:fill="auto"/>
                          <w:lang w:val="cs-CZ" w:eastAsia="cs-CZ" w:bidi="cs-CZ"/>
                        </w:rPr>
                        <w:t>#</w:t>
                      </w:r>
                    </w:fldSimple>
                    <w:r>
                      <w:rPr>
                        <w:rFonts w:ascii="Calibri" w:eastAsia="Calibri" w:hAnsi="Calibri" w:cs="Calibri"/>
                        <w:b/>
                        <w:bCs/>
                        <w:color w:val="000000"/>
                        <w:spacing w:val="0"/>
                        <w:w w:val="100"/>
                        <w:position w:val="0"/>
                        <w:sz w:val="15"/>
                        <w:szCs w:val="15"/>
                        <w:shd w:val="clear" w:color="auto" w:fill="auto"/>
                        <w:lang w:val="cs-CZ" w:eastAsia="cs-CZ" w:bidi="cs-CZ"/>
                      </w:rPr>
                      <w:t xml:space="preserve"> z 14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2200275</wp:posOffset>
              </wp:positionH>
              <wp:positionV relativeFrom="page">
                <wp:posOffset>10137775</wp:posOffset>
              </wp:positionV>
              <wp:extent cx="2926080" cy="247015"/>
              <wp:wrapNone/>
              <wp:docPr id="73" name="Shape 73"/>
              <a:graphic xmlns:a="http://schemas.openxmlformats.org/drawingml/2006/main">
                <a:graphicData uri="http://schemas.microsoft.com/office/word/2010/wordprocessingShape">
                  <wps:wsp>
                    <wps:cNvSpPr txBox="1"/>
                    <wps:spPr>
                      <a:xfrm>
                        <a:ext cx="2926080" cy="24701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i/>
                              <w:iCs/>
                              <w:color w:val="000000"/>
                              <w:spacing w:val="0"/>
                              <w:w w:val="100"/>
                              <w:position w:val="0"/>
                              <w:sz w:val="18"/>
                              <w:szCs w:val="18"/>
                              <w:shd w:val="clear" w:color="auto" w:fill="auto"/>
                              <w:lang w:val="cs-CZ" w:eastAsia="cs-CZ" w:bidi="cs-CZ"/>
                            </w:rPr>
                            <w:t>Kupní smlouva nákup rostlinných produktů_na sklad _l_2024</w:t>
                          </w:r>
                        </w:p>
                        <w:p>
                          <w:pPr>
                            <w:pStyle w:val="Style1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14</w:t>
                          </w:r>
                        </w:p>
                      </w:txbxContent>
                    </wps:txbx>
                    <wps:bodyPr wrap="none" lIns="0" tIns="0" rIns="0" bIns="0">
                      <a:spAutoFit/>
                    </wps:bodyPr>
                  </wps:wsp>
                </a:graphicData>
              </a:graphic>
            </wp:anchor>
          </w:drawing>
        </mc:Choice>
        <mc:Fallback>
          <w:pict>
            <v:shape id="_x0000_s1099" type="#_x0000_t202" style="position:absolute;margin-left:173.25pt;margin-top:798.25pt;width:230.40000000000001pt;height:19.449999999999999pt;z-index:-188744054;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i/>
                        <w:iCs/>
                        <w:color w:val="000000"/>
                        <w:spacing w:val="0"/>
                        <w:w w:val="100"/>
                        <w:position w:val="0"/>
                        <w:sz w:val="18"/>
                        <w:szCs w:val="18"/>
                        <w:shd w:val="clear" w:color="auto" w:fill="auto"/>
                        <w:lang w:val="cs-CZ" w:eastAsia="cs-CZ" w:bidi="cs-CZ"/>
                      </w:rPr>
                      <w:t>Kupní smlouva nákup rostlinných produktů_na sklad _l_2024</w:t>
                    </w:r>
                  </w:p>
                  <w:p>
                    <w:pPr>
                      <w:pStyle w:val="Style1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14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0">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2">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4">
    <w:multiLevelType w:val="multilevel"/>
    <w:lvl w:ilvl="0">
      <w:start w:val="4"/>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6">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8">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0">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2">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4">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6">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8">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0">
    <w:multiLevelType w:val="multilevel"/>
    <w:lvl w:ilvl="0">
      <w:start w:val="1"/>
      <w:numFmt w:val="lowerLetter"/>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2">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Body text (4)_"/>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6">
    <w:name w:val="Heading #6_"/>
    <w:basedOn w:val="DefaultParagraphFont"/>
    <w:link w:val="Style5"/>
    <w:rPr>
      <w:rFonts w:ascii="Courier New" w:eastAsia="Courier New" w:hAnsi="Courier New" w:cs="Courier New"/>
      <w:b/>
      <w:bCs/>
      <w:i w:val="0"/>
      <w:iCs w:val="0"/>
      <w:smallCaps w:val="0"/>
      <w:strike w:val="0"/>
      <w:sz w:val="28"/>
      <w:szCs w:val="28"/>
      <w:u w:val="none"/>
    </w:rPr>
  </w:style>
  <w:style w:type="character" w:customStyle="1" w:styleId="CharStyle8">
    <w:name w:val="Picture caption_"/>
    <w:basedOn w:val="DefaultParagraphFont"/>
    <w:link w:val="Style7"/>
    <w:rPr>
      <w:rFonts w:ascii="Courier New" w:eastAsia="Courier New" w:hAnsi="Courier New" w:cs="Courier New"/>
      <w:b/>
      <w:bCs/>
      <w:i w:val="0"/>
      <w:iCs w:val="0"/>
      <w:smallCaps w:val="0"/>
      <w:strike w:val="0"/>
      <w:sz w:val="15"/>
      <w:szCs w:val="15"/>
      <w:u w:val="none"/>
    </w:rPr>
  </w:style>
  <w:style w:type="character" w:customStyle="1" w:styleId="CharStyle12">
    <w:name w:val="Heading #2_"/>
    <w:basedOn w:val="DefaultParagraphFont"/>
    <w:link w:val="Style11"/>
    <w:rPr>
      <w:rFonts w:ascii="Arial" w:eastAsia="Arial" w:hAnsi="Arial" w:cs="Arial"/>
      <w:b w:val="0"/>
      <w:bCs w:val="0"/>
      <w:i w:val="0"/>
      <w:iCs w:val="0"/>
      <w:smallCaps w:val="0"/>
      <w:strike w:val="0"/>
      <w:sz w:val="60"/>
      <w:szCs w:val="60"/>
      <w:u w:val="none"/>
    </w:rPr>
  </w:style>
  <w:style w:type="character" w:customStyle="1" w:styleId="CharStyle14">
    <w:name w:val="Body text (2)_"/>
    <w:basedOn w:val="DefaultParagraphFont"/>
    <w:link w:val="Style13"/>
    <w:rPr>
      <w:rFonts w:ascii="Calibri" w:eastAsia="Calibri" w:hAnsi="Calibri" w:cs="Calibri"/>
      <w:b w:val="0"/>
      <w:bCs w:val="0"/>
      <w:i w:val="0"/>
      <w:iCs w:val="0"/>
      <w:smallCaps w:val="0"/>
      <w:strike w:val="0"/>
      <w:sz w:val="20"/>
      <w:szCs w:val="20"/>
      <w:u w:val="none"/>
    </w:rPr>
  </w:style>
  <w:style w:type="character" w:customStyle="1" w:styleId="CharStyle17">
    <w:name w:val="Other_"/>
    <w:basedOn w:val="DefaultParagraphFont"/>
    <w:link w:val="Style16"/>
    <w:rPr>
      <w:rFonts w:ascii="Courier New" w:eastAsia="Courier New" w:hAnsi="Courier New" w:cs="Courier New"/>
      <w:b w:val="0"/>
      <w:bCs w:val="0"/>
      <w:i w:val="0"/>
      <w:iCs w:val="0"/>
      <w:smallCaps w:val="0"/>
      <w:strike w:val="0"/>
      <w:sz w:val="15"/>
      <w:szCs w:val="15"/>
      <w:u w:val="none"/>
    </w:rPr>
  </w:style>
  <w:style w:type="character" w:customStyle="1" w:styleId="CharStyle20">
    <w:name w:val="Header or footer (2)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70">
    <w:name w:val="Heading #4_"/>
    <w:basedOn w:val="DefaultParagraphFont"/>
    <w:link w:val="Style69"/>
    <w:rPr>
      <w:rFonts w:ascii="Calibri" w:eastAsia="Calibri" w:hAnsi="Calibri" w:cs="Calibri"/>
      <w:b/>
      <w:bCs/>
      <w:i w:val="0"/>
      <w:iCs w:val="0"/>
      <w:smallCaps w:val="0"/>
      <w:strike w:val="0"/>
      <w:sz w:val="36"/>
      <w:szCs w:val="36"/>
      <w:u w:val="none"/>
    </w:rPr>
  </w:style>
  <w:style w:type="character" w:customStyle="1" w:styleId="CharStyle76">
    <w:name w:val="Table caption_"/>
    <w:basedOn w:val="DefaultParagraphFont"/>
    <w:link w:val="Style75"/>
    <w:rPr>
      <w:rFonts w:ascii="Times New Roman" w:eastAsia="Times New Roman" w:hAnsi="Times New Roman" w:cs="Times New Roman"/>
      <w:b/>
      <w:bCs/>
      <w:i w:val="0"/>
      <w:iCs w:val="0"/>
      <w:smallCaps w:val="0"/>
      <w:strike w:val="0"/>
      <w:sz w:val="18"/>
      <w:szCs w:val="18"/>
      <w:u w:val="none"/>
    </w:rPr>
  </w:style>
  <w:style w:type="character" w:customStyle="1" w:styleId="CharStyle88">
    <w:name w:val="Body text_"/>
    <w:basedOn w:val="DefaultParagraphFont"/>
    <w:link w:val="Style87"/>
    <w:rPr>
      <w:rFonts w:ascii="Courier New" w:eastAsia="Courier New" w:hAnsi="Courier New" w:cs="Courier New"/>
      <w:b w:val="0"/>
      <w:bCs w:val="0"/>
      <w:i w:val="0"/>
      <w:iCs w:val="0"/>
      <w:smallCaps w:val="0"/>
      <w:strike w:val="0"/>
      <w:sz w:val="15"/>
      <w:szCs w:val="15"/>
      <w:u w:val="none"/>
    </w:rPr>
  </w:style>
  <w:style w:type="character" w:customStyle="1" w:styleId="CharStyle92">
    <w:name w:val="Heading #7_"/>
    <w:basedOn w:val="DefaultParagraphFont"/>
    <w:link w:val="Style91"/>
    <w:rPr>
      <w:rFonts w:ascii="Cambria" w:eastAsia="Cambria" w:hAnsi="Cambria" w:cs="Cambria"/>
      <w:b/>
      <w:bCs/>
      <w:i w:val="0"/>
      <w:iCs w:val="0"/>
      <w:smallCaps w:val="0"/>
      <w:strike w:val="0"/>
      <w:sz w:val="20"/>
      <w:szCs w:val="20"/>
      <w:u w:val="none"/>
    </w:rPr>
  </w:style>
  <w:style w:type="character" w:customStyle="1" w:styleId="CharStyle96">
    <w:name w:val="Heading #8_"/>
    <w:basedOn w:val="DefaultParagraphFont"/>
    <w:link w:val="Style95"/>
    <w:rPr>
      <w:rFonts w:ascii="Courier New" w:eastAsia="Courier New" w:hAnsi="Courier New" w:cs="Courier New"/>
      <w:b/>
      <w:bCs/>
      <w:i/>
      <w:iCs/>
      <w:smallCaps w:val="0"/>
      <w:strike w:val="0"/>
      <w:sz w:val="16"/>
      <w:szCs w:val="16"/>
      <w:u w:val="none"/>
    </w:rPr>
  </w:style>
  <w:style w:type="character" w:customStyle="1" w:styleId="CharStyle113">
    <w:name w:val="Heading #1_"/>
    <w:basedOn w:val="DefaultParagraphFont"/>
    <w:link w:val="Style112"/>
    <w:rPr>
      <w:rFonts w:ascii="Times New Roman" w:eastAsia="Times New Roman" w:hAnsi="Times New Roman" w:cs="Times New Roman"/>
      <w:b w:val="0"/>
      <w:bCs w:val="0"/>
      <w:i w:val="0"/>
      <w:iCs w:val="0"/>
      <w:smallCaps w:val="0"/>
      <w:strike w:val="0"/>
      <w:sz w:val="78"/>
      <w:szCs w:val="78"/>
      <w:u w:val="none"/>
      <w:lang w:val="en-US" w:eastAsia="en-US" w:bidi="en-US"/>
    </w:rPr>
  </w:style>
  <w:style w:type="character" w:customStyle="1" w:styleId="CharStyle125">
    <w:name w:val="Body text (3)_"/>
    <w:basedOn w:val="DefaultParagraphFont"/>
    <w:link w:val="Style124"/>
    <w:rPr>
      <w:rFonts w:ascii="Times New Roman" w:eastAsia="Times New Roman" w:hAnsi="Times New Roman" w:cs="Times New Roman"/>
      <w:b w:val="0"/>
      <w:bCs w:val="0"/>
      <w:i w:val="0"/>
      <w:iCs w:val="0"/>
      <w:smallCaps w:val="0"/>
      <w:strike w:val="0"/>
      <w:sz w:val="20"/>
      <w:szCs w:val="20"/>
      <w:u w:val="none"/>
    </w:rPr>
  </w:style>
  <w:style w:type="character" w:customStyle="1" w:styleId="CharStyle139">
    <w:name w:val="Header or footer_"/>
    <w:basedOn w:val="DefaultParagraphFont"/>
    <w:link w:val="Style138"/>
    <w:rPr>
      <w:rFonts w:ascii="Calibri" w:eastAsia="Calibri" w:hAnsi="Calibri" w:cs="Calibri"/>
      <w:b/>
      <w:bCs/>
      <w:i/>
      <w:iCs/>
      <w:smallCaps w:val="0"/>
      <w:strike w:val="0"/>
      <w:sz w:val="18"/>
      <w:szCs w:val="18"/>
      <w:u w:val="none"/>
    </w:rPr>
  </w:style>
  <w:style w:type="character" w:customStyle="1" w:styleId="CharStyle163">
    <w:name w:val="Heading #3_"/>
    <w:basedOn w:val="DefaultParagraphFont"/>
    <w:link w:val="Style162"/>
    <w:rPr>
      <w:rFonts w:ascii="Arial" w:eastAsia="Arial" w:hAnsi="Arial" w:cs="Arial"/>
      <w:b w:val="0"/>
      <w:bCs w:val="0"/>
      <w:i w:val="0"/>
      <w:iCs w:val="0"/>
      <w:smallCaps w:val="0"/>
      <w:strike w:val="0"/>
      <w:color w:val="7CACF0"/>
      <w:sz w:val="56"/>
      <w:szCs w:val="56"/>
      <w:u w:val="none"/>
    </w:rPr>
  </w:style>
  <w:style w:type="character" w:customStyle="1" w:styleId="CharStyle170">
    <w:name w:val="Heading #5_"/>
    <w:basedOn w:val="DefaultParagraphFont"/>
    <w:link w:val="Style169"/>
    <w:rPr>
      <w:rFonts w:ascii="Times New Roman" w:eastAsia="Times New Roman" w:hAnsi="Times New Roman" w:cs="Times New Roman"/>
      <w:b/>
      <w:bCs/>
      <w:i w:val="0"/>
      <w:iCs w:val="0"/>
      <w:smallCaps w:val="0"/>
      <w:strike w:val="0"/>
      <w:w w:val="70"/>
      <w:sz w:val="32"/>
      <w:szCs w:val="32"/>
      <w:u w:val="none"/>
    </w:rPr>
  </w:style>
  <w:style w:type="paragraph" w:customStyle="1" w:styleId="Style2">
    <w:name w:val="Body text (4)"/>
    <w:basedOn w:val="Normal"/>
    <w:link w:val="CharStyle3"/>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5">
    <w:name w:val="Heading #6"/>
    <w:basedOn w:val="Normal"/>
    <w:link w:val="CharStyle6"/>
    <w:pPr>
      <w:widowControl w:val="0"/>
      <w:shd w:val="clear" w:color="auto" w:fill="FFFFFF"/>
      <w:spacing w:line="264" w:lineRule="auto"/>
      <w:outlineLvl w:val="5"/>
    </w:pPr>
    <w:rPr>
      <w:rFonts w:ascii="Courier New" w:eastAsia="Courier New" w:hAnsi="Courier New" w:cs="Courier New"/>
      <w:b/>
      <w:bCs/>
      <w:i w:val="0"/>
      <w:iCs w:val="0"/>
      <w:smallCaps w:val="0"/>
      <w:strike w:val="0"/>
      <w:sz w:val="28"/>
      <w:szCs w:val="28"/>
      <w:u w:val="none"/>
    </w:rPr>
  </w:style>
  <w:style w:type="paragraph" w:customStyle="1" w:styleId="Style7">
    <w:name w:val="Picture caption"/>
    <w:basedOn w:val="Normal"/>
    <w:link w:val="CharStyle8"/>
    <w:pPr>
      <w:widowControl w:val="0"/>
      <w:shd w:val="clear" w:color="auto" w:fill="FFFFFF"/>
    </w:pPr>
    <w:rPr>
      <w:rFonts w:ascii="Courier New" w:eastAsia="Courier New" w:hAnsi="Courier New" w:cs="Courier New"/>
      <w:b/>
      <w:bCs/>
      <w:i w:val="0"/>
      <w:iCs w:val="0"/>
      <w:smallCaps w:val="0"/>
      <w:strike w:val="0"/>
      <w:sz w:val="15"/>
      <w:szCs w:val="15"/>
      <w:u w:val="none"/>
    </w:rPr>
  </w:style>
  <w:style w:type="paragraph" w:customStyle="1" w:styleId="Style11">
    <w:name w:val="Heading #2"/>
    <w:basedOn w:val="Normal"/>
    <w:link w:val="CharStyle12"/>
    <w:pPr>
      <w:widowControl w:val="0"/>
      <w:shd w:val="clear" w:color="auto" w:fill="FFFFFF"/>
      <w:jc w:val="right"/>
      <w:outlineLvl w:val="1"/>
    </w:pPr>
    <w:rPr>
      <w:rFonts w:ascii="Arial" w:eastAsia="Arial" w:hAnsi="Arial" w:cs="Arial"/>
      <w:b w:val="0"/>
      <w:bCs w:val="0"/>
      <w:i w:val="0"/>
      <w:iCs w:val="0"/>
      <w:smallCaps w:val="0"/>
      <w:strike w:val="0"/>
      <w:sz w:val="60"/>
      <w:szCs w:val="60"/>
      <w:u w:val="none"/>
    </w:rPr>
  </w:style>
  <w:style w:type="paragraph" w:customStyle="1" w:styleId="Style13">
    <w:name w:val="Body text (2)"/>
    <w:basedOn w:val="Normal"/>
    <w:link w:val="CharStyle14"/>
    <w:pPr>
      <w:widowControl w:val="0"/>
      <w:shd w:val="clear" w:color="auto" w:fill="FFFFFF"/>
      <w:spacing w:line="262" w:lineRule="auto"/>
    </w:pPr>
    <w:rPr>
      <w:rFonts w:ascii="Calibri" w:eastAsia="Calibri" w:hAnsi="Calibri" w:cs="Calibri"/>
      <w:b w:val="0"/>
      <w:bCs w:val="0"/>
      <w:i w:val="0"/>
      <w:iCs w:val="0"/>
      <w:smallCaps w:val="0"/>
      <w:strike w:val="0"/>
      <w:sz w:val="20"/>
      <w:szCs w:val="20"/>
      <w:u w:val="none"/>
    </w:rPr>
  </w:style>
  <w:style w:type="paragraph" w:customStyle="1" w:styleId="Style16">
    <w:name w:val="Other"/>
    <w:basedOn w:val="Normal"/>
    <w:link w:val="CharStyle17"/>
    <w:pPr>
      <w:widowControl w:val="0"/>
      <w:shd w:val="clear" w:color="auto" w:fill="FFFFFF"/>
      <w:spacing w:line="257" w:lineRule="auto"/>
    </w:pPr>
    <w:rPr>
      <w:rFonts w:ascii="Courier New" w:eastAsia="Courier New" w:hAnsi="Courier New" w:cs="Courier New"/>
      <w:b w:val="0"/>
      <w:bCs w:val="0"/>
      <w:i w:val="0"/>
      <w:iCs w:val="0"/>
      <w:smallCaps w:val="0"/>
      <w:strike w:val="0"/>
      <w:sz w:val="15"/>
      <w:szCs w:val="15"/>
      <w:u w:val="none"/>
    </w:rPr>
  </w:style>
  <w:style w:type="paragraph" w:customStyle="1" w:styleId="Style19">
    <w:name w:val="Header or footer (2)"/>
    <w:basedOn w:val="Normal"/>
    <w:link w:val="CharStyle2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9">
    <w:name w:val="Heading #4"/>
    <w:basedOn w:val="Normal"/>
    <w:link w:val="CharStyle70"/>
    <w:pPr>
      <w:widowControl w:val="0"/>
      <w:shd w:val="clear" w:color="auto" w:fill="FFFFFF"/>
      <w:spacing w:after="280"/>
      <w:jc w:val="center"/>
      <w:outlineLvl w:val="3"/>
    </w:pPr>
    <w:rPr>
      <w:rFonts w:ascii="Calibri" w:eastAsia="Calibri" w:hAnsi="Calibri" w:cs="Calibri"/>
      <w:b/>
      <w:bCs/>
      <w:i w:val="0"/>
      <w:iCs w:val="0"/>
      <w:smallCaps w:val="0"/>
      <w:strike w:val="0"/>
      <w:sz w:val="36"/>
      <w:szCs w:val="36"/>
      <w:u w:val="none"/>
    </w:rPr>
  </w:style>
  <w:style w:type="paragraph" w:customStyle="1" w:styleId="Style75">
    <w:name w:val="Table caption"/>
    <w:basedOn w:val="Normal"/>
    <w:link w:val="CharStyle76"/>
    <w:pPr>
      <w:widowControl w:val="0"/>
      <w:shd w:val="clear" w:color="auto" w:fill="FFFFFF"/>
    </w:pPr>
    <w:rPr>
      <w:rFonts w:ascii="Times New Roman" w:eastAsia="Times New Roman" w:hAnsi="Times New Roman" w:cs="Times New Roman"/>
      <w:b/>
      <w:bCs/>
      <w:i w:val="0"/>
      <w:iCs w:val="0"/>
      <w:smallCaps w:val="0"/>
      <w:strike w:val="0"/>
      <w:sz w:val="18"/>
      <w:szCs w:val="18"/>
      <w:u w:val="none"/>
    </w:rPr>
  </w:style>
  <w:style w:type="paragraph" w:styleId="Style87">
    <w:name w:val="Body text"/>
    <w:basedOn w:val="Normal"/>
    <w:link w:val="CharStyle88"/>
    <w:qFormat/>
    <w:pPr>
      <w:widowControl w:val="0"/>
      <w:shd w:val="clear" w:color="auto" w:fill="FFFFFF"/>
      <w:spacing w:line="257" w:lineRule="auto"/>
    </w:pPr>
    <w:rPr>
      <w:rFonts w:ascii="Courier New" w:eastAsia="Courier New" w:hAnsi="Courier New" w:cs="Courier New"/>
      <w:b w:val="0"/>
      <w:bCs w:val="0"/>
      <w:i w:val="0"/>
      <w:iCs w:val="0"/>
      <w:smallCaps w:val="0"/>
      <w:strike w:val="0"/>
      <w:sz w:val="15"/>
      <w:szCs w:val="15"/>
      <w:u w:val="none"/>
    </w:rPr>
  </w:style>
  <w:style w:type="paragraph" w:customStyle="1" w:styleId="Style91">
    <w:name w:val="Heading #7"/>
    <w:basedOn w:val="Normal"/>
    <w:link w:val="CharStyle92"/>
    <w:pPr>
      <w:widowControl w:val="0"/>
      <w:shd w:val="clear" w:color="auto" w:fill="FFFFFF"/>
      <w:spacing w:line="305" w:lineRule="auto"/>
      <w:outlineLvl w:val="6"/>
    </w:pPr>
    <w:rPr>
      <w:rFonts w:ascii="Cambria" w:eastAsia="Cambria" w:hAnsi="Cambria" w:cs="Cambria"/>
      <w:b/>
      <w:bCs/>
      <w:i w:val="0"/>
      <w:iCs w:val="0"/>
      <w:smallCaps w:val="0"/>
      <w:strike w:val="0"/>
      <w:sz w:val="20"/>
      <w:szCs w:val="20"/>
      <w:u w:val="none"/>
    </w:rPr>
  </w:style>
  <w:style w:type="paragraph" w:customStyle="1" w:styleId="Style95">
    <w:name w:val="Heading #8"/>
    <w:basedOn w:val="Normal"/>
    <w:link w:val="CharStyle96"/>
    <w:pPr>
      <w:widowControl w:val="0"/>
      <w:shd w:val="clear" w:color="auto" w:fill="FFFFFF"/>
      <w:jc w:val="center"/>
      <w:outlineLvl w:val="7"/>
    </w:pPr>
    <w:rPr>
      <w:rFonts w:ascii="Courier New" w:eastAsia="Courier New" w:hAnsi="Courier New" w:cs="Courier New"/>
      <w:b/>
      <w:bCs/>
      <w:i/>
      <w:iCs/>
      <w:smallCaps w:val="0"/>
      <w:strike w:val="0"/>
      <w:sz w:val="16"/>
      <w:szCs w:val="16"/>
      <w:u w:val="none"/>
    </w:rPr>
  </w:style>
  <w:style w:type="paragraph" w:customStyle="1" w:styleId="Style112">
    <w:name w:val="Heading #1"/>
    <w:basedOn w:val="Normal"/>
    <w:link w:val="CharStyle113"/>
    <w:pPr>
      <w:widowControl w:val="0"/>
      <w:shd w:val="clear" w:color="auto" w:fill="FFFFFF"/>
      <w:outlineLvl w:val="0"/>
    </w:pPr>
    <w:rPr>
      <w:rFonts w:ascii="Times New Roman" w:eastAsia="Times New Roman" w:hAnsi="Times New Roman" w:cs="Times New Roman"/>
      <w:b w:val="0"/>
      <w:bCs w:val="0"/>
      <w:i w:val="0"/>
      <w:iCs w:val="0"/>
      <w:smallCaps w:val="0"/>
      <w:strike w:val="0"/>
      <w:sz w:val="78"/>
      <w:szCs w:val="78"/>
      <w:u w:val="none"/>
      <w:lang w:val="en-US" w:eastAsia="en-US" w:bidi="en-US"/>
    </w:rPr>
  </w:style>
  <w:style w:type="paragraph" w:customStyle="1" w:styleId="Style124">
    <w:name w:val="Body text (3)"/>
    <w:basedOn w:val="Normal"/>
    <w:link w:val="CharStyle125"/>
    <w:pPr>
      <w:widowControl w:val="0"/>
      <w:shd w:val="clear" w:color="auto" w:fill="FFFFFF"/>
      <w:spacing w:after="100"/>
    </w:pPr>
    <w:rPr>
      <w:rFonts w:ascii="Times New Roman" w:eastAsia="Times New Roman" w:hAnsi="Times New Roman" w:cs="Times New Roman"/>
      <w:b w:val="0"/>
      <w:bCs w:val="0"/>
      <w:i w:val="0"/>
      <w:iCs w:val="0"/>
      <w:smallCaps w:val="0"/>
      <w:strike w:val="0"/>
      <w:sz w:val="20"/>
      <w:szCs w:val="20"/>
      <w:u w:val="none"/>
    </w:rPr>
  </w:style>
  <w:style w:type="paragraph" w:customStyle="1" w:styleId="Style138">
    <w:name w:val="Header or footer"/>
    <w:basedOn w:val="Normal"/>
    <w:link w:val="CharStyle139"/>
    <w:pPr>
      <w:widowControl w:val="0"/>
      <w:shd w:val="clear" w:color="auto" w:fill="FFFFFF"/>
    </w:pPr>
    <w:rPr>
      <w:rFonts w:ascii="Calibri" w:eastAsia="Calibri" w:hAnsi="Calibri" w:cs="Calibri"/>
      <w:b/>
      <w:bCs/>
      <w:i/>
      <w:iCs/>
      <w:smallCaps w:val="0"/>
      <w:strike w:val="0"/>
      <w:sz w:val="18"/>
      <w:szCs w:val="18"/>
      <w:u w:val="none"/>
    </w:rPr>
  </w:style>
  <w:style w:type="paragraph" w:customStyle="1" w:styleId="Style162">
    <w:name w:val="Heading #3"/>
    <w:basedOn w:val="Normal"/>
    <w:link w:val="CharStyle163"/>
    <w:pPr>
      <w:widowControl w:val="0"/>
      <w:shd w:val="clear" w:color="auto" w:fill="FFFFFF"/>
      <w:jc w:val="right"/>
      <w:outlineLvl w:val="2"/>
    </w:pPr>
    <w:rPr>
      <w:rFonts w:ascii="Arial" w:eastAsia="Arial" w:hAnsi="Arial" w:cs="Arial"/>
      <w:b w:val="0"/>
      <w:bCs w:val="0"/>
      <w:i w:val="0"/>
      <w:iCs w:val="0"/>
      <w:smallCaps w:val="0"/>
      <w:strike w:val="0"/>
      <w:color w:val="7CACF0"/>
      <w:sz w:val="56"/>
      <w:szCs w:val="56"/>
      <w:u w:val="none"/>
    </w:rPr>
  </w:style>
  <w:style w:type="paragraph" w:customStyle="1" w:styleId="Style169">
    <w:name w:val="Heading #5"/>
    <w:basedOn w:val="Normal"/>
    <w:link w:val="CharStyle170"/>
    <w:pPr>
      <w:widowControl w:val="0"/>
      <w:shd w:val="clear" w:color="auto" w:fill="FFFFFF"/>
      <w:ind w:left="2880"/>
      <w:outlineLvl w:val="4"/>
    </w:pPr>
    <w:rPr>
      <w:rFonts w:ascii="Times New Roman" w:eastAsia="Times New Roman" w:hAnsi="Times New Roman" w:cs="Times New Roman"/>
      <w:b/>
      <w:bCs/>
      <w:i w:val="0"/>
      <w:iCs w:val="0"/>
      <w:smallCaps w:val="0"/>
      <w:strike w:val="0"/>
      <w:w w:val="7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footer" Target="footer2.xm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image" Target="media/image11.jpeg"/><Relationship Id="rId28" Type="http://schemas.openxmlformats.org/officeDocument/2006/relationships/image" Target="media/image11.jpeg" TargetMode="External"/><Relationship Id="rId29" Type="http://schemas.openxmlformats.org/officeDocument/2006/relationships/image" Target="media/image12.jpeg"/><Relationship Id="rId30" Type="http://schemas.openxmlformats.org/officeDocument/2006/relationships/image" Target="media/image12.jpeg" TargetMode="External"/><Relationship Id="rId31" Type="http://schemas.openxmlformats.org/officeDocument/2006/relationships/image" Target="media/image13.jpeg"/><Relationship Id="rId32" Type="http://schemas.openxmlformats.org/officeDocument/2006/relationships/image" Target="media/image13.jpeg" TargetMode="External"/><Relationship Id="rId33" Type="http://schemas.openxmlformats.org/officeDocument/2006/relationships/image" Target="media/image14.jpeg"/><Relationship Id="rId34" Type="http://schemas.openxmlformats.org/officeDocument/2006/relationships/image" Target="media/image14.jpeg" TargetMode="External"/><Relationship Id="rId35" Type="http://schemas.openxmlformats.org/officeDocument/2006/relationships/image" Target="media/image15.jpeg"/><Relationship Id="rId36" Type="http://schemas.openxmlformats.org/officeDocument/2006/relationships/image" Target="media/image15.jpeg" TargetMode="External"/><Relationship Id="rId37" Type="http://schemas.openxmlformats.org/officeDocument/2006/relationships/footer" Target="footer3.xml"/><Relationship Id="rId38" Type="http://schemas.openxmlformats.org/officeDocument/2006/relationships/image" Target="media/image16.jpeg"/><Relationship Id="rId39" Type="http://schemas.openxmlformats.org/officeDocument/2006/relationships/image" Target="media/image16.jpeg" TargetMode="External"/><Relationship Id="rId40" Type="http://schemas.openxmlformats.org/officeDocument/2006/relationships/image" Target="media/image17.jpeg"/><Relationship Id="rId41" Type="http://schemas.openxmlformats.org/officeDocument/2006/relationships/image" Target="media/image17.jpeg" TargetMode="External"/><Relationship Id="rId42" Type="http://schemas.openxmlformats.org/officeDocument/2006/relationships/image" Target="media/image18.png"/><Relationship Id="rId43" Type="http://schemas.openxmlformats.org/officeDocument/2006/relationships/image" Target="media/image18.png" TargetMode="External"/></Relationships>
</file>

<file path=docProps/core.xml><?xml version="1.0" encoding="utf-8"?>
<cp:coreProperties xmlns:cp="http://schemas.openxmlformats.org/package/2006/metadata/core-properties" xmlns:dc="http://purl.org/dc/elements/1.1/">
  <dc:title>SKM_C22724071212380</dc:title>
  <dc:subject/>
  <dc:creator/>
  <cp:keywords/>
</cp:coreProperties>
</file>