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 768/2024</w:t>
      </w:r>
      <w:bookmarkEnd w:id="0"/>
      <w:bookmarkEnd w:id="1"/>
      <w:bookmarkEnd w:id="2"/>
    </w:p>
    <w:p>
      <w:pPr>
        <w:pStyle w:val="Style8"/>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cs-CZ" w:eastAsia="cs-CZ" w:bidi="cs-CZ"/>
        </w:rPr>
        <w:t>Číslo smlouvy zhotovitele: xx/20xx</w:t>
      </w:r>
    </w:p>
    <w:p>
      <w:pPr>
        <w:pStyle w:val="Style8"/>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Suchá nádrž Dubnice-Ještědský potok – dokumentace EIA </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aktualizace a doplnění</w:t>
        <w:br/>
        <w:t>požadavků KÚLK</w:t>
      </w:r>
    </w:p>
    <w:p>
      <w:pPr>
        <w:pStyle w:val="Style8"/>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8"/>
        <w:keepNext w:val="0"/>
        <w:keepLines w:val="0"/>
        <w:widowControl w:val="0"/>
        <w:shd w:val="clear" w:color="auto" w:fill="auto"/>
        <w:tabs>
          <w:tab w:pos="3821" w:val="left"/>
        </w:tabs>
        <w:bidi w:val="0"/>
        <w:spacing w:before="0" w:after="0" w:line="264"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8"/>
        <w:keepNext w:val="0"/>
        <w:keepLines w:val="0"/>
        <w:widowControl w:val="0"/>
        <w:shd w:val="clear" w:color="auto" w:fill="auto"/>
        <w:tabs>
          <w:tab w:pos="3821" w:val="left"/>
        </w:tabs>
        <w:bidi w:val="0"/>
        <w:spacing w:before="0" w:after="0" w:line="264"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w:t>
      </w:r>
      <w:bookmarkEnd w:id="3"/>
      <w:bookmarkEnd w:id="4"/>
      <w:bookmarkEnd w:id="5"/>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8"/>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oprávněn jednat o věcech technických: zastupuje objednatele:</w:t>
      </w:r>
    </w:p>
    <w:p>
      <w:pPr>
        <w:pStyle w:val="Style8"/>
        <w:keepNext w:val="0"/>
        <w:keepLines w:val="0"/>
        <w:widowControl w:val="0"/>
        <w:shd w:val="clear" w:color="auto" w:fill="auto"/>
        <w:tabs>
          <w:tab w:pos="2736" w:val="left"/>
        </w:tabs>
        <w:bidi w:val="0"/>
        <w:spacing w:before="0" w:after="0" w:line="264"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273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(dále jen „objednatel“)</w:t>
      </w:r>
    </w:p>
    <w:p>
      <w:pPr>
        <w:pStyle w:val="Style10"/>
        <w:keepNext/>
        <w:keepLines/>
        <w:widowControl w:val="0"/>
        <w:shd w:val="clear" w:color="auto" w:fill="auto"/>
        <w:tabs>
          <w:tab w:pos="4104" w:val="left"/>
        </w:tabs>
        <w:bidi w:val="0"/>
        <w:spacing w:before="0" w:after="0" w:line="264"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zhotovitel:</w:t>
        <w:tab/>
        <w:t>Ekopontis,s.r.o.</w:t>
      </w:r>
      <w:bookmarkEnd w:id="6"/>
      <w:bookmarkEnd w:id="7"/>
      <w:bookmarkEnd w:id="8"/>
    </w:p>
    <w:p>
      <w:pPr>
        <w:pStyle w:val="Style8"/>
        <w:keepNext w:val="0"/>
        <w:keepLines w:val="0"/>
        <w:widowControl w:val="0"/>
        <w:shd w:val="clear" w:color="auto" w:fill="auto"/>
        <w:tabs>
          <w:tab w:pos="410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Husovická 884/4, 614 00 Brno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8"/>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8"/>
        <w:keepNext w:val="0"/>
        <w:keepLines w:val="0"/>
        <w:widowControl w:val="0"/>
        <w:shd w:val="clear" w:color="auto" w:fill="auto"/>
        <w:tabs>
          <w:tab w:pos="410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03866866</w:t>
      </w:r>
    </w:p>
    <w:p>
      <w:pPr>
        <w:pStyle w:val="Style10"/>
        <w:keepNext/>
        <w:keepLines/>
        <w:widowControl w:val="0"/>
        <w:shd w:val="clear" w:color="auto" w:fill="auto"/>
        <w:tabs>
          <w:tab w:pos="4104" w:val="left"/>
        </w:tabs>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w:t>
        <w:tab/>
        <w:t>CZ03866866</w:t>
      </w:r>
      <w:bookmarkEnd w:id="10"/>
      <w:bookmarkEnd w:id="11"/>
      <w:bookmarkEnd w:id="9"/>
    </w:p>
    <w:p>
      <w:pPr>
        <w:pStyle w:val="Style10"/>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bankovní spojení:</w:t>
      </w:r>
      <w:bookmarkEnd w:id="12"/>
      <w:bookmarkEnd w:id="13"/>
      <w:bookmarkEnd w:id="14"/>
    </w:p>
    <w:p>
      <w:pPr>
        <w:pStyle w:val="Style8"/>
        <w:keepNext w:val="0"/>
        <w:keepLines w:val="0"/>
        <w:widowControl w:val="0"/>
        <w:shd w:val="clear" w:color="auto" w:fill="auto"/>
        <w:bidi w:val="0"/>
        <w:spacing w:before="0" w:after="180" w:line="240" w:lineRule="auto"/>
        <w:ind w:left="0" w:right="0" w:firstLine="0"/>
        <w:jc w:val="left"/>
      </w:pPr>
      <w:bookmarkStart w:id="15" w:name="bookmark15"/>
      <w:bookmarkStart w:id="16" w:name="bookmark16"/>
      <w:r>
        <w:rPr>
          <w:color w:val="000000"/>
          <w:spacing w:val="0"/>
          <w:w w:val="100"/>
          <w:position w:val="0"/>
          <w:shd w:val="clear" w:color="auto" w:fill="auto"/>
          <w:lang w:val="cs-CZ" w:eastAsia="cs-CZ" w:bidi="cs-CZ"/>
        </w:rPr>
        <w:t>číslo účtu: zápis v obchodním rejstříku: u Krajského soudu v Brně, oddíl O, vložka č.87173</w:t>
      </w:r>
      <w:bookmarkEnd w:id="15"/>
      <w:bookmarkEnd w:id="16"/>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485" w:val="left"/>
        </w:tabs>
        <w:bidi w:val="0"/>
        <w:spacing w:before="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PŘEDMĚT SMLOUVY A PŘEDMĚT DÍLA</w:t>
      </w:r>
      <w:bookmarkEnd w:id="17"/>
      <w:bookmarkEnd w:id="18"/>
      <w:bookmarkEnd w:id="20"/>
    </w:p>
    <w:p>
      <w:pPr>
        <w:pStyle w:val="Style8"/>
        <w:keepNext w:val="0"/>
        <w:keepLines w:val="0"/>
        <w:widowControl w:val="0"/>
        <w:shd w:val="clear" w:color="auto" w:fill="auto"/>
        <w:bidi w:val="0"/>
        <w:spacing w:before="0" w:line="240" w:lineRule="auto"/>
        <w:ind w:left="0" w:right="0" w:firstLine="0"/>
        <w:jc w:val="left"/>
        <w:sectPr>
          <w:headerReference w:type="default" r:id="rId5"/>
          <w:footerReference w:type="default" r:id="rId6"/>
          <w:footnotePr>
            <w:pos w:val="pageBottom"/>
            <w:numFmt w:val="decimal"/>
            <w:numRestart w:val="continuous"/>
          </w:footnotePr>
          <w:pgSz w:w="11909" w:h="16838"/>
          <w:pgMar w:top="1368" w:left="1178" w:right="843" w:bottom="1459" w:header="0" w:footer="3" w:gutter="0"/>
          <w:pgNumType w:start="1"/>
          <w:cols w:space="720"/>
          <w:noEndnote/>
          <w:rtlGutter w:val="0"/>
          <w:docGrid w:linePitch="360"/>
        </w:sectPr>
      </w:pPr>
      <w:r>
        <w:rPr>
          <w:color w:val="000000"/>
          <w:spacing w:val="0"/>
          <w:w w:val="100"/>
          <w:position w:val="0"/>
          <w:shd w:val="clear" w:color="auto" w:fill="auto"/>
          <w:lang w:val="cs-CZ" w:eastAsia="cs-CZ" w:bidi="cs-CZ"/>
        </w:rPr>
        <w:t>Zhotovitel se zavazuje, že na svůj náklad pro objednatele vypracuje a zajistí v rozsahu a za podmínek ujednaných v této smlouvě a objednateli odevzdá dokumentaci vlivů záměru na životní prostředí (dále jen dokumentace EIA) doplněnou a přepracovanou podle požadavků Krajského úřadu Libereckého kraje včetně souvisejících výkonů pro akci „Suchá nádrž Dubnice“ včetně předjednání</w:t>
      </w:r>
    </w:p>
    <w:p>
      <w:pPr>
        <w:pStyle w:val="Style8"/>
        <w:keepNext w:val="0"/>
        <w:keepLines w:val="0"/>
        <w:widowControl w:val="0"/>
        <w:shd w:val="clear" w:color="auto" w:fill="auto"/>
        <w:bidi w:val="0"/>
        <w:spacing w:before="0" w:after="260" w:line="230" w:lineRule="auto"/>
        <w:ind w:left="0" w:right="0" w:firstLine="8460"/>
        <w:jc w:val="left"/>
      </w:pPr>
      <w:r>
        <w:rPr>
          <w:color w:val="000000"/>
          <w:spacing w:val="0"/>
          <w:w w:val="100"/>
          <w:position w:val="0"/>
          <w:shd w:val="clear" w:color="auto" w:fill="auto"/>
          <w:lang w:val="cs-CZ" w:eastAsia="cs-CZ" w:bidi="cs-CZ"/>
        </w:rPr>
        <w:t>Smlouva o dílo aktualizované doplněné dokumentace před jejím předložením s Krajským úřadem Libereckého kraje dle § 15 zák. č.100/2001 Sb., o posuzování vlivů na životní prostředí, a předložení dokumentace.</w:t>
      </w:r>
    </w:p>
    <w:p>
      <w:pPr>
        <w:pStyle w:val="Style8"/>
        <w:keepNext w:val="0"/>
        <w:keepLines w:val="0"/>
        <w:widowControl w:val="0"/>
        <w:numPr>
          <w:ilvl w:val="0"/>
          <w:numId w:val="1"/>
        </w:numPr>
        <w:shd w:val="clear" w:color="auto" w:fill="auto"/>
        <w:tabs>
          <w:tab w:pos="3379" w:val="left"/>
        </w:tabs>
        <w:bidi w:val="0"/>
        <w:spacing w:before="0" w:after="0" w:line="271" w:lineRule="auto"/>
        <w:ind w:left="0" w:right="0" w:firstLine="2820"/>
        <w:jc w:val="left"/>
      </w:pPr>
      <w:bookmarkStart w:id="21" w:name="bookmark21"/>
      <w:bookmarkStart w:id="22" w:name="bookmark22"/>
      <w:bookmarkEnd w:id="21"/>
      <w:r>
        <w:rPr>
          <w:b/>
          <w:bCs/>
          <w:color w:val="000000"/>
          <w:spacing w:val="0"/>
          <w:w w:val="100"/>
          <w:position w:val="0"/>
          <w:shd w:val="clear" w:color="auto" w:fill="auto"/>
          <w:lang w:val="cs-CZ" w:eastAsia="cs-CZ" w:bidi="cs-CZ"/>
        </w:rPr>
        <w:t xml:space="preserve">DÍLO A ZPŮSOB PROVEDENÍ DÍLA </w:t>
      </w:r>
      <w:r>
        <w:rPr>
          <w:color w:val="000000"/>
          <w:spacing w:val="0"/>
          <w:w w:val="100"/>
          <w:position w:val="0"/>
          <w:shd w:val="clear" w:color="auto" w:fill="auto"/>
          <w:lang w:val="cs-CZ" w:eastAsia="cs-CZ" w:bidi="cs-CZ"/>
        </w:rPr>
        <w:t>Zhotovitel se zavazuje provést dílo dokumentaci EIA v souladu s § 8 odst. 1 zákona č. 100/2001 Sb., o posuzování vlivů na životní prostředí, v platném znění, podle přílohy č. 4 tohoto zákona. Dokumentace EIA bude zpracována v souladu se závěrem zjišťovacího řízení k záměru „Suchá nádrž Dubnice“, č.j, KULK 66636/2015 ze dne 20. 10. 2015 je nezbytné v souladu s § 8 odst. 1 zákona č. 100/2001 Sb., o posuzování vlivů na životní prostředí, v platném znění zpracovat dokumentaci vlivů záměru na životní prostředí podle přílohy č. 2 tohoto zákona.</w:t>
      </w:r>
      <w:bookmarkEnd w:id="22"/>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Dokumentace bude zpracována v souladu s výše uvedeným závěrem zjišťovacího řízení a v relevantních oblastech bude zohledňovat i závěr zjišťovacího řízení k záměru „Zvýšení ochrany sídel v povodí Ploučnice před povodněmi – studie proveditelnosti“, č.j. KULK/18333/2011 ze dne 14.</w:t>
      </w:r>
    </w:p>
    <w:p>
      <w:pPr>
        <w:pStyle w:val="Style8"/>
        <w:keepNext w:val="0"/>
        <w:keepLines w:val="0"/>
        <w:widowControl w:val="0"/>
        <w:numPr>
          <w:ilvl w:val="0"/>
          <w:numId w:val="3"/>
        </w:numPr>
        <w:shd w:val="clear" w:color="auto" w:fill="auto"/>
        <w:tabs>
          <w:tab w:pos="384" w:val="left"/>
        </w:tabs>
        <w:bidi w:val="0"/>
        <w:spacing w:before="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2001 a v souladu s dopisem KÚLK „Suchá nádrž Dubnice-Ještědský potok“ – opětovné vrácení doplněné Dokumentace EIA k dalšímu dopracování.</w:t>
      </w:r>
    </w:p>
    <w:p>
      <w:pPr>
        <w:pStyle w:val="Style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Dokumentace bude předána 1x elektronicky, a to ve formátu (_.pdf), a v editovatelných formátech pro potřeby objednatele (_.doc, _.docx, _.xls, _.xlsx, _.dwg a dalších), výkresy budou v souřadnicovém systému S-JTSK.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Dílo bude označeno otiskem autorizačního razítka a vlastnoručním podpisem autorizované osoby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vyžádání objednatele zhotovitel dodá další vyhotovení dokumentace EIA v požadovaném počtu za zvláštní úhradu.</w:t>
      </w:r>
    </w:p>
    <w:p>
      <w:pPr>
        <w:pStyle w:val="Style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Objednatel se zavazuje řádně provedené dílo podle ustanovení této smlouvy převzít a zaplatit za dílo dohodnutou cenu.</w:t>
      </w:r>
    </w:p>
    <w:p>
      <w:pPr>
        <w:pStyle w:val="Style16"/>
        <w:keepNext/>
        <w:keepLines/>
        <w:widowControl w:val="0"/>
        <w:numPr>
          <w:ilvl w:val="0"/>
          <w:numId w:val="1"/>
        </w:numPr>
        <w:shd w:val="clear" w:color="auto" w:fill="auto"/>
        <w:tabs>
          <w:tab w:pos="571" w:val="left"/>
        </w:tabs>
        <w:bidi w:val="0"/>
        <w:spacing w:before="0" w:line="240" w:lineRule="auto"/>
        <w:ind w:left="0" w:right="0" w:firstLine="0"/>
        <w:jc w:val="center"/>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TERMÍNY PLNĚNÍ</w:t>
      </w:r>
      <w:bookmarkEnd w:id="24"/>
      <w:bookmarkEnd w:id="25"/>
      <w:bookmarkEnd w:id="27"/>
    </w:p>
    <w:p>
      <w:pPr>
        <w:pStyle w:val="Style10"/>
        <w:keepNext/>
        <w:keepLines/>
        <w:widowControl w:val="0"/>
        <w:numPr>
          <w:ilvl w:val="0"/>
          <w:numId w:val="5"/>
        </w:numPr>
        <w:shd w:val="clear" w:color="auto" w:fill="auto"/>
        <w:tabs>
          <w:tab w:pos="384" w:val="left"/>
        </w:tabs>
        <w:bidi w:val="0"/>
        <w:spacing w:before="0" w:after="140" w:line="240" w:lineRule="auto"/>
        <w:ind w:left="0" w:right="0" w:firstLine="0"/>
        <w:jc w:val="left"/>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Smluvní strany se dohodly na následujících lhůtách a podmínkách pro realizaci díla.</w:t>
      </w:r>
      <w:bookmarkEnd w:id="28"/>
      <w:bookmarkEnd w:id="29"/>
      <w:bookmarkEnd w:id="31"/>
    </w:p>
    <w:p>
      <w:pPr>
        <w:pStyle w:val="Style16"/>
        <w:keepNext/>
        <w:keepLines/>
        <w:widowControl w:val="0"/>
        <w:shd w:val="clear" w:color="auto" w:fill="auto"/>
        <w:bidi w:val="0"/>
        <w:spacing w:before="0" w:line="240" w:lineRule="auto"/>
        <w:ind w:left="0" w:right="0" w:firstLine="320"/>
        <w:jc w:val="both"/>
      </w:pPr>
      <w:bookmarkStart w:id="32" w:name="bookmark32"/>
      <w:bookmarkStart w:id="33" w:name="bookmark33"/>
      <w:bookmarkStart w:id="34" w:name="bookmark34"/>
      <w:r>
        <w:rPr>
          <w:b w:val="0"/>
          <w:bCs w:val="0"/>
          <w:color w:val="000000"/>
          <w:spacing w:val="0"/>
          <w:w w:val="100"/>
          <w:position w:val="0"/>
          <w:shd w:val="clear" w:color="auto" w:fill="auto"/>
          <w:lang w:val="cs-CZ" w:eastAsia="cs-CZ" w:bidi="cs-CZ"/>
        </w:rPr>
        <w:t>Zhotovitel se zavazuje provést dílo v následujících termínech:</w:t>
      </w:r>
      <w:bookmarkEnd w:id="32"/>
      <w:bookmarkEnd w:id="33"/>
      <w:bookmarkEnd w:id="34"/>
    </w:p>
    <w:p>
      <w:pPr>
        <w:pStyle w:val="Style8"/>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a) zahájení prací na předmětu plnění:</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bez zbytečného odkladu po nabytí účinnosti smlouvy, </w:t>
      </w:r>
      <w:r>
        <w:rPr>
          <w:b/>
          <w:bCs/>
          <w:color w:val="000000"/>
          <w:spacing w:val="0"/>
          <w:w w:val="100"/>
          <w:position w:val="0"/>
          <w:shd w:val="clear" w:color="auto" w:fill="auto"/>
          <w:lang w:val="cs-CZ" w:eastAsia="cs-CZ" w:bidi="cs-CZ"/>
        </w:rPr>
        <w:t xml:space="preserve">nejpozději do 31.07.2024 </w:t>
      </w:r>
      <w:r>
        <w:rPr>
          <w:color w:val="000000"/>
          <w:spacing w:val="0"/>
          <w:w w:val="100"/>
          <w:position w:val="0"/>
          <w:shd w:val="clear" w:color="auto" w:fill="auto"/>
          <w:lang w:val="cs-CZ" w:eastAsia="cs-CZ" w:bidi="cs-CZ"/>
        </w:rPr>
        <w:t xml:space="preserve">b) ukončení prací včetně předjednání aktualizované doplněné dokumentace před jejím předložením s Krajským úřadem Libereckého kraje dle § 15 zák. č.100/2001 Sb., o posuzování vlivů na životní prostředí, a předložení dokumentace </w:t>
      </w:r>
      <w:r>
        <w:rPr>
          <w:b/>
          <w:bCs/>
          <w:color w:val="000000"/>
          <w:spacing w:val="0"/>
          <w:w w:val="100"/>
          <w:position w:val="0"/>
          <w:shd w:val="clear" w:color="auto" w:fill="auto"/>
          <w:lang w:val="cs-CZ" w:eastAsia="cs-CZ" w:bidi="cs-CZ"/>
        </w:rPr>
        <w:t>31.12.2024</w:t>
      </w:r>
    </w:p>
    <w:p>
      <w:pPr>
        <w:pStyle w:val="Style8"/>
        <w:keepNext w:val="0"/>
        <w:keepLines w:val="0"/>
        <w:widowControl w:val="0"/>
        <w:shd w:val="clear" w:color="auto" w:fill="auto"/>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9" w:h="16838"/>
          <w:pgMar w:top="552" w:left="1178" w:right="833" w:bottom="1459" w:header="124" w:footer="3" w:gutter="0"/>
          <w:cols w:space="720"/>
          <w:noEndnote/>
          <w:rtlGutter w:val="0"/>
          <w:docGrid w:linePitch="360"/>
        </w:sectPr>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 oddělení strategických investic.</w:t>
      </w:r>
    </w:p>
    <w:p>
      <w:pPr>
        <w:pStyle w:val="Style10"/>
        <w:keepNext/>
        <w:keepLines/>
        <w:widowControl w:val="0"/>
        <w:numPr>
          <w:ilvl w:val="0"/>
          <w:numId w:val="5"/>
        </w:numPr>
        <w:shd w:val="clear" w:color="auto" w:fill="auto"/>
        <w:tabs>
          <w:tab w:pos="450" w:val="left"/>
        </w:tabs>
        <w:bidi w:val="0"/>
        <w:spacing w:before="0" w:line="240" w:lineRule="auto"/>
        <w:ind w:left="460" w:right="0" w:hanging="460"/>
        <w:jc w:val="left"/>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35"/>
      <w:bookmarkEnd w:id="36"/>
      <w:bookmarkEnd w:id="38"/>
    </w:p>
    <w:p>
      <w:pPr>
        <w:pStyle w:val="Style10"/>
        <w:keepNext/>
        <w:keepLines/>
        <w:widowControl w:val="0"/>
        <w:numPr>
          <w:ilvl w:val="0"/>
          <w:numId w:val="5"/>
        </w:numPr>
        <w:shd w:val="clear" w:color="auto" w:fill="auto"/>
        <w:tabs>
          <w:tab w:pos="450" w:val="left"/>
        </w:tabs>
        <w:bidi w:val="0"/>
        <w:spacing w:before="0" w:after="0" w:line="240" w:lineRule="auto"/>
        <w:ind w:left="0" w:right="0" w:firstLine="0"/>
        <w:jc w:val="left"/>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Dohoda smluvních stran o prodloužení termínu dokončení díla musí mít formu písemného</w:t>
      </w:r>
      <w:bookmarkEnd w:id="39"/>
      <w:bookmarkEnd w:id="40"/>
      <w:bookmarkEnd w:id="42"/>
    </w:p>
    <w:p>
      <w:pPr>
        <w:pStyle w:val="Style8"/>
        <w:keepNext w:val="0"/>
        <w:keepLines w:val="0"/>
        <w:widowControl w:val="0"/>
        <w:shd w:val="clear" w:color="auto" w:fill="auto"/>
        <w:bidi w:val="0"/>
        <w:spacing w:before="0" w:after="60" w:line="240" w:lineRule="auto"/>
        <w:ind w:left="0" w:right="0" w:firstLine="620"/>
        <w:jc w:val="left"/>
      </w:pPr>
      <w:r>
        <w:rPr>
          <w:color w:val="000000"/>
          <w:spacing w:val="0"/>
          <w:w w:val="100"/>
          <w:position w:val="0"/>
          <w:shd w:val="clear" w:color="auto" w:fill="auto"/>
          <w:lang w:val="cs-CZ" w:eastAsia="cs-CZ" w:bidi="cs-CZ"/>
        </w:rPr>
        <w:t>dodatku k této smlouvě.</w:t>
      </w:r>
    </w:p>
    <w:p>
      <w:pPr>
        <w:pStyle w:val="Style10"/>
        <w:keepNext/>
        <w:keepLines/>
        <w:widowControl w:val="0"/>
        <w:numPr>
          <w:ilvl w:val="0"/>
          <w:numId w:val="5"/>
        </w:numPr>
        <w:shd w:val="clear" w:color="auto" w:fill="auto"/>
        <w:tabs>
          <w:tab w:pos="450" w:val="left"/>
        </w:tabs>
        <w:bidi w:val="0"/>
        <w:spacing w:before="0" w:after="0" w:line="240" w:lineRule="auto"/>
        <w:ind w:left="0" w:right="0" w:firstLine="0"/>
        <w:jc w:val="left"/>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Dílo bude dokončeno zhotovitelem a předáno objednateli písemně na základě zápisu o předání</w:t>
      </w:r>
      <w:bookmarkEnd w:id="43"/>
      <w:bookmarkEnd w:id="44"/>
      <w:bookmarkEnd w:id="46"/>
    </w:p>
    <w:p>
      <w:pPr>
        <w:pStyle w:val="Style8"/>
        <w:keepNext w:val="0"/>
        <w:keepLines w:val="0"/>
        <w:widowControl w:val="0"/>
        <w:shd w:val="clear" w:color="auto" w:fill="auto"/>
        <w:bidi w:val="0"/>
        <w:spacing w:before="0" w:after="60" w:line="240" w:lineRule="auto"/>
        <w:ind w:left="0" w:right="0" w:firstLine="620"/>
        <w:jc w:val="left"/>
      </w:pPr>
      <w:r>
        <w:rPr>
          <w:color w:val="000000"/>
          <w:spacing w:val="0"/>
          <w:w w:val="100"/>
          <w:position w:val="0"/>
          <w:shd w:val="clear" w:color="auto" w:fill="auto"/>
          <w:lang w:val="cs-CZ" w:eastAsia="cs-CZ" w:bidi="cs-CZ"/>
        </w:rPr>
        <w:t>a převzetí díla.</w:t>
      </w:r>
    </w:p>
    <w:p>
      <w:pPr>
        <w:pStyle w:val="Style16"/>
        <w:keepNext/>
        <w:keepLines/>
        <w:widowControl w:val="0"/>
        <w:numPr>
          <w:ilvl w:val="0"/>
          <w:numId w:val="1"/>
        </w:numPr>
        <w:shd w:val="clear" w:color="auto" w:fill="auto"/>
        <w:tabs>
          <w:tab w:pos="464" w:val="left"/>
        </w:tabs>
        <w:bidi w:val="0"/>
        <w:spacing w:before="0" w:after="120" w:line="240" w:lineRule="auto"/>
        <w:ind w:left="0" w:right="0" w:firstLine="0"/>
        <w:jc w:val="center"/>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CENA</w:t>
      </w:r>
      <w:bookmarkEnd w:id="47"/>
      <w:bookmarkEnd w:id="48"/>
      <w:bookmarkEnd w:id="50"/>
    </w:p>
    <w:p>
      <w:pPr>
        <w:pStyle w:val="Style8"/>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Celková cena díla v rozsahu č. Il. této smlouvy, která zahrnuje veškeré náklady zhotovitele související s realizací díla, je stanovena součtem cen za jednotlivé dílčí plnění: Aktualizace a doplnění dokumentace:</w:t>
        <w:tab/>
        <w:t>365 000 Kč bez DPH</w:t>
      </w:r>
    </w:p>
    <w:p>
      <w:pPr>
        <w:pStyle w:val="Style8"/>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Předjednání a předložení na KÚLK:</w:t>
        <w:tab/>
        <w:t>18 000 Kč bez DPH</w:t>
      </w:r>
    </w:p>
    <w:p>
      <w:pPr>
        <w:pStyle w:val="Style8"/>
        <w:keepNext w:val="0"/>
        <w:keepLines w:val="0"/>
        <w:widowControl w:val="0"/>
        <w:shd w:val="clear" w:color="auto" w:fill="auto"/>
        <w:tabs>
          <w:tab w:pos="636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Celková smluvní cena za celý předmět díla:</w:t>
        <w:tab/>
        <w:t xml:space="preserve">383 000 Kč bez DPH </w:t>
      </w:r>
      <w:r>
        <w:rPr>
          <w:color w:val="000000"/>
          <w:spacing w:val="0"/>
          <w:w w:val="100"/>
          <w:position w:val="0"/>
          <w:shd w:val="clear" w:color="auto" w:fill="auto"/>
          <w:lang w:val="cs-CZ" w:eastAsia="cs-CZ" w:bidi="cs-CZ"/>
        </w:rPr>
        <w:t>(slovy:</w:t>
      </w:r>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třistaosmdesáttřitisíckorunčeských).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6"/>
        <w:keepNext/>
        <w:keepLines/>
        <w:widowControl w:val="0"/>
        <w:numPr>
          <w:ilvl w:val="0"/>
          <w:numId w:val="1"/>
        </w:numPr>
        <w:shd w:val="clear" w:color="auto" w:fill="auto"/>
        <w:tabs>
          <w:tab w:pos="450" w:val="left"/>
        </w:tabs>
        <w:bidi w:val="0"/>
        <w:spacing w:before="0" w:after="120" w:line="240" w:lineRule="auto"/>
        <w:ind w:left="0" w:right="0" w:firstLine="0"/>
        <w:jc w:val="center"/>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PLATEBNÍ PODMÍNKY</w:t>
      </w:r>
      <w:bookmarkEnd w:id="51"/>
      <w:bookmarkEnd w:id="52"/>
      <w:bookmarkEnd w:id="54"/>
    </w:p>
    <w:p>
      <w:pPr>
        <w:pStyle w:val="Style8"/>
        <w:keepNext w:val="0"/>
        <w:keepLines w:val="0"/>
        <w:widowControl w:val="0"/>
        <w:numPr>
          <w:ilvl w:val="0"/>
          <w:numId w:val="7"/>
        </w:numPr>
        <w:shd w:val="clear" w:color="auto" w:fill="auto"/>
        <w:tabs>
          <w:tab w:pos="450" w:val="left"/>
        </w:tabs>
        <w:bidi w:val="0"/>
        <w:spacing w:before="0" w:after="120" w:line="240" w:lineRule="auto"/>
        <w:ind w:left="0" w:right="0" w:firstLine="0"/>
        <w:jc w:val="left"/>
      </w:pPr>
      <w:bookmarkStart w:id="55" w:name="bookmark55"/>
      <w:bookmarkEnd w:id="55"/>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7"/>
        </w:numPr>
        <w:shd w:val="clear" w:color="auto" w:fill="auto"/>
        <w:tabs>
          <w:tab w:pos="450" w:val="left"/>
        </w:tabs>
        <w:bidi w:val="0"/>
        <w:spacing w:before="0" w:after="380" w:line="240" w:lineRule="auto"/>
        <w:ind w:left="460" w:right="0" w:hanging="460"/>
        <w:jc w:val="both"/>
      </w:pPr>
      <w:bookmarkStart w:id="56" w:name="bookmark56"/>
      <w:bookmarkEnd w:id="56"/>
      <w:r>
        <w:rPr>
          <w:color w:val="000000"/>
          <w:spacing w:val="0"/>
          <w:w w:val="100"/>
          <w:position w:val="0"/>
          <w:shd w:val="clear" w:color="auto" w:fill="auto"/>
          <w:lang w:val="cs-CZ" w:eastAsia="cs-CZ" w:bidi="cs-CZ"/>
        </w:rPr>
        <w:t>Cena díla bude hrazena na základě konečné faktury, kterou bude provedeno vyúčtování po dokončení, předání a převzetí díla bez vad. Veškeré faktury je zhotovitel povinen prokazatelně doručit objednateli nejpozději do 10 kalendářních dnů ode dne uskutečnění plnění. V případě pozdějšího doručení faktury objednavateli nebude tato objednavatelem přijata a zhotovitel zajistí vystavení nové faktury k datu dalšího dílčího plnění.</w:t>
      </w:r>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Faktura bude povinně obsahovat příslušné číslo akce, tj. </w:t>
      </w:r>
      <w:r>
        <w:rPr>
          <w:b/>
          <w:bCs/>
          <w:color w:val="000000"/>
          <w:spacing w:val="0"/>
          <w:w w:val="100"/>
          <w:position w:val="0"/>
          <w:shd w:val="clear" w:color="auto" w:fill="auto"/>
          <w:lang w:val="cs-CZ" w:eastAsia="cs-CZ" w:bidi="cs-CZ"/>
        </w:rPr>
        <w:t>502 321</w:t>
      </w:r>
      <w:r>
        <w:rPr>
          <w:color w:val="000000"/>
          <w:spacing w:val="0"/>
          <w:w w:val="100"/>
          <w:position w:val="0"/>
          <w:shd w:val="clear" w:color="auto" w:fill="auto"/>
          <w:lang w:val="cs-CZ" w:eastAsia="cs-CZ" w:bidi="cs-CZ"/>
        </w:rPr>
        <w:t>.</w:t>
      </w:r>
    </w:p>
    <w:p>
      <w:pPr>
        <w:pStyle w:val="Style8"/>
        <w:keepNext w:val="0"/>
        <w:keepLines w:val="0"/>
        <w:widowControl w:val="0"/>
        <w:numPr>
          <w:ilvl w:val="0"/>
          <w:numId w:val="7"/>
        </w:numPr>
        <w:shd w:val="clear" w:color="auto" w:fill="auto"/>
        <w:tabs>
          <w:tab w:pos="450" w:val="left"/>
        </w:tabs>
        <w:bidi w:val="0"/>
        <w:spacing w:before="0" w:after="120" w:line="240" w:lineRule="auto"/>
        <w:ind w:left="460" w:right="0" w:hanging="460"/>
        <w:jc w:val="both"/>
      </w:pPr>
      <w:bookmarkStart w:id="57" w:name="bookmark57"/>
      <w:bookmarkEnd w:id="5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after="120" w:line="240" w:lineRule="auto"/>
        <w:ind w:left="460" w:right="0" w:firstLine="0"/>
        <w:jc w:val="left"/>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8"/>
        <w:keepNext w:val="0"/>
        <w:keepLines w:val="0"/>
        <w:widowControl w:val="0"/>
        <w:shd w:val="clear" w:color="auto" w:fill="auto"/>
        <w:bidi w:val="0"/>
        <w:spacing w:before="0" w:after="120" w:line="240" w:lineRule="auto"/>
        <w:ind w:left="460" w:right="0" w:firstLine="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8"/>
        <w:keepNext w:val="0"/>
        <w:keepLines w:val="0"/>
        <w:widowControl w:val="0"/>
        <w:numPr>
          <w:ilvl w:val="0"/>
          <w:numId w:val="7"/>
        </w:numPr>
        <w:shd w:val="clear" w:color="auto" w:fill="auto"/>
        <w:tabs>
          <w:tab w:pos="450" w:val="left"/>
        </w:tabs>
        <w:bidi w:val="0"/>
        <w:spacing w:before="0" w:after="120" w:line="240" w:lineRule="auto"/>
        <w:ind w:left="460" w:right="0" w:hanging="460"/>
        <w:jc w:val="both"/>
      </w:pPr>
      <w:bookmarkStart w:id="58" w:name="bookmark58"/>
      <w:bookmarkEnd w:id="5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8"/>
        <w:keepNext w:val="0"/>
        <w:keepLines w:val="0"/>
        <w:widowControl w:val="0"/>
        <w:numPr>
          <w:ilvl w:val="0"/>
          <w:numId w:val="7"/>
        </w:numPr>
        <w:shd w:val="clear" w:color="auto" w:fill="auto"/>
        <w:tabs>
          <w:tab w:pos="450" w:val="left"/>
        </w:tabs>
        <w:bidi w:val="0"/>
        <w:spacing w:before="0" w:after="120" w:line="240" w:lineRule="auto"/>
        <w:ind w:left="0" w:right="0" w:firstLine="0"/>
        <w:jc w:val="left"/>
      </w:pPr>
      <w:bookmarkStart w:id="59" w:name="bookmark59"/>
      <w:bookmarkEnd w:id="59"/>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7"/>
        </w:numPr>
        <w:shd w:val="clear" w:color="auto" w:fill="auto"/>
        <w:tabs>
          <w:tab w:pos="450" w:val="left"/>
        </w:tabs>
        <w:bidi w:val="0"/>
        <w:spacing w:before="0" w:after="120" w:line="240" w:lineRule="auto"/>
        <w:ind w:left="460" w:right="0" w:hanging="460"/>
        <w:jc w:val="left"/>
      </w:pPr>
      <w:bookmarkStart w:id="60" w:name="bookmark60"/>
      <w:bookmarkEnd w:id="6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6"/>
        <w:keepNext/>
        <w:keepLines/>
        <w:widowControl w:val="0"/>
        <w:numPr>
          <w:ilvl w:val="0"/>
          <w:numId w:val="1"/>
        </w:numPr>
        <w:shd w:val="clear" w:color="auto" w:fill="auto"/>
        <w:tabs>
          <w:tab w:pos="734" w:val="left"/>
        </w:tabs>
        <w:bidi w:val="0"/>
        <w:spacing w:before="0" w:line="214" w:lineRule="auto"/>
        <w:ind w:left="0" w:right="0" w:firstLine="0"/>
        <w:jc w:val="center"/>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SANKCE</w:t>
      </w:r>
      <w:bookmarkEnd w:id="61"/>
      <w:bookmarkEnd w:id="62"/>
      <w:bookmarkEnd w:id="64"/>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65" w:name="bookmark65"/>
      <w:bookmarkEnd w:id="65"/>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66" w:name="bookmark66"/>
      <w:bookmarkEnd w:id="66"/>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67" w:name="bookmark67"/>
      <w:bookmarkEnd w:id="67"/>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68" w:name="bookmark68"/>
      <w:bookmarkEnd w:id="6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69" w:name="bookmark69"/>
      <w:bookmarkEnd w:id="6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9"/>
        </w:numPr>
        <w:shd w:val="clear" w:color="auto" w:fill="auto"/>
        <w:tabs>
          <w:tab w:pos="427" w:val="left"/>
        </w:tabs>
        <w:bidi w:val="0"/>
        <w:spacing w:before="0" w:line="240" w:lineRule="auto"/>
        <w:ind w:left="460" w:right="0" w:hanging="460"/>
        <w:jc w:val="both"/>
      </w:pPr>
      <w:bookmarkStart w:id="70" w:name="bookmark70"/>
      <w:bookmarkEnd w:id="7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9"/>
        </w:numPr>
        <w:shd w:val="clear" w:color="auto" w:fill="auto"/>
        <w:tabs>
          <w:tab w:pos="427" w:val="left"/>
        </w:tabs>
        <w:bidi w:val="0"/>
        <w:spacing w:before="0" w:after="380" w:line="240" w:lineRule="auto"/>
        <w:ind w:left="460" w:right="0" w:hanging="460"/>
        <w:jc w:val="both"/>
      </w:pPr>
      <w:bookmarkStart w:id="71" w:name="bookmark71"/>
      <w:bookmarkEnd w:id="71"/>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6"/>
        <w:keepNext/>
        <w:keepLines/>
        <w:widowControl w:val="0"/>
        <w:numPr>
          <w:ilvl w:val="0"/>
          <w:numId w:val="1"/>
        </w:numPr>
        <w:shd w:val="clear" w:color="auto" w:fill="auto"/>
        <w:tabs>
          <w:tab w:pos="734" w:val="left"/>
        </w:tabs>
        <w:bidi w:val="0"/>
        <w:spacing w:before="0" w:line="240" w:lineRule="auto"/>
        <w:ind w:left="0" w:right="0" w:firstLine="0"/>
        <w:jc w:val="center"/>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ZAJIŠTĚNÍ ZÁVAZKU</w:t>
      </w:r>
      <w:bookmarkEnd w:id="72"/>
      <w:bookmarkEnd w:id="73"/>
      <w:bookmarkEnd w:id="75"/>
    </w:p>
    <w:p>
      <w:pPr>
        <w:pStyle w:val="Style8"/>
        <w:keepNext w:val="0"/>
        <w:keepLines w:val="0"/>
        <w:widowControl w:val="0"/>
        <w:numPr>
          <w:ilvl w:val="0"/>
          <w:numId w:val="11"/>
        </w:numPr>
        <w:shd w:val="clear" w:color="auto" w:fill="auto"/>
        <w:tabs>
          <w:tab w:pos="427" w:val="left"/>
        </w:tabs>
        <w:bidi w:val="0"/>
        <w:spacing w:before="0" w:line="240" w:lineRule="auto"/>
        <w:ind w:left="460" w:right="0" w:hanging="460"/>
        <w:jc w:val="both"/>
      </w:pPr>
      <w:bookmarkStart w:id="76" w:name="bookmark76"/>
      <w:bookmarkEnd w:id="76"/>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1"/>
        </w:numPr>
        <w:shd w:val="clear" w:color="auto" w:fill="auto"/>
        <w:tabs>
          <w:tab w:pos="427" w:val="left"/>
        </w:tabs>
        <w:bidi w:val="0"/>
        <w:spacing w:before="0" w:line="240" w:lineRule="auto"/>
        <w:ind w:left="460" w:right="0" w:hanging="460"/>
        <w:jc w:val="both"/>
      </w:pPr>
      <w:bookmarkStart w:id="77" w:name="bookmark77"/>
      <w:bookmarkEnd w:id="77"/>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1"/>
        </w:numPr>
        <w:shd w:val="clear" w:color="auto" w:fill="auto"/>
        <w:tabs>
          <w:tab w:pos="427" w:val="left"/>
        </w:tabs>
        <w:bidi w:val="0"/>
        <w:spacing w:before="0" w:line="240" w:lineRule="auto"/>
        <w:ind w:left="460" w:right="0" w:hanging="460"/>
        <w:jc w:val="both"/>
      </w:pPr>
      <w:bookmarkStart w:id="78" w:name="bookmark78"/>
      <w:bookmarkEnd w:id="78"/>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1"/>
        </w:numPr>
        <w:shd w:val="clear" w:color="auto" w:fill="auto"/>
        <w:tabs>
          <w:tab w:pos="427" w:val="left"/>
        </w:tabs>
        <w:bidi w:val="0"/>
        <w:spacing w:before="0" w:line="240" w:lineRule="auto"/>
        <w:ind w:left="460" w:right="0" w:hanging="460"/>
        <w:jc w:val="both"/>
      </w:pPr>
      <w:bookmarkStart w:id="79" w:name="bookmark79"/>
      <w:bookmarkEnd w:id="79"/>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8"/>
        <w:keepNext w:val="0"/>
        <w:keepLines w:val="0"/>
        <w:widowControl w:val="0"/>
        <w:numPr>
          <w:ilvl w:val="0"/>
          <w:numId w:val="11"/>
        </w:numPr>
        <w:shd w:val="clear" w:color="auto" w:fill="auto"/>
        <w:tabs>
          <w:tab w:pos="427" w:val="left"/>
        </w:tabs>
        <w:bidi w:val="0"/>
        <w:spacing w:before="0" w:after="0" w:line="240" w:lineRule="auto"/>
        <w:ind w:left="0" w:right="0" w:firstLine="0"/>
        <w:jc w:val="both"/>
      </w:pPr>
      <w:bookmarkStart w:id="80" w:name="bookmark80"/>
      <w:bookmarkEnd w:id="80"/>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13"/>
        </w:numPr>
        <w:shd w:val="clear" w:color="auto" w:fill="auto"/>
        <w:tabs>
          <w:tab w:pos="820" w:val="left"/>
        </w:tabs>
        <w:bidi w:val="0"/>
        <w:spacing w:before="0" w:after="0" w:line="240" w:lineRule="auto"/>
        <w:ind w:left="820" w:right="0" w:hanging="360"/>
        <w:jc w:val="both"/>
      </w:pPr>
      <w:bookmarkStart w:id="81" w:name="bookmark81"/>
      <w:bookmarkEnd w:id="81"/>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13"/>
        </w:numPr>
        <w:shd w:val="clear" w:color="auto" w:fill="auto"/>
        <w:tabs>
          <w:tab w:pos="820" w:val="left"/>
        </w:tabs>
        <w:bidi w:val="0"/>
        <w:spacing w:before="0" w:line="240" w:lineRule="auto"/>
        <w:ind w:left="820" w:right="0" w:hanging="360"/>
        <w:jc w:val="both"/>
      </w:pPr>
      <w:bookmarkStart w:id="82" w:name="bookmark82"/>
      <w:bookmarkEnd w:id="82"/>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1"/>
        </w:numPr>
        <w:shd w:val="clear" w:color="auto" w:fill="auto"/>
        <w:tabs>
          <w:tab w:pos="427" w:val="left"/>
        </w:tabs>
        <w:bidi w:val="0"/>
        <w:spacing w:before="0" w:line="240" w:lineRule="auto"/>
        <w:ind w:left="0" w:right="0" w:firstLine="0"/>
        <w:jc w:val="both"/>
        <w:sectPr>
          <w:headerReference w:type="default" r:id="rId9"/>
          <w:footerReference w:type="default" r:id="rId10"/>
          <w:footnotePr>
            <w:pos w:val="pageBottom"/>
            <w:numFmt w:val="decimal"/>
            <w:numRestart w:val="continuous"/>
          </w:footnotePr>
          <w:pgSz w:w="11909" w:h="16838"/>
          <w:pgMar w:top="1093" w:left="1176" w:right="834" w:bottom="1523" w:header="0" w:footer="3" w:gutter="0"/>
          <w:cols w:space="720"/>
          <w:noEndnote/>
          <w:rtlGutter w:val="0"/>
          <w:docGrid w:linePitch="360"/>
        </w:sectPr>
      </w:pPr>
      <w:bookmarkStart w:id="83" w:name="bookmark83"/>
      <w:bookmarkEnd w:id="83"/>
      <w:r>
        <w:rPr>
          <w:color w:val="000000"/>
          <w:spacing w:val="0"/>
          <w:w w:val="100"/>
          <w:position w:val="0"/>
          <w:shd w:val="clear" w:color="auto" w:fill="auto"/>
          <w:lang w:val="cs-CZ" w:eastAsia="cs-CZ" w:bidi="cs-CZ"/>
        </w:rPr>
        <w:t>Oznámení vad musí být zasláno zhotoviteli písemně bez zbytečného odkladu po jejich zjištění. V</w:t>
      </w:r>
    </w:p>
    <w:p>
      <w:pPr>
        <w:pStyle w:val="Style8"/>
        <w:keepNext w:val="0"/>
        <w:keepLines w:val="0"/>
        <w:widowControl w:val="0"/>
        <w:shd w:val="clear" w:color="auto" w:fill="auto"/>
        <w:bidi w:val="0"/>
        <w:spacing w:before="0" w:line="233" w:lineRule="auto"/>
        <w:ind w:left="460" w:right="0" w:firstLine="8000"/>
        <w:jc w:val="left"/>
      </w:pPr>
      <w:r>
        <w:rPr>
          <w:color w:val="000000"/>
          <w:spacing w:val="0"/>
          <w:w w:val="100"/>
          <w:position w:val="0"/>
          <w:shd w:val="clear" w:color="auto" w:fill="auto"/>
          <w:lang w:val="cs-CZ" w:eastAsia="cs-CZ" w:bidi="cs-CZ"/>
        </w:rPr>
        <w:t>Smlouva o dílo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1"/>
        </w:numPr>
        <w:shd w:val="clear" w:color="auto" w:fill="auto"/>
        <w:tabs>
          <w:tab w:pos="437" w:val="left"/>
        </w:tabs>
        <w:bidi w:val="0"/>
        <w:spacing w:before="0" w:line="240" w:lineRule="auto"/>
        <w:ind w:left="460" w:right="0" w:hanging="460"/>
        <w:jc w:val="both"/>
      </w:pPr>
      <w:bookmarkStart w:id="84" w:name="bookmark84"/>
      <w:bookmarkEnd w:id="84"/>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1"/>
        </w:numPr>
        <w:shd w:val="clear" w:color="auto" w:fill="auto"/>
        <w:tabs>
          <w:tab w:pos="437" w:val="left"/>
        </w:tabs>
        <w:bidi w:val="0"/>
        <w:spacing w:before="0" w:line="240" w:lineRule="auto"/>
        <w:ind w:left="460" w:right="0" w:hanging="460"/>
        <w:jc w:val="both"/>
      </w:pPr>
      <w:bookmarkStart w:id="85" w:name="bookmark85"/>
      <w:bookmarkEnd w:id="85"/>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1"/>
        </w:numPr>
        <w:shd w:val="clear" w:color="auto" w:fill="auto"/>
        <w:tabs>
          <w:tab w:pos="437" w:val="left"/>
        </w:tabs>
        <w:bidi w:val="0"/>
        <w:spacing w:before="0" w:line="240" w:lineRule="auto"/>
        <w:ind w:left="460" w:right="0" w:hanging="460"/>
        <w:jc w:val="both"/>
      </w:pPr>
      <w:bookmarkStart w:id="86" w:name="bookmark86"/>
      <w:bookmarkEnd w:id="86"/>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8"/>
        <w:keepNext w:val="0"/>
        <w:keepLines w:val="0"/>
        <w:widowControl w:val="0"/>
        <w:numPr>
          <w:ilvl w:val="0"/>
          <w:numId w:val="11"/>
        </w:numPr>
        <w:shd w:val="clear" w:color="auto" w:fill="auto"/>
        <w:tabs>
          <w:tab w:pos="480" w:val="left"/>
        </w:tabs>
        <w:bidi w:val="0"/>
        <w:spacing w:before="0" w:after="380" w:line="240" w:lineRule="auto"/>
        <w:ind w:left="460" w:right="0" w:hanging="460"/>
        <w:jc w:val="both"/>
      </w:pPr>
      <w:bookmarkStart w:id="87" w:name="bookmark87"/>
      <w:bookmarkEnd w:id="87"/>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6"/>
        <w:keepNext/>
        <w:keepLines/>
        <w:widowControl w:val="0"/>
        <w:numPr>
          <w:ilvl w:val="0"/>
          <w:numId w:val="1"/>
        </w:numPr>
        <w:shd w:val="clear" w:color="auto" w:fill="auto"/>
        <w:tabs>
          <w:tab w:pos="718" w:val="left"/>
        </w:tabs>
        <w:bidi w:val="0"/>
        <w:spacing w:before="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LICENČNÍ PODMÍNKY</w:t>
      </w:r>
      <w:bookmarkEnd w:id="88"/>
      <w:bookmarkEnd w:id="89"/>
      <w:bookmarkEnd w:id="91"/>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6"/>
        <w:keepNext/>
        <w:keepLines/>
        <w:widowControl w:val="0"/>
        <w:numPr>
          <w:ilvl w:val="0"/>
          <w:numId w:val="1"/>
        </w:numPr>
        <w:shd w:val="clear" w:color="auto" w:fill="auto"/>
        <w:tabs>
          <w:tab w:pos="718" w:val="left"/>
        </w:tabs>
        <w:bidi w:val="0"/>
        <w:spacing w:before="0" w:line="240" w:lineRule="auto"/>
        <w:ind w:left="0" w:right="0" w:firstLine="0"/>
        <w:jc w:val="center"/>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NÁHRADA ŠKODY</w:t>
      </w:r>
      <w:bookmarkEnd w:id="92"/>
      <w:bookmarkEnd w:id="93"/>
      <w:bookmarkEnd w:id="95"/>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6"/>
        <w:keepNext/>
        <w:keepLines/>
        <w:widowControl w:val="0"/>
        <w:numPr>
          <w:ilvl w:val="0"/>
          <w:numId w:val="1"/>
        </w:numPr>
        <w:shd w:val="clear" w:color="auto" w:fill="auto"/>
        <w:tabs>
          <w:tab w:pos="718"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OSTATNÍ USTANOVEN Í</w:t>
      </w:r>
      <w:bookmarkEnd w:id="96"/>
      <w:bookmarkEnd w:id="97"/>
      <w:bookmarkEnd w:id="99"/>
    </w:p>
    <w:p>
      <w:pPr>
        <w:pStyle w:val="Style8"/>
        <w:keepNext w:val="0"/>
        <w:keepLines w:val="0"/>
        <w:widowControl w:val="0"/>
        <w:numPr>
          <w:ilvl w:val="0"/>
          <w:numId w:val="15"/>
        </w:numPr>
        <w:shd w:val="clear" w:color="auto" w:fill="auto"/>
        <w:tabs>
          <w:tab w:pos="437" w:val="left"/>
        </w:tabs>
        <w:bidi w:val="0"/>
        <w:spacing w:before="0" w:after="0" w:line="240" w:lineRule="auto"/>
        <w:ind w:left="460" w:right="0" w:hanging="460"/>
        <w:jc w:val="both"/>
      </w:pPr>
      <w:bookmarkStart w:id="100" w:name="bookmark100"/>
      <w:bookmarkEnd w:id="100"/>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15"/>
        </w:numPr>
        <w:shd w:val="clear" w:color="auto" w:fill="auto"/>
        <w:tabs>
          <w:tab w:pos="437" w:val="left"/>
        </w:tabs>
        <w:bidi w:val="0"/>
        <w:spacing w:before="0" w:after="260" w:line="240" w:lineRule="auto"/>
        <w:ind w:left="460" w:right="0" w:hanging="460"/>
        <w:jc w:val="both"/>
      </w:pPr>
      <w:bookmarkStart w:id="101" w:name="bookmark101"/>
      <w:bookmarkEnd w:id="101"/>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15"/>
        </w:numPr>
        <w:shd w:val="clear" w:color="auto" w:fill="auto"/>
        <w:tabs>
          <w:tab w:pos="437" w:val="left"/>
        </w:tabs>
        <w:bidi w:val="0"/>
        <w:spacing w:before="0" w:after="0" w:line="240" w:lineRule="auto"/>
        <w:ind w:left="460" w:right="0" w:hanging="460"/>
        <w:jc w:val="both"/>
      </w:pPr>
      <w:bookmarkStart w:id="102" w:name="bookmark102"/>
      <w:bookmarkEnd w:id="102"/>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15"/>
        </w:numPr>
        <w:shd w:val="clear" w:color="auto" w:fill="auto"/>
        <w:tabs>
          <w:tab w:pos="437" w:val="left"/>
        </w:tabs>
        <w:bidi w:val="0"/>
        <w:spacing w:before="0" w:after="0" w:line="240" w:lineRule="auto"/>
        <w:ind w:left="460" w:right="0" w:hanging="460"/>
        <w:jc w:val="both"/>
      </w:pPr>
      <w:bookmarkStart w:id="103" w:name="bookmark103"/>
      <w:bookmarkEnd w:id="103"/>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15"/>
        </w:numPr>
        <w:shd w:val="clear" w:color="auto" w:fill="auto"/>
        <w:tabs>
          <w:tab w:pos="437" w:val="left"/>
        </w:tabs>
        <w:bidi w:val="0"/>
        <w:spacing w:before="0" w:line="240" w:lineRule="auto"/>
        <w:ind w:left="460" w:right="0" w:hanging="460"/>
        <w:jc w:val="both"/>
        <w:sectPr>
          <w:headerReference w:type="default" r:id="rId11"/>
          <w:footerReference w:type="default" r:id="rId12"/>
          <w:footnotePr>
            <w:pos w:val="pageBottom"/>
            <w:numFmt w:val="decimal"/>
            <w:numRestart w:val="continuous"/>
          </w:footnotePr>
          <w:pgSz w:w="11909" w:h="16838"/>
          <w:pgMar w:top="552" w:left="1178" w:right="833" w:bottom="1459" w:header="124" w:footer="3" w:gutter="0"/>
          <w:cols w:space="720"/>
          <w:noEndnote/>
          <w:rtlGutter w:val="0"/>
          <w:docGrid w:linePitch="360"/>
        </w:sectPr>
      </w:pPr>
      <w:bookmarkStart w:id="104" w:name="bookmark104"/>
      <w:bookmarkEnd w:id="104"/>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0"/>
        <w:keepNext/>
        <w:keepLines/>
        <w:widowControl w:val="0"/>
        <w:numPr>
          <w:ilvl w:val="0"/>
          <w:numId w:val="15"/>
        </w:numPr>
        <w:shd w:val="clear" w:color="auto" w:fill="auto"/>
        <w:tabs>
          <w:tab w:pos="418" w:val="left"/>
        </w:tabs>
        <w:bidi w:val="0"/>
        <w:spacing w:before="0" w:after="38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5"/>
      <w:bookmarkEnd w:id="106"/>
      <w:bookmarkEnd w:id="108"/>
    </w:p>
    <w:p>
      <w:pPr>
        <w:pStyle w:val="Style16"/>
        <w:keepNext/>
        <w:keepLines/>
        <w:widowControl w:val="0"/>
        <w:numPr>
          <w:ilvl w:val="0"/>
          <w:numId w:val="1"/>
        </w:numPr>
        <w:shd w:val="clear" w:color="auto" w:fill="auto"/>
        <w:tabs>
          <w:tab w:pos="688" w:val="left"/>
        </w:tabs>
        <w:bidi w:val="0"/>
        <w:spacing w:before="0" w:line="240" w:lineRule="auto"/>
        <w:ind w:left="0" w:right="0" w:firstLine="0"/>
        <w:jc w:val="center"/>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COMPLIANCE DOLOŽKA</w:t>
      </w:r>
      <w:bookmarkEnd w:id="109"/>
      <w:bookmarkEnd w:id="110"/>
      <w:bookmarkEnd w:id="112"/>
    </w:p>
    <w:p>
      <w:pPr>
        <w:pStyle w:val="Style8"/>
        <w:keepNext w:val="0"/>
        <w:keepLines w:val="0"/>
        <w:widowControl w:val="0"/>
        <w:numPr>
          <w:ilvl w:val="0"/>
          <w:numId w:val="17"/>
        </w:numPr>
        <w:shd w:val="clear" w:color="auto" w:fill="auto"/>
        <w:tabs>
          <w:tab w:pos="418" w:val="left"/>
        </w:tabs>
        <w:bidi w:val="0"/>
        <w:spacing w:before="0" w:line="240" w:lineRule="auto"/>
        <w:ind w:left="400" w:right="0" w:hanging="400"/>
        <w:jc w:val="both"/>
      </w:pPr>
      <w:bookmarkStart w:id="113" w:name="bookmark113"/>
      <w:bookmarkEnd w:id="11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7"/>
        </w:numPr>
        <w:shd w:val="clear" w:color="auto" w:fill="auto"/>
        <w:tabs>
          <w:tab w:pos="418" w:val="left"/>
        </w:tabs>
        <w:bidi w:val="0"/>
        <w:spacing w:before="0" w:line="240" w:lineRule="auto"/>
        <w:ind w:left="400" w:right="0" w:hanging="400"/>
        <w:jc w:val="both"/>
      </w:pPr>
      <w:bookmarkStart w:id="114" w:name="bookmark114"/>
      <w:bookmarkEnd w:id="11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7"/>
        </w:numPr>
        <w:shd w:val="clear" w:color="auto" w:fill="auto"/>
        <w:tabs>
          <w:tab w:pos="418" w:val="left"/>
        </w:tabs>
        <w:bidi w:val="0"/>
        <w:spacing w:before="0" w:after="0" w:line="240" w:lineRule="auto"/>
        <w:ind w:left="0" w:right="0" w:firstLine="0"/>
        <w:jc w:val="both"/>
      </w:pPr>
      <w:bookmarkStart w:id="115" w:name="bookmark115"/>
      <w:bookmarkEnd w:id="115"/>
      <w:r>
        <w:rPr>
          <w:color w:val="000000"/>
          <w:spacing w:val="0"/>
          <w:w w:val="100"/>
          <w:position w:val="0"/>
          <w:shd w:val="clear" w:color="auto" w:fill="auto"/>
          <w:lang w:val="cs-CZ" w:eastAsia="cs-CZ" w:bidi="cs-CZ"/>
        </w:rPr>
        <w:t>Zhotovitel prohlašuje, že se seznámil se zásadami, hodnotami a cíli Compliance programu</w:t>
      </w:r>
    </w:p>
    <w:p>
      <w:pPr>
        <w:pStyle w:val="Style8"/>
        <w:keepNext w:val="0"/>
        <w:keepLines w:val="0"/>
        <w:widowControl w:val="0"/>
        <w:shd w:val="clear" w:color="auto" w:fill="auto"/>
        <w:tabs>
          <w:tab w:pos="3462" w:val="left"/>
          <w:tab w:pos="6400" w:val="left"/>
          <w:tab w:pos="9261"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Povodí</w:t>
        <w:tab/>
        <w:t>Ohře,</w:t>
        <w:tab/>
        <w:t>s. p.,</w:t>
        <w:tab/>
        <w:t>(viz</w:t>
      </w:r>
    </w:p>
    <w:p>
      <w:pPr>
        <w:pStyle w:val="Style8"/>
        <w:keepNext w:val="0"/>
        <w:keepLines w:val="0"/>
        <w:widowControl w:val="0"/>
        <w:shd w:val="clear" w:color="auto" w:fill="auto"/>
        <w:bidi w:val="0"/>
        <w:spacing w:before="0" w:line="240" w:lineRule="auto"/>
        <w:ind w:left="40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7"/>
        </w:numPr>
        <w:shd w:val="clear" w:color="auto" w:fill="auto"/>
        <w:tabs>
          <w:tab w:pos="418" w:val="left"/>
        </w:tabs>
        <w:bidi w:val="0"/>
        <w:spacing w:before="0" w:after="380" w:line="240" w:lineRule="auto"/>
        <w:ind w:left="400" w:right="0" w:hanging="400"/>
        <w:jc w:val="both"/>
      </w:pPr>
      <w:bookmarkStart w:id="116" w:name="bookmark116"/>
      <w:bookmarkEnd w:id="11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6"/>
        <w:keepNext/>
        <w:keepLines/>
        <w:widowControl w:val="0"/>
        <w:numPr>
          <w:ilvl w:val="0"/>
          <w:numId w:val="1"/>
        </w:numPr>
        <w:shd w:val="clear" w:color="auto" w:fill="auto"/>
        <w:tabs>
          <w:tab w:pos="688"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OCHRANA A ZPRACOVÁNÍ OSOBNÍCH ÚDAJŮ</w:t>
      </w:r>
      <w:bookmarkEnd w:id="117"/>
      <w:bookmarkEnd w:id="118"/>
      <w:bookmarkEnd w:id="120"/>
    </w:p>
    <w:p>
      <w:pPr>
        <w:pStyle w:val="Style8"/>
        <w:keepNext w:val="0"/>
        <w:keepLines w:val="0"/>
        <w:widowControl w:val="0"/>
        <w:shd w:val="clear" w:color="auto" w:fill="auto"/>
        <w:bidi w:val="0"/>
        <w:spacing w:before="0" w:after="380" w:line="240" w:lineRule="auto"/>
        <w:ind w:left="400" w:right="0" w:firstLine="4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1"/>
        </w:numPr>
        <w:shd w:val="clear" w:color="auto" w:fill="auto"/>
        <w:tabs>
          <w:tab w:pos="688" w:val="left"/>
        </w:tabs>
        <w:bidi w:val="0"/>
        <w:spacing w:before="0" w:line="240" w:lineRule="auto"/>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ZÁVĚREČNÁ USTANOVENÍ</w:t>
      </w:r>
      <w:bookmarkEnd w:id="121"/>
      <w:bookmarkEnd w:id="122"/>
      <w:bookmarkEnd w:id="124"/>
    </w:p>
    <w:p>
      <w:pPr>
        <w:pStyle w:val="Style8"/>
        <w:keepNext w:val="0"/>
        <w:keepLines w:val="0"/>
        <w:widowControl w:val="0"/>
        <w:numPr>
          <w:ilvl w:val="0"/>
          <w:numId w:val="19"/>
        </w:numPr>
        <w:shd w:val="clear" w:color="auto" w:fill="auto"/>
        <w:tabs>
          <w:tab w:pos="418" w:val="left"/>
        </w:tabs>
        <w:bidi w:val="0"/>
        <w:spacing w:before="0" w:line="240" w:lineRule="auto"/>
        <w:ind w:left="400" w:right="0" w:hanging="400"/>
        <w:jc w:val="both"/>
      </w:pPr>
      <w:bookmarkStart w:id="125" w:name="bookmark125"/>
      <w:bookmarkEnd w:id="125"/>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19"/>
        </w:numPr>
        <w:shd w:val="clear" w:color="auto" w:fill="auto"/>
        <w:tabs>
          <w:tab w:pos="418" w:val="left"/>
        </w:tabs>
        <w:bidi w:val="0"/>
        <w:spacing w:before="0" w:line="240" w:lineRule="auto"/>
        <w:ind w:left="400" w:right="0" w:hanging="400"/>
        <w:jc w:val="both"/>
      </w:pPr>
      <w:bookmarkStart w:id="126" w:name="bookmark126"/>
      <w:bookmarkEnd w:id="126"/>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19"/>
        </w:numPr>
        <w:shd w:val="clear" w:color="auto" w:fill="auto"/>
        <w:tabs>
          <w:tab w:pos="418" w:val="left"/>
        </w:tabs>
        <w:bidi w:val="0"/>
        <w:spacing w:before="0" w:line="240" w:lineRule="auto"/>
        <w:ind w:left="0" w:right="0" w:firstLine="0"/>
        <w:jc w:val="both"/>
      </w:pPr>
      <w:bookmarkStart w:id="127" w:name="bookmark127"/>
      <w:bookmarkEnd w:id="127"/>
      <w:r>
        <w:rPr>
          <w:color w:val="000000"/>
          <w:spacing w:val="0"/>
          <w:w w:val="100"/>
          <w:position w:val="0"/>
          <w:shd w:val="clear" w:color="auto" w:fill="auto"/>
          <w:lang w:val="cs-CZ" w:eastAsia="cs-CZ" w:bidi="cs-CZ"/>
        </w:rPr>
        <w:t>Smluvní strana, u které nastal případ podle § 2913 odst. 2 OZ, musí o tom uvědomit druhou</w:t>
      </w:r>
    </w:p>
    <w:p>
      <w:pPr>
        <w:pStyle w:val="Style8"/>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smluvní stranu bezodkladně po vzniku takové okolnosti.</w:t>
      </w:r>
    </w:p>
    <w:p>
      <w:pPr>
        <w:pStyle w:val="Style8"/>
        <w:keepNext w:val="0"/>
        <w:keepLines w:val="0"/>
        <w:widowControl w:val="0"/>
        <w:numPr>
          <w:ilvl w:val="0"/>
          <w:numId w:val="19"/>
        </w:numPr>
        <w:shd w:val="clear" w:color="auto" w:fill="auto"/>
        <w:tabs>
          <w:tab w:pos="385" w:val="left"/>
        </w:tabs>
        <w:bidi w:val="0"/>
        <w:spacing w:before="0" w:line="240" w:lineRule="auto"/>
        <w:ind w:left="400" w:right="0" w:hanging="400"/>
        <w:jc w:val="both"/>
      </w:pPr>
      <w:bookmarkStart w:id="128" w:name="bookmark128"/>
      <w:bookmarkEnd w:id="128"/>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19"/>
        </w:numPr>
        <w:shd w:val="clear" w:color="auto" w:fill="auto"/>
        <w:tabs>
          <w:tab w:pos="385" w:val="left"/>
        </w:tabs>
        <w:bidi w:val="0"/>
        <w:spacing w:before="0" w:line="240" w:lineRule="auto"/>
        <w:ind w:left="400" w:right="0" w:hanging="400"/>
        <w:jc w:val="both"/>
      </w:pPr>
      <w:bookmarkStart w:id="129" w:name="bookmark129"/>
      <w:bookmarkEnd w:id="12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19"/>
        </w:numPr>
        <w:shd w:val="clear" w:color="auto" w:fill="auto"/>
        <w:tabs>
          <w:tab w:pos="385" w:val="left"/>
        </w:tabs>
        <w:bidi w:val="0"/>
        <w:spacing w:before="0" w:line="240" w:lineRule="auto"/>
        <w:ind w:left="400" w:right="0" w:hanging="400"/>
        <w:jc w:val="both"/>
      </w:pPr>
      <w:bookmarkStart w:id="130" w:name="bookmark130"/>
      <w:bookmarkEnd w:id="13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19"/>
        </w:numPr>
        <w:shd w:val="clear" w:color="auto" w:fill="auto"/>
        <w:tabs>
          <w:tab w:pos="385" w:val="left"/>
        </w:tabs>
        <w:bidi w:val="0"/>
        <w:spacing w:before="0" w:line="240" w:lineRule="auto"/>
        <w:ind w:left="400" w:right="0" w:hanging="400"/>
        <w:jc w:val="both"/>
      </w:pPr>
      <w:bookmarkStart w:id="131" w:name="bookmark131"/>
      <w:bookmarkEnd w:id="131"/>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19"/>
        </w:numPr>
        <w:shd w:val="clear" w:color="auto" w:fill="auto"/>
        <w:tabs>
          <w:tab w:pos="385" w:val="left"/>
        </w:tabs>
        <w:bidi w:val="0"/>
        <w:spacing w:before="0" w:line="240" w:lineRule="auto"/>
        <w:ind w:left="400" w:right="0" w:hanging="400"/>
        <w:jc w:val="both"/>
      </w:pPr>
      <w:bookmarkStart w:id="132" w:name="bookmark132"/>
      <w:bookmarkEnd w:id="13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w:t>
        <w:softHyphen/>
        <w:t>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19"/>
        </w:numPr>
        <w:shd w:val="clear" w:color="auto" w:fill="auto"/>
        <w:tabs>
          <w:tab w:pos="385" w:val="left"/>
        </w:tabs>
        <w:bidi w:val="0"/>
        <w:spacing w:before="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19"/>
        </w:numPr>
        <w:shd w:val="clear" w:color="auto" w:fill="auto"/>
        <w:tabs>
          <w:tab w:pos="466" w:val="left"/>
        </w:tabs>
        <w:bidi w:val="0"/>
        <w:spacing w:before="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19"/>
        </w:numPr>
        <w:shd w:val="clear" w:color="auto" w:fill="auto"/>
        <w:tabs>
          <w:tab w:pos="466" w:val="left"/>
        </w:tabs>
        <w:bidi w:val="0"/>
        <w:spacing w:before="0" w:line="240" w:lineRule="auto"/>
        <w:ind w:left="400" w:right="0" w:hanging="400"/>
        <w:jc w:val="both"/>
      </w:pPr>
      <w:bookmarkStart w:id="135" w:name="bookmark135"/>
      <w:bookmarkEnd w:id="13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w:t>
      </w:r>
    </w:p>
    <w:p>
      <w:pPr>
        <w:pStyle w:val="Style20"/>
        <w:keepNext w:val="0"/>
        <w:keepLines w:val="0"/>
        <w:widowControl w:val="0"/>
        <w:numPr>
          <w:ilvl w:val="0"/>
          <w:numId w:val="19"/>
        </w:numPr>
        <w:shd w:val="clear" w:color="auto" w:fill="auto"/>
        <w:tabs>
          <w:tab w:pos="507" w:val="left"/>
        </w:tabs>
        <w:bidi w:val="0"/>
        <w:spacing w:before="0" w:after="0" w:line="240" w:lineRule="auto"/>
        <w:ind w:right="0"/>
        <w:jc w:val="both"/>
      </w:pPr>
      <w:bookmarkStart w:id="136" w:name="bookmark136"/>
      <w:bookmarkEnd w:id="136"/>
      <w:r>
        <w:rPr>
          <w:rFonts w:ascii="Times New Roman" w:eastAsia="Times New Roman" w:hAnsi="Times New Roman" w:cs="Times New Roman"/>
          <w:color w:val="000000"/>
          <w:spacing w:val="0"/>
          <w:w w:val="100"/>
          <w:position w:val="0"/>
          <w:sz w:val="24"/>
          <w:szCs w:val="24"/>
          <w:shd w:val="clear" w:color="auto" w:fill="auto"/>
          <w:lang w:val="cs-CZ" w:eastAsia="cs-CZ" w:bidi="cs-CZ"/>
        </w:rPr>
        <w:t>neplatného ustanovení ustanovením platným, které bude nejblíže účelu a smyslu neplatného ustanovení.</w:t>
      </w:r>
    </w:p>
    <w:p>
      <w:pPr>
        <w:pStyle w:val="Style8"/>
        <w:keepNext w:val="0"/>
        <w:keepLines w:val="0"/>
        <w:widowControl w:val="0"/>
        <w:numPr>
          <w:ilvl w:val="0"/>
          <w:numId w:val="19"/>
        </w:numPr>
        <w:shd w:val="clear" w:color="auto" w:fill="auto"/>
        <w:tabs>
          <w:tab w:pos="507" w:val="left"/>
        </w:tabs>
        <w:bidi w:val="0"/>
        <w:spacing w:before="0" w:line="240" w:lineRule="auto"/>
        <w:ind w:left="400" w:right="0" w:hanging="400"/>
        <w:jc w:val="both"/>
      </w:pPr>
      <w:bookmarkStart w:id="137" w:name="bookmark137"/>
      <w:bookmarkEnd w:id="13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19"/>
        </w:numPr>
        <w:shd w:val="clear" w:color="auto" w:fill="auto"/>
        <w:tabs>
          <w:tab w:pos="507" w:val="left"/>
        </w:tabs>
        <w:bidi w:val="0"/>
        <w:spacing w:before="0" w:line="240" w:lineRule="auto"/>
        <w:ind w:left="400" w:right="0" w:hanging="400"/>
        <w:jc w:val="both"/>
      </w:pPr>
      <w:bookmarkStart w:id="138" w:name="bookmark138"/>
      <w:bookmarkEnd w:id="13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19"/>
        </w:numPr>
        <w:shd w:val="clear" w:color="auto" w:fill="auto"/>
        <w:tabs>
          <w:tab w:pos="507" w:val="left"/>
        </w:tabs>
        <w:bidi w:val="0"/>
        <w:spacing w:before="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19"/>
        </w:numPr>
        <w:shd w:val="clear" w:color="auto" w:fill="auto"/>
        <w:tabs>
          <w:tab w:pos="507" w:val="left"/>
        </w:tabs>
        <w:bidi w:val="0"/>
        <w:spacing w:before="0" w:line="240" w:lineRule="auto"/>
        <w:ind w:left="400" w:right="0" w:hanging="400"/>
        <w:jc w:val="both"/>
      </w:pPr>
      <w:bookmarkStart w:id="140" w:name="bookmark140"/>
      <w:bookmarkEnd w:id="14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19"/>
        </w:numPr>
        <w:shd w:val="clear" w:color="auto" w:fill="auto"/>
        <w:tabs>
          <w:tab w:pos="507" w:val="left"/>
        </w:tabs>
        <w:bidi w:val="0"/>
        <w:spacing w:before="0" w:line="288" w:lineRule="auto"/>
        <w:ind w:left="400" w:right="0" w:hanging="400"/>
        <w:jc w:val="both"/>
      </w:pPr>
      <w:bookmarkStart w:id="141" w:name="bookmark141"/>
      <w:bookmarkEnd w:id="14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after="240" w:line="240" w:lineRule="auto"/>
        <w:ind w:left="0" w:right="0" w:firstLine="400"/>
        <w:jc w:val="both"/>
      </w:pPr>
      <w:r>
        <w:rPr>
          <w:color w:val="000000"/>
          <w:spacing w:val="0"/>
          <w:w w:val="100"/>
          <w:position w:val="0"/>
          <w:shd w:val="clear" w:color="auto" w:fill="auto"/>
          <w:lang w:val="cs-CZ" w:eastAsia="cs-CZ" w:bidi="cs-CZ"/>
        </w:rPr>
        <w:t>Příloha č.1: Kalkulace ceny včetně vyjádření</w:t>
      </w:r>
    </w:p>
    <w:p>
      <w:pPr>
        <w:pStyle w:val="Style8"/>
        <w:keepNext w:val="0"/>
        <w:keepLines w:val="0"/>
        <w:widowControl w:val="0"/>
        <w:shd w:val="clear" w:color="auto" w:fill="auto"/>
        <w:bidi w:val="0"/>
        <w:spacing w:before="0" w:after="0" w:line="240" w:lineRule="auto"/>
        <w:ind w:left="0" w:right="0" w:firstLine="400"/>
        <w:jc w:val="both"/>
        <w:sectPr>
          <w:headerReference w:type="default" r:id="rId13"/>
          <w:footerReference w:type="default" r:id="rId14"/>
          <w:footnotePr>
            <w:pos w:val="pageBottom"/>
            <w:numFmt w:val="decimal"/>
            <w:numRestart w:val="continuous"/>
          </w:footnotePr>
          <w:pgSz w:w="11909" w:h="16838"/>
          <w:pgMar w:top="1144" w:left="1178" w:right="838" w:bottom="1568" w:header="0" w:footer="3" w:gutter="0"/>
          <w:cols w:space="720"/>
          <w:noEndnote/>
          <w:rtlGutter w:val="0"/>
          <w:docGrid w:linePitch="360"/>
        </w:sectPr>
      </w:pPr>
      <w:r>
        <w:rPr>
          <w:color w:val="000000"/>
          <w:spacing w:val="0"/>
          <w:w w:val="100"/>
          <w:position w:val="0"/>
          <w:shd w:val="clear" w:color="auto" w:fill="auto"/>
          <w:lang w:val="cs-CZ" w:eastAsia="cs-CZ" w:bidi="cs-CZ"/>
        </w:rPr>
        <w:t>Příloha č. 2: Dopis k vrácení dokumentace EIA k doplnění a dopracování ze dne 16.1.2023</w:t>
      </w:r>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051" w:left="0" w:right="0" w:bottom="1459" w:header="0" w:footer="3" w:gutter="0"/>
          <w:cols w:space="720"/>
          <w:noEndnote/>
          <w:rtlGutter w:val="0"/>
          <w:docGrid w:linePitch="360"/>
        </w:sectPr>
      </w:pPr>
    </w:p>
    <w:p>
      <w:pPr>
        <w:pStyle w:val="Style8"/>
        <w:keepNext w:val="0"/>
        <w:keepLines w:val="0"/>
        <w:widowControl w:val="0"/>
        <w:shd w:val="clear" w:color="auto" w:fill="auto"/>
        <w:bidi w:val="0"/>
        <w:spacing w:before="0" w:after="600" w:line="480" w:lineRule="auto"/>
        <w:ind w:left="0" w:right="0" w:firstLine="0"/>
        <w:jc w:val="both"/>
      </w:pPr>
      <w:r>
        <w:rPr>
          <w:color w:val="000000"/>
          <w:spacing w:val="0"/>
          <w:w w:val="100"/>
          <w:position w:val="0"/>
          <w:shd w:val="clear" w:color="auto" w:fill="auto"/>
          <w:lang w:val="cs-CZ" w:eastAsia="cs-CZ" w:bidi="cs-CZ"/>
        </w:rPr>
        <w:t>V Chomutově dne …………… oprávněný zástupce objednatele</w: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ekonomický ředitel</w: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620" w:line="480" w:lineRule="auto"/>
        <w:ind w:left="700" w:right="0" w:firstLine="0"/>
        <w:jc w:val="left"/>
      </w:pPr>
      <w:r>
        <w:rPr>
          <w:color w:val="000000"/>
          <w:spacing w:val="0"/>
          <w:w w:val="100"/>
          <w:position w:val="0"/>
          <w:shd w:val="clear" w:color="auto" w:fill="auto"/>
          <w:lang w:val="cs-CZ" w:eastAsia="cs-CZ" w:bidi="cs-CZ"/>
        </w:rPr>
        <w:t>V Brně dne………………. oprávněný zástupce zhotovitele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51" w:left="1178" w:right="1395" w:bottom="1459" w:header="0" w:footer="3" w:gutter="0"/>
          <w:cols w:num="2" w:space="734"/>
          <w:noEndnote/>
          <w:rtlGutter w:val="0"/>
          <w:docGrid w:linePitch="360"/>
        </w:sectPr>
      </w:pPr>
      <w:r>
        <w:rPr>
          <w:color w:val="000000"/>
          <w:spacing w:val="0"/>
          <w:w w:val="100"/>
          <w:position w:val="0"/>
          <w:shd w:val="clear" w:color="auto" w:fill="auto"/>
          <w:lang w:val="cs-CZ" w:eastAsia="cs-CZ" w:bidi="cs-CZ"/>
        </w:rPr>
        <w:t>Ekopontis, s.r.o.</w:t>
      </w:r>
    </w:p>
    <w:sectPr>
      <w:footnotePr>
        <w:pos w:val="pageBottom"/>
        <w:numFmt w:val="decimal"/>
        <w:numRestart w:val="continuous"/>
      </w:footnotePr>
      <w:type w:val="continuous"/>
      <w:pgSz w:w="11909" w:h="16838"/>
      <w:pgMar w:top="1051" w:left="1178" w:right="1395" w:bottom="1459" w:header="0" w:footer="3" w:gutter="0"/>
      <w:cols w:num="2" w:space="73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6224905</wp:posOffset>
              </wp:positionH>
              <wp:positionV relativeFrom="page">
                <wp:posOffset>9821545</wp:posOffset>
              </wp:positionV>
              <wp:extent cx="707390" cy="359410"/>
              <wp:wrapNone/>
              <wp:docPr id="3" name="Shape 3"/>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90.15000000000003pt;margin-top:773.35000000000002pt;width:55.700000000000003pt;height:28.3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6224905</wp:posOffset>
              </wp:positionH>
              <wp:positionV relativeFrom="page">
                <wp:posOffset>9765665</wp:posOffset>
              </wp:positionV>
              <wp:extent cx="707390" cy="359410"/>
              <wp:wrapNone/>
              <wp:docPr id="5" name="Shape 5"/>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1" type="#_x0000_t202" style="position:absolute;margin-left:490.15000000000003pt;margin-top:768.95000000000005pt;width:55.700000000000003pt;height:28.3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6224905</wp:posOffset>
              </wp:positionH>
              <wp:positionV relativeFrom="page">
                <wp:posOffset>9821545</wp:posOffset>
              </wp:positionV>
              <wp:extent cx="707390" cy="359410"/>
              <wp:wrapNone/>
              <wp:docPr id="9" name="Shape 9"/>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5" type="#_x0000_t202" style="position:absolute;margin-left:490.15000000000003pt;margin-top:773.35000000000002pt;width:55.700000000000003pt;height:28.3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6224905</wp:posOffset>
              </wp:positionH>
              <wp:positionV relativeFrom="page">
                <wp:posOffset>9765665</wp:posOffset>
              </wp:positionV>
              <wp:extent cx="707390" cy="359410"/>
              <wp:wrapNone/>
              <wp:docPr id="11" name="Shape 11"/>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7" type="#_x0000_t202" style="position:absolute;margin-left:490.15000000000003pt;margin-top:768.95000000000005pt;width:55.700000000000003pt;height:28.3000000000000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6224905</wp:posOffset>
              </wp:positionH>
              <wp:positionV relativeFrom="page">
                <wp:posOffset>9821545</wp:posOffset>
              </wp:positionV>
              <wp:extent cx="707390" cy="359410"/>
              <wp:wrapNone/>
              <wp:docPr id="15" name="Shape 15"/>
              <a:graphic xmlns:a="http://schemas.openxmlformats.org/drawingml/2006/main">
                <a:graphicData uri="http://schemas.microsoft.com/office/word/2010/wordprocessingShape">
                  <wps:wsp>
                    <wps:cNvSpPr txBox="1"/>
                    <wps:spPr>
                      <a:xfrm>
                        <a:ext cx="707390" cy="359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1" type="#_x0000_t202" style="position:absolute;margin-left:490.15000000000003pt;margin-top:773.35000000000002pt;width:55.700000000000003pt;height:28.3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6121400</wp:posOffset>
              </wp:positionH>
              <wp:positionV relativeFrom="page">
                <wp:posOffset>337820</wp:posOffset>
              </wp:positionV>
              <wp:extent cx="661670" cy="350520"/>
              <wp:wrapNone/>
              <wp:docPr id="1" name="Shape 1"/>
              <a:graphic xmlns:a="http://schemas.openxmlformats.org/drawingml/2006/main">
                <a:graphicData uri="http://schemas.microsoft.com/office/word/2010/wordprocessingShape">
                  <wps:wsp>
                    <wps:cNvSpPr txBox="1"/>
                    <wps:spPr>
                      <a:xfrm>
                        <a:ext cx="66167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pt;margin-top:26.600000000000001pt;width:52.100000000000001pt;height:27.6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6121400</wp:posOffset>
              </wp:positionH>
              <wp:positionV relativeFrom="page">
                <wp:posOffset>337820</wp:posOffset>
              </wp:positionV>
              <wp:extent cx="661670" cy="350520"/>
              <wp:wrapNone/>
              <wp:docPr id="7" name="Shape 7"/>
              <a:graphic xmlns:a="http://schemas.openxmlformats.org/drawingml/2006/main">
                <a:graphicData uri="http://schemas.microsoft.com/office/word/2010/wordprocessingShape">
                  <wps:wsp>
                    <wps:cNvSpPr txBox="1"/>
                    <wps:spPr>
                      <a:xfrm>
                        <a:ext cx="66167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33" type="#_x0000_t202" style="position:absolute;margin-left:482.pt;margin-top:26.600000000000001pt;width:52.100000000000001pt;height:27.6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6121400</wp:posOffset>
              </wp:positionH>
              <wp:positionV relativeFrom="page">
                <wp:posOffset>337820</wp:posOffset>
              </wp:positionV>
              <wp:extent cx="661670" cy="350520"/>
              <wp:wrapNone/>
              <wp:docPr id="13" name="Shape 13"/>
              <a:graphic xmlns:a="http://schemas.openxmlformats.org/drawingml/2006/main">
                <a:graphicData uri="http://schemas.microsoft.com/office/word/2010/wordprocessingShape">
                  <wps:wsp>
                    <wps:cNvSpPr txBox="1"/>
                    <wps:spPr>
                      <a:xfrm>
                        <a:ext cx="66167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39" type="#_x0000_t202" style="position:absolute;margin-left:482.pt;margin-top:26.600000000000001pt;width:52.100000000000001pt;height:27.60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bCs/>
      <w:i w:val="0"/>
      <w:iCs w:val="0"/>
      <w:smallCaps w:val="0"/>
      <w:strike w:val="0"/>
      <w:sz w:val="22"/>
      <w:szCs w:val="22"/>
      <w:u w:val="none"/>
    </w:rPr>
  </w:style>
  <w:style w:type="character" w:customStyle="1" w:styleId="CharStyle21">
    <w:name w:val="Char Style 21"/>
    <w:basedOn w:val="DefaultParagraphFont"/>
    <w:link w:val="Style20"/>
    <w:rPr>
      <w:b w:val="0"/>
      <w:bCs w:val="0"/>
      <w:i w:val="0"/>
      <w:iCs w:val="0"/>
      <w:smallCaps w:val="0"/>
      <w:strike w:val="0"/>
      <w:u w:val="none"/>
    </w:rPr>
  </w:style>
  <w:style w:type="paragraph" w:customStyle="1" w:styleId="Style2">
    <w:name w:val="Style 2"/>
    <w:basedOn w:val="Normal"/>
    <w:link w:val="CharStyle3"/>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60"/>
      <w:ind w:left="400" w:hanging="40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40"/>
      <w:jc w:val="center"/>
      <w:outlineLvl w:val="1"/>
    </w:pPr>
    <w:rPr>
      <w:rFonts w:ascii="Arial" w:eastAsia="Arial" w:hAnsi="Arial" w:cs="Arial"/>
      <w:b/>
      <w:bCs/>
      <w:i w:val="0"/>
      <w:iCs w:val="0"/>
      <w:smallCaps w:val="0"/>
      <w:strike w:val="0"/>
      <w:sz w:val="22"/>
      <w:szCs w:val="22"/>
      <w:u w:val="none"/>
    </w:rPr>
  </w:style>
  <w:style w:type="paragraph" w:customStyle="1" w:styleId="Style20">
    <w:name w:val="Style 20"/>
    <w:basedOn w:val="Normal"/>
    <w:link w:val="CharStyle21"/>
    <w:pPr>
      <w:widowControl w:val="0"/>
      <w:shd w:val="clear" w:color="auto" w:fill="FFFFFF"/>
      <w:ind w:left="400" w:hanging="40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