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F5A" w:rsidRPr="00931A2E" w:rsidRDefault="009C7C58" w:rsidP="00C72F5A">
      <w:pPr>
        <w:framePr w:w="2041" w:h="1134" w:wrap="none" w:vAnchor="page" w:hAnchor="page" w:x="1486" w:y="781"/>
        <w:shd w:val="solid" w:color="FFFFFF" w:fill="auto"/>
        <w:adjustRightInd w:val="0"/>
        <w:rPr>
          <w:rFonts w:ascii="Koop Office" w:hAnsi="Koop Office" w:cs="Arial"/>
          <w:sz w:val="24"/>
          <w:szCs w:val="24"/>
        </w:rPr>
      </w:pPr>
      <w:r>
        <w:rPr>
          <w:rFonts w:ascii="Koop Office" w:hAnsi="Koop Office" w:cs="Arial"/>
          <w:sz w:val="24"/>
          <w:szCs w:val="24"/>
        </w:rPr>
        <w:pict w14:anchorId="5FD722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57pt">
            <v:imagedata r:id="rId8" o:title=""/>
          </v:shape>
        </w:pict>
      </w:r>
    </w:p>
    <w:p w:rsidR="003274FB" w:rsidRDefault="003274FB" w:rsidP="003274FB">
      <w:pPr>
        <w:rPr>
          <w:rFonts w:ascii="Koop Office" w:hAnsi="Koop Office" w:cs="Arial"/>
          <w:b/>
          <w:sz w:val="28"/>
          <w:szCs w:val="28"/>
          <w:lang w:val="cs-CZ" w:eastAsia="cs-CZ"/>
        </w:rPr>
      </w:pPr>
    </w:p>
    <w:p w:rsidR="003274FB" w:rsidRPr="0079727A" w:rsidRDefault="003274FB" w:rsidP="003274FB">
      <w:pPr>
        <w:rPr>
          <w:rFonts w:ascii="Arial" w:hAnsi="Arial" w:cs="Arial"/>
          <w:b/>
          <w:sz w:val="28"/>
          <w:szCs w:val="28"/>
          <w:lang w:val="cs-CZ" w:eastAsia="cs-CZ"/>
        </w:rPr>
      </w:pPr>
    </w:p>
    <w:p w:rsidR="00C72F5A" w:rsidRDefault="00C72F5A" w:rsidP="003274FB">
      <w:pPr>
        <w:rPr>
          <w:rFonts w:ascii="Arial" w:hAnsi="Arial" w:cs="Arial"/>
          <w:b/>
          <w:sz w:val="28"/>
          <w:szCs w:val="28"/>
          <w:lang w:val="cs-CZ" w:eastAsia="cs-CZ"/>
        </w:rPr>
      </w:pPr>
    </w:p>
    <w:p w:rsidR="00C72F5A" w:rsidRDefault="00C72F5A" w:rsidP="003274FB">
      <w:pPr>
        <w:rPr>
          <w:rFonts w:ascii="Arial" w:hAnsi="Arial" w:cs="Arial"/>
          <w:b/>
          <w:sz w:val="28"/>
          <w:szCs w:val="28"/>
          <w:lang w:val="cs-CZ" w:eastAsia="cs-CZ"/>
        </w:rPr>
      </w:pPr>
    </w:p>
    <w:p w:rsidR="003C6978" w:rsidRPr="004B008A" w:rsidRDefault="00643A69" w:rsidP="003274FB">
      <w:pPr>
        <w:rPr>
          <w:rFonts w:ascii="Arial" w:hAnsi="Arial" w:cs="Arial"/>
          <w:lang w:val="cs-CZ"/>
        </w:rPr>
      </w:pPr>
      <w:r w:rsidRPr="0079727A">
        <w:rPr>
          <w:rFonts w:ascii="Arial" w:hAnsi="Arial" w:cs="Arial"/>
          <w:b/>
          <w:sz w:val="28"/>
          <w:szCs w:val="28"/>
          <w:lang w:val="cs-CZ" w:eastAsia="cs-CZ"/>
        </w:rPr>
        <w:t>Pojištění MANAŽER Plus</w:t>
      </w:r>
    </w:p>
    <w:p w:rsidR="003C6978" w:rsidRPr="0079727A" w:rsidRDefault="003C6978" w:rsidP="003274FB">
      <w:pPr>
        <w:outlineLvl w:val="0"/>
        <w:rPr>
          <w:rFonts w:ascii="Arial" w:hAnsi="Arial" w:cs="Arial"/>
          <w:b/>
          <w:sz w:val="24"/>
          <w:szCs w:val="24"/>
          <w:lang w:val="cs-CZ" w:eastAsia="cs-CZ"/>
        </w:rPr>
      </w:pPr>
      <w:r w:rsidRPr="0079727A">
        <w:rPr>
          <w:rFonts w:ascii="Arial" w:hAnsi="Arial" w:cs="Arial"/>
          <w:b/>
          <w:sz w:val="24"/>
          <w:szCs w:val="24"/>
          <w:lang w:val="cs-CZ" w:eastAsia="cs-CZ"/>
        </w:rPr>
        <w:t xml:space="preserve">Pojištění odpovědnosti </w:t>
      </w:r>
      <w:r w:rsidR="00643A69" w:rsidRPr="0079727A">
        <w:rPr>
          <w:rFonts w:ascii="Arial" w:hAnsi="Arial" w:cs="Arial"/>
          <w:b/>
          <w:sz w:val="24"/>
          <w:szCs w:val="24"/>
          <w:lang w:val="cs-CZ" w:eastAsia="cs-CZ"/>
        </w:rPr>
        <w:t>manažer</w:t>
      </w:r>
      <w:r w:rsidR="000F5C89">
        <w:rPr>
          <w:rFonts w:ascii="Arial" w:hAnsi="Arial" w:cs="Arial"/>
          <w:b/>
          <w:sz w:val="24"/>
          <w:szCs w:val="24"/>
          <w:lang w:val="cs-CZ" w:eastAsia="cs-CZ"/>
        </w:rPr>
        <w:t>ů</w:t>
      </w:r>
      <w:r w:rsidR="00643A69" w:rsidRPr="0079727A">
        <w:rPr>
          <w:rFonts w:ascii="Arial" w:hAnsi="Arial" w:cs="Arial"/>
          <w:b/>
          <w:sz w:val="24"/>
          <w:szCs w:val="24"/>
          <w:lang w:val="cs-CZ" w:eastAsia="cs-CZ"/>
        </w:rPr>
        <w:t xml:space="preserve"> společnosti </w:t>
      </w:r>
    </w:p>
    <w:p w:rsidR="003C6978" w:rsidRPr="0079727A" w:rsidRDefault="00227AAC" w:rsidP="003274FB">
      <w:pPr>
        <w:outlineLvl w:val="0"/>
        <w:rPr>
          <w:rFonts w:ascii="Arial" w:hAnsi="Arial" w:cs="Arial"/>
          <w:b/>
          <w:bCs/>
          <w:sz w:val="24"/>
          <w:szCs w:val="24"/>
          <w:lang w:val="cs-CZ"/>
        </w:rPr>
      </w:pPr>
      <w:r>
        <w:rPr>
          <w:rFonts w:ascii="Arial" w:hAnsi="Arial" w:cs="Arial"/>
          <w:b/>
          <w:bCs/>
          <w:sz w:val="24"/>
          <w:szCs w:val="24"/>
          <w:lang w:val="cs-CZ"/>
        </w:rPr>
        <w:t>Poji</w:t>
      </w:r>
      <w:r w:rsidR="00336BAC">
        <w:rPr>
          <w:rFonts w:ascii="Arial" w:hAnsi="Arial" w:cs="Arial"/>
          <w:b/>
          <w:bCs/>
          <w:sz w:val="24"/>
          <w:szCs w:val="24"/>
          <w:lang w:val="cs-CZ"/>
        </w:rPr>
        <w:t>stná smlouva číslo: 560 908775 9</w:t>
      </w:r>
    </w:p>
    <w:p w:rsidR="003C6978" w:rsidRPr="0079727A" w:rsidRDefault="003C6978" w:rsidP="003274FB">
      <w:pPr>
        <w:rPr>
          <w:rFonts w:ascii="Arial" w:hAnsi="Arial" w:cs="Arial"/>
          <w:b/>
          <w:sz w:val="28"/>
          <w:szCs w:val="28"/>
          <w:lang w:val="cs-CZ" w:eastAsia="cs-CZ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384"/>
        <w:gridCol w:w="3544"/>
        <w:gridCol w:w="4961"/>
      </w:tblGrid>
      <w:tr w:rsidR="00792CBF" w:rsidRPr="0079727A" w:rsidTr="00792CBF">
        <w:tc>
          <w:tcPr>
            <w:tcW w:w="1384" w:type="dxa"/>
          </w:tcPr>
          <w:p w:rsidR="005A34C6" w:rsidRPr="0079727A" w:rsidRDefault="003C6978" w:rsidP="00623123">
            <w:pPr>
              <w:rPr>
                <w:rFonts w:ascii="Arial" w:hAnsi="Arial" w:cs="Arial"/>
                <w:b/>
                <w:bCs/>
                <w:i/>
                <w:iCs/>
                <w:lang w:val="cs-CZ"/>
              </w:rPr>
            </w:pPr>
            <w:r w:rsidRPr="0079727A">
              <w:rPr>
                <w:rFonts w:ascii="Arial" w:hAnsi="Arial" w:cs="Arial"/>
                <w:b/>
                <w:bCs/>
                <w:i/>
                <w:iCs/>
                <w:lang w:val="cs-CZ"/>
              </w:rPr>
              <w:t xml:space="preserve">Položka </w:t>
            </w:r>
            <w:r w:rsidR="007C486D" w:rsidRPr="0079727A">
              <w:rPr>
                <w:rFonts w:ascii="Arial" w:hAnsi="Arial" w:cs="Arial"/>
                <w:b/>
                <w:bCs/>
                <w:i/>
                <w:iCs/>
                <w:lang w:val="cs-CZ"/>
              </w:rPr>
              <w:t>1.</w:t>
            </w:r>
          </w:p>
        </w:tc>
        <w:tc>
          <w:tcPr>
            <w:tcW w:w="3544" w:type="dxa"/>
          </w:tcPr>
          <w:p w:rsidR="005A34C6" w:rsidRPr="0079727A" w:rsidRDefault="00D44205" w:rsidP="00623123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79727A">
              <w:rPr>
                <w:rFonts w:ascii="Arial" w:hAnsi="Arial" w:cs="Arial"/>
                <w:b/>
                <w:bCs/>
                <w:lang w:val="cs-CZ"/>
              </w:rPr>
              <w:t>Pojistitel</w:t>
            </w:r>
          </w:p>
        </w:tc>
        <w:tc>
          <w:tcPr>
            <w:tcW w:w="4961" w:type="dxa"/>
          </w:tcPr>
          <w:p w:rsidR="005A34C6" w:rsidRPr="00392338" w:rsidRDefault="00957642" w:rsidP="00623123">
            <w:pPr>
              <w:pStyle w:val="Zhlav"/>
              <w:tabs>
                <w:tab w:val="clear" w:pos="4153"/>
                <w:tab w:val="clear" w:pos="8306"/>
                <w:tab w:val="left" w:pos="-1440"/>
              </w:tabs>
              <w:rPr>
                <w:rFonts w:ascii="Arial" w:hAnsi="Arial" w:cs="Arial"/>
                <w:lang w:val="cs-CZ"/>
              </w:rPr>
            </w:pPr>
            <w:r w:rsidRPr="00392338">
              <w:rPr>
                <w:rFonts w:ascii="Arial" w:hAnsi="Arial" w:cs="Arial"/>
                <w:lang w:val="cs-CZ"/>
              </w:rPr>
              <w:t xml:space="preserve">Kooperativa pojišťovna, a.s., </w:t>
            </w:r>
            <w:proofErr w:type="spellStart"/>
            <w:r w:rsidRPr="00392338">
              <w:rPr>
                <w:rFonts w:ascii="Arial" w:hAnsi="Arial" w:cs="Arial"/>
                <w:lang w:val="cs-CZ"/>
              </w:rPr>
              <w:t>Vienna</w:t>
            </w:r>
            <w:proofErr w:type="spellEnd"/>
            <w:r w:rsidRPr="00392338">
              <w:rPr>
                <w:rFonts w:ascii="Arial" w:hAnsi="Arial" w:cs="Arial"/>
                <w:lang w:val="cs-CZ"/>
              </w:rPr>
              <w:t xml:space="preserve"> </w:t>
            </w:r>
            <w:proofErr w:type="spellStart"/>
            <w:r w:rsidRPr="00392338">
              <w:rPr>
                <w:rFonts w:ascii="Arial" w:hAnsi="Arial" w:cs="Arial"/>
                <w:lang w:val="cs-CZ"/>
              </w:rPr>
              <w:t>Insurance</w:t>
            </w:r>
            <w:proofErr w:type="spellEnd"/>
            <w:r w:rsidRPr="00392338">
              <w:rPr>
                <w:rFonts w:ascii="Arial" w:hAnsi="Arial" w:cs="Arial"/>
                <w:lang w:val="cs-CZ"/>
              </w:rPr>
              <w:t xml:space="preserve"> Group</w:t>
            </w:r>
          </w:p>
          <w:p w:rsidR="00957642" w:rsidRPr="00392338" w:rsidRDefault="003B4553" w:rsidP="00623123">
            <w:pPr>
              <w:pStyle w:val="Zhlav"/>
              <w:tabs>
                <w:tab w:val="clear" w:pos="4153"/>
                <w:tab w:val="clear" w:pos="8306"/>
                <w:tab w:val="left" w:pos="-1440"/>
              </w:tabs>
              <w:rPr>
                <w:rFonts w:ascii="Arial" w:hAnsi="Arial" w:cs="Arial"/>
                <w:lang w:val="cs-CZ"/>
              </w:rPr>
            </w:pPr>
            <w:r w:rsidRPr="00392338">
              <w:rPr>
                <w:rFonts w:ascii="Arial" w:hAnsi="Arial" w:cs="Arial"/>
                <w:lang w:val="cs-CZ"/>
              </w:rPr>
              <w:t xml:space="preserve">Praha </w:t>
            </w:r>
            <w:r w:rsidR="00740BC6" w:rsidRPr="00392338">
              <w:rPr>
                <w:rFonts w:ascii="Arial" w:hAnsi="Arial" w:cs="Arial"/>
                <w:lang w:val="cs-CZ"/>
              </w:rPr>
              <w:t>8</w:t>
            </w:r>
            <w:r w:rsidRPr="00392338">
              <w:rPr>
                <w:rFonts w:ascii="Arial" w:hAnsi="Arial" w:cs="Arial"/>
                <w:lang w:val="cs-CZ"/>
              </w:rPr>
              <w:t xml:space="preserve">, </w:t>
            </w:r>
            <w:r w:rsidR="00740BC6" w:rsidRPr="00392338">
              <w:rPr>
                <w:rFonts w:ascii="Arial" w:hAnsi="Arial" w:cs="Arial"/>
                <w:lang w:val="cs-CZ"/>
              </w:rPr>
              <w:t>Pobřežní 665/21</w:t>
            </w:r>
            <w:r w:rsidR="00957642" w:rsidRPr="00392338">
              <w:rPr>
                <w:rFonts w:ascii="Arial" w:hAnsi="Arial" w:cs="Arial"/>
                <w:lang w:val="cs-CZ"/>
              </w:rPr>
              <w:t xml:space="preserve">, </w:t>
            </w:r>
            <w:r w:rsidRPr="00392338">
              <w:rPr>
                <w:rFonts w:ascii="Arial" w:hAnsi="Arial" w:cs="Arial"/>
                <w:lang w:val="cs-CZ"/>
              </w:rPr>
              <w:t xml:space="preserve">PSČ </w:t>
            </w:r>
            <w:r w:rsidR="00957642" w:rsidRPr="00392338">
              <w:rPr>
                <w:rFonts w:ascii="Arial" w:hAnsi="Arial" w:cs="Arial"/>
                <w:lang w:val="cs-CZ"/>
              </w:rPr>
              <w:t>1</w:t>
            </w:r>
            <w:r w:rsidR="00740BC6" w:rsidRPr="00392338">
              <w:rPr>
                <w:rFonts w:ascii="Arial" w:hAnsi="Arial" w:cs="Arial"/>
                <w:lang w:val="cs-CZ"/>
              </w:rPr>
              <w:t>86 00</w:t>
            </w:r>
            <w:r w:rsidRPr="00392338">
              <w:rPr>
                <w:rFonts w:ascii="Arial" w:hAnsi="Arial" w:cs="Arial"/>
                <w:lang w:val="cs-CZ"/>
              </w:rPr>
              <w:t xml:space="preserve">, </w:t>
            </w:r>
            <w:r w:rsidR="00643A69" w:rsidRPr="00392338">
              <w:rPr>
                <w:rFonts w:ascii="Arial" w:hAnsi="Arial" w:cs="Arial"/>
                <w:lang w:val="cs-CZ"/>
              </w:rPr>
              <w:t>Česká republika</w:t>
            </w:r>
          </w:p>
          <w:p w:rsidR="00957642" w:rsidRPr="00392338" w:rsidRDefault="00957642" w:rsidP="00623123">
            <w:pPr>
              <w:pStyle w:val="Zhlav"/>
              <w:tabs>
                <w:tab w:val="clear" w:pos="4153"/>
                <w:tab w:val="clear" w:pos="8306"/>
                <w:tab w:val="left" w:pos="-1440"/>
              </w:tabs>
              <w:rPr>
                <w:rFonts w:ascii="Arial" w:hAnsi="Arial" w:cs="Arial"/>
                <w:lang w:val="cs-CZ"/>
              </w:rPr>
            </w:pPr>
            <w:r w:rsidRPr="00392338">
              <w:rPr>
                <w:rFonts w:ascii="Arial" w:hAnsi="Arial" w:cs="Arial"/>
                <w:lang w:val="cs-CZ"/>
              </w:rPr>
              <w:t>IČ</w:t>
            </w:r>
            <w:r w:rsidR="003B4553" w:rsidRPr="00392338">
              <w:rPr>
                <w:rFonts w:ascii="Arial" w:hAnsi="Arial" w:cs="Arial"/>
                <w:lang w:val="cs-CZ"/>
              </w:rPr>
              <w:t>:</w:t>
            </w:r>
            <w:r w:rsidRPr="00392338">
              <w:rPr>
                <w:rFonts w:ascii="Arial" w:hAnsi="Arial" w:cs="Arial"/>
                <w:lang w:val="cs-CZ"/>
              </w:rPr>
              <w:t xml:space="preserve"> 47116617</w:t>
            </w:r>
          </w:p>
          <w:p w:rsidR="009D1678" w:rsidRPr="0079727A" w:rsidRDefault="003B4553" w:rsidP="00623123">
            <w:pPr>
              <w:pStyle w:val="Zhlav"/>
              <w:tabs>
                <w:tab w:val="clear" w:pos="4153"/>
                <w:tab w:val="clear" w:pos="8306"/>
                <w:tab w:val="left" w:pos="-1440"/>
              </w:tabs>
              <w:rPr>
                <w:rFonts w:ascii="Arial" w:hAnsi="Arial" w:cs="Arial"/>
                <w:lang w:val="cs-CZ"/>
              </w:rPr>
            </w:pPr>
            <w:r w:rsidRPr="00392338">
              <w:rPr>
                <w:rFonts w:ascii="Arial" w:hAnsi="Arial" w:cs="Arial"/>
                <w:lang w:val="cs-CZ"/>
              </w:rPr>
              <w:t>zapsaná v obchodním</w:t>
            </w:r>
            <w:r w:rsidRPr="0079727A">
              <w:rPr>
                <w:rFonts w:ascii="Arial" w:hAnsi="Arial" w:cs="Arial"/>
                <w:lang w:val="cs-CZ"/>
              </w:rPr>
              <w:t xml:space="preserve"> rejstříku vedeném Městským soudem v Praze, </w:t>
            </w:r>
            <w:proofErr w:type="spellStart"/>
            <w:r w:rsidRPr="0079727A">
              <w:rPr>
                <w:rFonts w:ascii="Arial" w:hAnsi="Arial" w:cs="Arial"/>
                <w:lang w:val="cs-CZ"/>
              </w:rPr>
              <w:t>sp</w:t>
            </w:r>
            <w:proofErr w:type="spellEnd"/>
            <w:r w:rsidRPr="0079727A">
              <w:rPr>
                <w:rFonts w:ascii="Arial" w:hAnsi="Arial" w:cs="Arial"/>
                <w:lang w:val="cs-CZ"/>
              </w:rPr>
              <w:t xml:space="preserve">. </w:t>
            </w:r>
            <w:r w:rsidR="00016EA0" w:rsidRPr="0079727A">
              <w:rPr>
                <w:rFonts w:ascii="Arial" w:hAnsi="Arial" w:cs="Arial"/>
                <w:lang w:val="cs-CZ"/>
              </w:rPr>
              <w:t>z</w:t>
            </w:r>
            <w:r w:rsidRPr="0079727A">
              <w:rPr>
                <w:rFonts w:ascii="Arial" w:hAnsi="Arial" w:cs="Arial"/>
                <w:lang w:val="cs-CZ"/>
              </w:rPr>
              <w:t>n. B 1897</w:t>
            </w:r>
          </w:p>
        </w:tc>
      </w:tr>
      <w:tr w:rsidR="005770A8" w:rsidRPr="0079727A" w:rsidTr="00792CBF">
        <w:tc>
          <w:tcPr>
            <w:tcW w:w="9889" w:type="dxa"/>
            <w:gridSpan w:val="3"/>
          </w:tcPr>
          <w:p w:rsidR="005770A8" w:rsidRPr="0079727A" w:rsidRDefault="005770A8" w:rsidP="00623123">
            <w:pPr>
              <w:pStyle w:val="Zhlav"/>
              <w:tabs>
                <w:tab w:val="clear" w:pos="4153"/>
                <w:tab w:val="clear" w:pos="8306"/>
                <w:tab w:val="left" w:pos="-1440"/>
              </w:tabs>
              <w:rPr>
                <w:rFonts w:ascii="Arial" w:hAnsi="Arial" w:cs="Arial"/>
                <w:lang w:val="cs-CZ"/>
              </w:rPr>
            </w:pPr>
          </w:p>
        </w:tc>
      </w:tr>
      <w:tr w:rsidR="006F1C95" w:rsidRPr="0079727A" w:rsidTr="00792CBF">
        <w:tc>
          <w:tcPr>
            <w:tcW w:w="1384" w:type="dxa"/>
            <w:vMerge w:val="restart"/>
            <w:shd w:val="clear" w:color="auto" w:fill="auto"/>
          </w:tcPr>
          <w:p w:rsidR="006F1C95" w:rsidRPr="0079727A" w:rsidRDefault="006F1C95" w:rsidP="00623123">
            <w:pPr>
              <w:rPr>
                <w:rFonts w:ascii="Arial" w:hAnsi="Arial" w:cs="Arial"/>
                <w:i/>
                <w:iCs/>
                <w:lang w:val="cs-CZ"/>
              </w:rPr>
            </w:pPr>
            <w:r w:rsidRPr="0079727A">
              <w:rPr>
                <w:rFonts w:ascii="Arial" w:hAnsi="Arial" w:cs="Arial"/>
                <w:b/>
                <w:bCs/>
                <w:i/>
                <w:iCs/>
                <w:lang w:val="cs-CZ"/>
              </w:rPr>
              <w:t>Položka 2.</w:t>
            </w:r>
          </w:p>
        </w:tc>
        <w:tc>
          <w:tcPr>
            <w:tcW w:w="3544" w:type="dxa"/>
          </w:tcPr>
          <w:p w:rsidR="006F1C95" w:rsidRPr="0079727A" w:rsidRDefault="006F1C95" w:rsidP="00623123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79727A">
              <w:rPr>
                <w:rFonts w:ascii="Arial" w:hAnsi="Arial" w:cs="Arial"/>
                <w:b/>
                <w:bCs/>
                <w:lang w:val="cs-CZ"/>
              </w:rPr>
              <w:t>Pojistník, IČ</w:t>
            </w:r>
          </w:p>
        </w:tc>
        <w:tc>
          <w:tcPr>
            <w:tcW w:w="4961" w:type="dxa"/>
          </w:tcPr>
          <w:p w:rsidR="006F1C95" w:rsidRDefault="001B03F3" w:rsidP="00623123">
            <w:pPr>
              <w:tabs>
                <w:tab w:val="left" w:pos="-1440"/>
              </w:tabs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Technické služby města Mostu a.s.</w:t>
            </w:r>
          </w:p>
          <w:p w:rsidR="00227AAC" w:rsidRPr="0079727A" w:rsidRDefault="00227AAC" w:rsidP="007A7A86">
            <w:pPr>
              <w:tabs>
                <w:tab w:val="left" w:pos="-1440"/>
              </w:tabs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IČ: </w:t>
            </w:r>
            <w:r w:rsidR="005D4F44">
              <w:rPr>
                <w:rFonts w:ascii="Arial" w:hAnsi="Arial" w:cs="Arial"/>
                <w:lang w:val="cs-CZ"/>
              </w:rPr>
              <w:t>640522</w:t>
            </w:r>
            <w:r w:rsidR="001B03F3">
              <w:rPr>
                <w:rFonts w:ascii="Arial" w:hAnsi="Arial" w:cs="Arial"/>
                <w:lang w:val="cs-CZ"/>
              </w:rPr>
              <w:t>65</w:t>
            </w:r>
          </w:p>
        </w:tc>
      </w:tr>
      <w:tr w:rsidR="006F1C95" w:rsidRPr="0079727A" w:rsidTr="00792CBF">
        <w:tc>
          <w:tcPr>
            <w:tcW w:w="1384" w:type="dxa"/>
            <w:vMerge/>
            <w:shd w:val="clear" w:color="auto" w:fill="auto"/>
          </w:tcPr>
          <w:p w:rsidR="006F1C95" w:rsidRPr="0079727A" w:rsidRDefault="006F1C95" w:rsidP="00623123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544" w:type="dxa"/>
          </w:tcPr>
          <w:p w:rsidR="006F1C95" w:rsidRPr="0079727A" w:rsidRDefault="006F1C95" w:rsidP="00623123">
            <w:pPr>
              <w:rPr>
                <w:rFonts w:ascii="Arial" w:hAnsi="Arial" w:cs="Arial"/>
                <w:lang w:val="cs-CZ"/>
              </w:rPr>
            </w:pPr>
            <w:r w:rsidRPr="0079727A">
              <w:rPr>
                <w:rFonts w:ascii="Arial" w:hAnsi="Arial" w:cs="Arial"/>
                <w:b/>
                <w:bCs/>
                <w:lang w:val="cs-CZ"/>
              </w:rPr>
              <w:t>Sídlo</w:t>
            </w:r>
          </w:p>
        </w:tc>
        <w:tc>
          <w:tcPr>
            <w:tcW w:w="4961" w:type="dxa"/>
          </w:tcPr>
          <w:p w:rsidR="006F1C95" w:rsidRPr="0079727A" w:rsidRDefault="001B03F3" w:rsidP="00623123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Dělnická 164</w:t>
            </w:r>
            <w:r w:rsidR="007A7A86">
              <w:rPr>
                <w:rFonts w:ascii="Arial" w:hAnsi="Arial" w:cs="Arial"/>
                <w:lang w:val="cs-CZ"/>
              </w:rPr>
              <w:t>, 434 01 Most</w:t>
            </w:r>
          </w:p>
        </w:tc>
      </w:tr>
      <w:tr w:rsidR="006F1C95" w:rsidRPr="0079727A" w:rsidTr="00792CBF">
        <w:tc>
          <w:tcPr>
            <w:tcW w:w="1384" w:type="dxa"/>
            <w:vMerge/>
            <w:shd w:val="clear" w:color="auto" w:fill="auto"/>
          </w:tcPr>
          <w:p w:rsidR="006F1C95" w:rsidRPr="0079727A" w:rsidRDefault="006F1C95" w:rsidP="00623123">
            <w:pPr>
              <w:rPr>
                <w:rFonts w:ascii="Arial" w:hAnsi="Arial" w:cs="Arial"/>
                <w:b/>
                <w:bCs/>
                <w:i/>
                <w:iCs/>
                <w:lang w:val="cs-CZ"/>
              </w:rPr>
            </w:pPr>
          </w:p>
        </w:tc>
        <w:tc>
          <w:tcPr>
            <w:tcW w:w="3544" w:type="dxa"/>
          </w:tcPr>
          <w:p w:rsidR="006F1C95" w:rsidRPr="0079727A" w:rsidRDefault="006F1C95" w:rsidP="00623123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79727A">
              <w:rPr>
                <w:rFonts w:ascii="Arial" w:hAnsi="Arial" w:cs="Arial"/>
                <w:b/>
                <w:bCs/>
                <w:lang w:val="cs-CZ"/>
              </w:rPr>
              <w:t>Zapsaná</w:t>
            </w:r>
          </w:p>
        </w:tc>
        <w:tc>
          <w:tcPr>
            <w:tcW w:w="4961" w:type="dxa"/>
          </w:tcPr>
          <w:p w:rsidR="006F1C95" w:rsidRDefault="00227AAC" w:rsidP="00623123">
            <w:pPr>
              <w:tabs>
                <w:tab w:val="left" w:pos="-1440"/>
              </w:tabs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v</w:t>
            </w:r>
            <w:r w:rsidR="007A7A86">
              <w:rPr>
                <w:rFonts w:ascii="Arial" w:hAnsi="Arial" w:cs="Arial"/>
                <w:lang w:val="cs-CZ"/>
              </w:rPr>
              <w:t xml:space="preserve"> obchodním rejstříku u Krajského</w:t>
            </w:r>
            <w:r w:rsidRPr="00227AAC">
              <w:rPr>
                <w:rFonts w:ascii="Arial" w:hAnsi="Arial" w:cs="Arial"/>
                <w:lang w:val="cs-CZ"/>
              </w:rPr>
              <w:t xml:space="preserve"> soudu v</w:t>
            </w:r>
            <w:r w:rsidR="00994DC4">
              <w:rPr>
                <w:rFonts w:ascii="Arial" w:hAnsi="Arial" w:cs="Arial"/>
                <w:lang w:val="cs-CZ"/>
              </w:rPr>
              <w:t> </w:t>
            </w:r>
            <w:r w:rsidR="001B03F3">
              <w:rPr>
                <w:rFonts w:ascii="Arial" w:hAnsi="Arial" w:cs="Arial"/>
                <w:lang w:val="cs-CZ"/>
              </w:rPr>
              <w:t xml:space="preserve">Ústí nad Labem, </w:t>
            </w:r>
            <w:proofErr w:type="spellStart"/>
            <w:r w:rsidR="001B03F3">
              <w:rPr>
                <w:rFonts w:ascii="Arial" w:hAnsi="Arial" w:cs="Arial"/>
                <w:lang w:val="cs-CZ"/>
              </w:rPr>
              <w:t>sp</w:t>
            </w:r>
            <w:proofErr w:type="spellEnd"/>
            <w:r w:rsidR="001B03F3">
              <w:rPr>
                <w:rFonts w:ascii="Arial" w:hAnsi="Arial" w:cs="Arial"/>
                <w:lang w:val="cs-CZ"/>
              </w:rPr>
              <w:t>. zn.: B 771</w:t>
            </w:r>
          </w:p>
          <w:p w:rsidR="00336BAC" w:rsidRDefault="00E63BAE" w:rsidP="007A7A86">
            <w:pPr>
              <w:tabs>
                <w:tab w:val="left" w:pos="-1440"/>
              </w:tabs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zastoupená: </w:t>
            </w:r>
            <w:r w:rsidR="00336BAC">
              <w:rPr>
                <w:rFonts w:ascii="Arial" w:hAnsi="Arial" w:cs="Arial"/>
                <w:lang w:val="cs-CZ"/>
              </w:rPr>
              <w:t>MUDr. Sášou Štemberou</w:t>
            </w:r>
            <w:r w:rsidR="001B03F3">
              <w:rPr>
                <w:rFonts w:ascii="Arial" w:hAnsi="Arial" w:cs="Arial"/>
                <w:lang w:val="cs-CZ"/>
              </w:rPr>
              <w:t>, předsedou představenstva</w:t>
            </w:r>
            <w:r w:rsidR="00336BAC">
              <w:rPr>
                <w:rFonts w:ascii="Arial" w:hAnsi="Arial" w:cs="Arial"/>
                <w:lang w:val="cs-CZ"/>
              </w:rPr>
              <w:t xml:space="preserve"> a </w:t>
            </w:r>
          </w:p>
          <w:p w:rsidR="00464A0A" w:rsidRDefault="00336BAC" w:rsidP="007A7A86">
            <w:pPr>
              <w:tabs>
                <w:tab w:val="left" w:pos="-1440"/>
              </w:tabs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Tomášem Kubalem, místopředsedou </w:t>
            </w:r>
            <w:r w:rsidR="003079AC">
              <w:rPr>
                <w:rFonts w:ascii="Arial" w:hAnsi="Arial" w:cs="Arial"/>
                <w:lang w:val="cs-CZ"/>
              </w:rPr>
              <w:t>představenstva</w:t>
            </w:r>
          </w:p>
          <w:p w:rsidR="007A7A86" w:rsidRPr="0079727A" w:rsidRDefault="007A7A86" w:rsidP="007A7A86">
            <w:pPr>
              <w:tabs>
                <w:tab w:val="left" w:pos="-1440"/>
              </w:tabs>
              <w:rPr>
                <w:rFonts w:ascii="Arial" w:hAnsi="Arial" w:cs="Arial"/>
                <w:color w:val="FF0000"/>
                <w:lang w:val="cs-CZ"/>
              </w:rPr>
            </w:pPr>
          </w:p>
        </w:tc>
      </w:tr>
      <w:tr w:rsidR="006F1C95" w:rsidRPr="0079727A" w:rsidTr="00792CBF">
        <w:trPr>
          <w:trHeight w:val="70"/>
        </w:trPr>
        <w:tc>
          <w:tcPr>
            <w:tcW w:w="1384" w:type="dxa"/>
            <w:vMerge/>
            <w:shd w:val="clear" w:color="auto" w:fill="auto"/>
          </w:tcPr>
          <w:p w:rsidR="006F1C95" w:rsidRPr="0079727A" w:rsidRDefault="006F1C95" w:rsidP="00623123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544" w:type="dxa"/>
          </w:tcPr>
          <w:p w:rsidR="006F1C95" w:rsidRPr="0079727A" w:rsidRDefault="006F1C95" w:rsidP="00623123">
            <w:pPr>
              <w:rPr>
                <w:rFonts w:ascii="Arial" w:hAnsi="Arial" w:cs="Arial"/>
                <w:lang w:val="cs-CZ"/>
              </w:rPr>
            </w:pPr>
            <w:r w:rsidRPr="0079727A">
              <w:rPr>
                <w:rFonts w:ascii="Arial" w:hAnsi="Arial" w:cs="Arial"/>
                <w:b/>
                <w:bCs/>
                <w:lang w:val="cs-CZ"/>
              </w:rPr>
              <w:t>Korespondenční adresa</w:t>
            </w:r>
          </w:p>
        </w:tc>
        <w:tc>
          <w:tcPr>
            <w:tcW w:w="4961" w:type="dxa"/>
          </w:tcPr>
          <w:p w:rsidR="006F1C95" w:rsidRPr="0079727A" w:rsidRDefault="007A7A86" w:rsidP="00623123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Shodná s adresou sídla</w:t>
            </w:r>
          </w:p>
        </w:tc>
      </w:tr>
      <w:tr w:rsidR="00485CC5" w:rsidRPr="0079727A" w:rsidTr="00792CBF">
        <w:trPr>
          <w:trHeight w:val="70"/>
        </w:trPr>
        <w:tc>
          <w:tcPr>
            <w:tcW w:w="9889" w:type="dxa"/>
            <w:gridSpan w:val="3"/>
          </w:tcPr>
          <w:p w:rsidR="00485CC5" w:rsidRPr="0079727A" w:rsidRDefault="00485CC5" w:rsidP="00623123">
            <w:pPr>
              <w:rPr>
                <w:rFonts w:ascii="Arial" w:hAnsi="Arial" w:cs="Arial"/>
                <w:lang w:val="cs-CZ"/>
              </w:rPr>
            </w:pPr>
          </w:p>
        </w:tc>
      </w:tr>
      <w:tr w:rsidR="00485CC5" w:rsidRPr="009C7C58" w:rsidTr="00792CBF">
        <w:tc>
          <w:tcPr>
            <w:tcW w:w="1384" w:type="dxa"/>
          </w:tcPr>
          <w:p w:rsidR="00485CC5" w:rsidRPr="0079727A" w:rsidRDefault="00485CC5" w:rsidP="00623123">
            <w:pPr>
              <w:rPr>
                <w:rFonts w:ascii="Arial" w:hAnsi="Arial" w:cs="Arial"/>
                <w:b/>
                <w:bCs/>
                <w:i/>
                <w:iCs/>
                <w:lang w:val="cs-CZ"/>
              </w:rPr>
            </w:pPr>
            <w:r w:rsidRPr="0079727A">
              <w:rPr>
                <w:rFonts w:ascii="Arial" w:hAnsi="Arial" w:cs="Arial"/>
                <w:b/>
                <w:bCs/>
                <w:i/>
                <w:iCs/>
                <w:lang w:val="cs-CZ"/>
              </w:rPr>
              <w:t>Položka 3.</w:t>
            </w:r>
          </w:p>
        </w:tc>
        <w:tc>
          <w:tcPr>
            <w:tcW w:w="3544" w:type="dxa"/>
          </w:tcPr>
          <w:p w:rsidR="00485CC5" w:rsidRPr="0079727A" w:rsidRDefault="00485CC5" w:rsidP="00623123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79727A">
              <w:rPr>
                <w:rFonts w:ascii="Arial" w:hAnsi="Arial" w:cs="Arial"/>
                <w:b/>
                <w:bCs/>
                <w:lang w:val="cs-CZ"/>
              </w:rPr>
              <w:t>Oprávněná osoba</w:t>
            </w:r>
          </w:p>
        </w:tc>
        <w:tc>
          <w:tcPr>
            <w:tcW w:w="4961" w:type="dxa"/>
          </w:tcPr>
          <w:p w:rsidR="00485CC5" w:rsidRPr="0079727A" w:rsidRDefault="00485CC5" w:rsidP="00623123">
            <w:pPr>
              <w:rPr>
                <w:rFonts w:ascii="Arial" w:hAnsi="Arial" w:cs="Arial"/>
                <w:lang w:val="cs-CZ"/>
              </w:rPr>
            </w:pPr>
            <w:r w:rsidRPr="0079727A">
              <w:rPr>
                <w:rFonts w:ascii="Arial" w:hAnsi="Arial" w:cs="Arial"/>
                <w:lang w:val="cs-CZ"/>
              </w:rPr>
              <w:t>Oprávněnou osobou je osoba, které v důsledku pojistné události vznikne právo na pojistné plnění</w:t>
            </w:r>
            <w:r w:rsidR="00792CBF" w:rsidRPr="0079727A">
              <w:rPr>
                <w:rFonts w:ascii="Arial" w:hAnsi="Arial" w:cs="Arial"/>
                <w:lang w:val="cs-CZ"/>
              </w:rPr>
              <w:t>.</w:t>
            </w:r>
          </w:p>
        </w:tc>
      </w:tr>
      <w:tr w:rsidR="00485CC5" w:rsidRPr="009C7C58" w:rsidTr="00792CBF">
        <w:trPr>
          <w:trHeight w:val="70"/>
        </w:trPr>
        <w:tc>
          <w:tcPr>
            <w:tcW w:w="9889" w:type="dxa"/>
            <w:gridSpan w:val="3"/>
          </w:tcPr>
          <w:p w:rsidR="00485CC5" w:rsidRPr="0079727A" w:rsidRDefault="00485CC5" w:rsidP="00623123">
            <w:pPr>
              <w:rPr>
                <w:rFonts w:ascii="Arial" w:hAnsi="Arial" w:cs="Arial"/>
                <w:lang w:val="cs-CZ"/>
              </w:rPr>
            </w:pPr>
          </w:p>
        </w:tc>
      </w:tr>
      <w:tr w:rsidR="00485CC5" w:rsidRPr="0079727A" w:rsidTr="00792CBF">
        <w:tc>
          <w:tcPr>
            <w:tcW w:w="1384" w:type="dxa"/>
          </w:tcPr>
          <w:p w:rsidR="00485CC5" w:rsidRPr="0079727A" w:rsidRDefault="00485CC5" w:rsidP="00623123">
            <w:pPr>
              <w:rPr>
                <w:rFonts w:ascii="Arial" w:hAnsi="Arial" w:cs="Arial"/>
                <w:b/>
                <w:bCs/>
                <w:i/>
                <w:iCs/>
                <w:lang w:val="cs-CZ"/>
              </w:rPr>
            </w:pPr>
            <w:r w:rsidRPr="0079727A">
              <w:rPr>
                <w:rFonts w:ascii="Arial" w:hAnsi="Arial" w:cs="Arial"/>
                <w:b/>
                <w:bCs/>
                <w:i/>
                <w:iCs/>
                <w:lang w:val="cs-CZ"/>
              </w:rPr>
              <w:t>Položka 4.</w:t>
            </w:r>
          </w:p>
        </w:tc>
        <w:tc>
          <w:tcPr>
            <w:tcW w:w="3544" w:type="dxa"/>
          </w:tcPr>
          <w:p w:rsidR="00485CC5" w:rsidRPr="0079727A" w:rsidRDefault="00485CC5" w:rsidP="00623123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79727A">
              <w:rPr>
                <w:rFonts w:ascii="Arial" w:hAnsi="Arial" w:cs="Arial"/>
                <w:b/>
                <w:bCs/>
                <w:lang w:val="cs-CZ"/>
              </w:rPr>
              <w:t>Zahrnutí dceřiných společností</w:t>
            </w:r>
          </w:p>
        </w:tc>
        <w:tc>
          <w:tcPr>
            <w:tcW w:w="4961" w:type="dxa"/>
          </w:tcPr>
          <w:p w:rsidR="00485CC5" w:rsidRPr="0079727A" w:rsidRDefault="00227AAC" w:rsidP="00E3733D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NE</w:t>
            </w:r>
          </w:p>
        </w:tc>
      </w:tr>
      <w:tr w:rsidR="00485CC5" w:rsidRPr="0079727A" w:rsidTr="00792CBF">
        <w:tc>
          <w:tcPr>
            <w:tcW w:w="9889" w:type="dxa"/>
            <w:gridSpan w:val="3"/>
          </w:tcPr>
          <w:p w:rsidR="00485CC5" w:rsidRPr="0079727A" w:rsidRDefault="00485CC5" w:rsidP="00623123">
            <w:pPr>
              <w:rPr>
                <w:rFonts w:ascii="Arial" w:hAnsi="Arial" w:cs="Arial"/>
                <w:lang w:val="cs-CZ"/>
              </w:rPr>
            </w:pPr>
          </w:p>
        </w:tc>
      </w:tr>
      <w:tr w:rsidR="00485CC5" w:rsidRPr="0079727A" w:rsidTr="00792CBF">
        <w:tc>
          <w:tcPr>
            <w:tcW w:w="1384" w:type="dxa"/>
            <w:vMerge w:val="restart"/>
          </w:tcPr>
          <w:p w:rsidR="00485CC5" w:rsidRPr="0079727A" w:rsidRDefault="00485CC5" w:rsidP="00623123">
            <w:pPr>
              <w:rPr>
                <w:rFonts w:ascii="Arial" w:hAnsi="Arial" w:cs="Arial"/>
                <w:b/>
                <w:bCs/>
                <w:i/>
                <w:iCs/>
                <w:lang w:val="cs-CZ"/>
              </w:rPr>
            </w:pPr>
            <w:r w:rsidRPr="0079727A">
              <w:rPr>
                <w:rFonts w:ascii="Arial" w:hAnsi="Arial" w:cs="Arial"/>
                <w:b/>
                <w:bCs/>
                <w:i/>
                <w:iCs/>
                <w:lang w:val="cs-CZ"/>
              </w:rPr>
              <w:t>Položka 5.</w:t>
            </w:r>
          </w:p>
        </w:tc>
        <w:tc>
          <w:tcPr>
            <w:tcW w:w="8505" w:type="dxa"/>
            <w:gridSpan w:val="2"/>
          </w:tcPr>
          <w:p w:rsidR="00485CC5" w:rsidRPr="0079727A" w:rsidRDefault="00485CC5" w:rsidP="00623123">
            <w:pPr>
              <w:rPr>
                <w:rFonts w:ascii="Arial" w:hAnsi="Arial" w:cs="Arial"/>
                <w:lang w:val="cs-CZ"/>
              </w:rPr>
            </w:pPr>
            <w:r w:rsidRPr="0079727A">
              <w:rPr>
                <w:rFonts w:ascii="Arial" w:hAnsi="Arial" w:cs="Arial"/>
                <w:b/>
                <w:bCs/>
                <w:lang w:val="cs-CZ"/>
              </w:rPr>
              <w:t>Pojistná doba</w:t>
            </w:r>
            <w:r w:rsidRPr="0079727A">
              <w:rPr>
                <w:rFonts w:ascii="Arial" w:hAnsi="Arial" w:cs="Arial"/>
                <w:lang w:val="cs-CZ"/>
              </w:rPr>
              <w:fldChar w:fldCharType="begin"/>
            </w:r>
            <w:r w:rsidRPr="0079727A">
              <w:rPr>
                <w:rFonts w:ascii="Arial" w:hAnsi="Arial" w:cs="Arial"/>
                <w:lang w:val="cs-CZ"/>
              </w:rPr>
              <w:instrText xml:space="preserve"> DOCVARIABLE "end_start" \* MERGEFORMAT </w:instrText>
            </w:r>
            <w:r w:rsidRPr="0079727A">
              <w:rPr>
                <w:rFonts w:ascii="Arial" w:hAnsi="Arial" w:cs="Arial"/>
                <w:lang w:val="cs-CZ"/>
              </w:rPr>
              <w:fldChar w:fldCharType="end"/>
            </w:r>
          </w:p>
        </w:tc>
      </w:tr>
      <w:tr w:rsidR="00485CC5" w:rsidRPr="0079727A" w:rsidTr="00792CBF">
        <w:tc>
          <w:tcPr>
            <w:tcW w:w="1384" w:type="dxa"/>
            <w:vMerge/>
          </w:tcPr>
          <w:p w:rsidR="00485CC5" w:rsidRPr="0079727A" w:rsidRDefault="00485CC5" w:rsidP="00623123">
            <w:pPr>
              <w:rPr>
                <w:rFonts w:ascii="Arial" w:hAnsi="Arial" w:cs="Arial"/>
                <w:b/>
                <w:bCs/>
                <w:i/>
                <w:iCs/>
                <w:lang w:val="cs-CZ"/>
              </w:rPr>
            </w:pPr>
          </w:p>
        </w:tc>
        <w:tc>
          <w:tcPr>
            <w:tcW w:w="3544" w:type="dxa"/>
          </w:tcPr>
          <w:p w:rsidR="00485CC5" w:rsidRPr="0079727A" w:rsidRDefault="00485CC5" w:rsidP="00623123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79727A">
              <w:rPr>
                <w:rFonts w:ascii="Arial" w:hAnsi="Arial" w:cs="Arial"/>
                <w:lang w:val="cs-CZ"/>
              </w:rPr>
              <w:t>Počátek pojištění</w:t>
            </w:r>
          </w:p>
        </w:tc>
        <w:tc>
          <w:tcPr>
            <w:tcW w:w="4961" w:type="dxa"/>
          </w:tcPr>
          <w:p w:rsidR="00485CC5" w:rsidRPr="00C8634F" w:rsidRDefault="003079AC" w:rsidP="00623123">
            <w:pPr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15</w:t>
            </w:r>
            <w:r w:rsidR="007A7A86">
              <w:rPr>
                <w:rFonts w:ascii="Arial" w:hAnsi="Arial" w:cs="Arial"/>
                <w:b/>
                <w:lang w:val="cs-CZ"/>
              </w:rPr>
              <w:t>.06</w:t>
            </w:r>
            <w:r w:rsidR="00423B74">
              <w:rPr>
                <w:rFonts w:ascii="Arial" w:hAnsi="Arial" w:cs="Arial"/>
                <w:b/>
                <w:lang w:val="cs-CZ"/>
              </w:rPr>
              <w:t>.201</w:t>
            </w:r>
            <w:r w:rsidR="00336BAC">
              <w:rPr>
                <w:rFonts w:ascii="Arial" w:hAnsi="Arial" w:cs="Arial"/>
                <w:b/>
                <w:lang w:val="cs-CZ"/>
              </w:rPr>
              <w:t>7</w:t>
            </w:r>
          </w:p>
        </w:tc>
      </w:tr>
      <w:tr w:rsidR="00485CC5" w:rsidRPr="0079727A" w:rsidTr="00792CBF">
        <w:tc>
          <w:tcPr>
            <w:tcW w:w="1384" w:type="dxa"/>
            <w:vMerge/>
          </w:tcPr>
          <w:p w:rsidR="00485CC5" w:rsidRPr="0079727A" w:rsidRDefault="00485CC5" w:rsidP="00623123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44" w:type="dxa"/>
          </w:tcPr>
          <w:p w:rsidR="00485CC5" w:rsidRPr="0079727A" w:rsidRDefault="00485CC5" w:rsidP="00623123">
            <w:pPr>
              <w:tabs>
                <w:tab w:val="left" w:pos="742"/>
              </w:tabs>
              <w:rPr>
                <w:rFonts w:ascii="Arial" w:hAnsi="Arial" w:cs="Arial"/>
                <w:lang w:val="cs-CZ"/>
              </w:rPr>
            </w:pPr>
            <w:r w:rsidRPr="0079727A">
              <w:rPr>
                <w:rFonts w:ascii="Arial" w:hAnsi="Arial" w:cs="Arial"/>
                <w:lang w:val="cs-CZ"/>
              </w:rPr>
              <w:t>Konec pojištění</w:t>
            </w:r>
          </w:p>
        </w:tc>
        <w:tc>
          <w:tcPr>
            <w:tcW w:w="4961" w:type="dxa"/>
          </w:tcPr>
          <w:p w:rsidR="00485CC5" w:rsidRPr="00C8634F" w:rsidRDefault="003079AC" w:rsidP="00623123">
            <w:pPr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14</w:t>
            </w:r>
            <w:r w:rsidR="007A7A86">
              <w:rPr>
                <w:rFonts w:ascii="Arial" w:hAnsi="Arial" w:cs="Arial"/>
                <w:b/>
                <w:lang w:val="cs-CZ"/>
              </w:rPr>
              <w:t>.06</w:t>
            </w:r>
            <w:r w:rsidR="00423B74">
              <w:rPr>
                <w:rFonts w:ascii="Arial" w:hAnsi="Arial" w:cs="Arial"/>
                <w:b/>
                <w:lang w:val="cs-CZ"/>
              </w:rPr>
              <w:t>.201</w:t>
            </w:r>
            <w:r w:rsidR="00336BAC">
              <w:rPr>
                <w:rFonts w:ascii="Arial" w:hAnsi="Arial" w:cs="Arial"/>
                <w:b/>
                <w:lang w:val="cs-CZ"/>
              </w:rPr>
              <w:t>8</w:t>
            </w:r>
          </w:p>
        </w:tc>
      </w:tr>
      <w:tr w:rsidR="00485CC5" w:rsidRPr="0079727A" w:rsidTr="00792CBF">
        <w:trPr>
          <w:trHeight w:val="77"/>
        </w:trPr>
        <w:tc>
          <w:tcPr>
            <w:tcW w:w="9889" w:type="dxa"/>
            <w:gridSpan w:val="3"/>
          </w:tcPr>
          <w:p w:rsidR="00485CC5" w:rsidRPr="0079727A" w:rsidRDefault="00485CC5" w:rsidP="00623123">
            <w:pPr>
              <w:tabs>
                <w:tab w:val="left" w:pos="1418"/>
                <w:tab w:val="left" w:pos="3828"/>
              </w:tabs>
              <w:rPr>
                <w:rFonts w:ascii="Arial" w:hAnsi="Arial" w:cs="Arial"/>
                <w:lang w:val="cs-CZ"/>
              </w:rPr>
            </w:pPr>
          </w:p>
        </w:tc>
      </w:tr>
      <w:tr w:rsidR="00485CC5" w:rsidRPr="0079727A" w:rsidTr="00792CBF">
        <w:tc>
          <w:tcPr>
            <w:tcW w:w="1384" w:type="dxa"/>
          </w:tcPr>
          <w:p w:rsidR="00485CC5" w:rsidRPr="0079727A" w:rsidRDefault="00485CC5" w:rsidP="00623123">
            <w:pPr>
              <w:rPr>
                <w:rFonts w:ascii="Arial" w:hAnsi="Arial" w:cs="Arial"/>
                <w:b/>
                <w:bCs/>
                <w:i/>
                <w:iCs/>
                <w:lang w:val="cs-CZ"/>
              </w:rPr>
            </w:pPr>
            <w:r w:rsidRPr="0079727A">
              <w:rPr>
                <w:rFonts w:ascii="Arial" w:hAnsi="Arial" w:cs="Arial"/>
                <w:b/>
                <w:bCs/>
                <w:i/>
                <w:iCs/>
                <w:lang w:val="cs-CZ"/>
              </w:rPr>
              <w:t>Položka 6.</w:t>
            </w:r>
          </w:p>
        </w:tc>
        <w:tc>
          <w:tcPr>
            <w:tcW w:w="3544" w:type="dxa"/>
          </w:tcPr>
          <w:p w:rsidR="00485CC5" w:rsidRPr="0079727A" w:rsidRDefault="00485CC5" w:rsidP="00623123">
            <w:pPr>
              <w:rPr>
                <w:rFonts w:ascii="Arial" w:hAnsi="Arial" w:cs="Arial"/>
                <w:lang w:val="cs-CZ"/>
              </w:rPr>
            </w:pPr>
            <w:r w:rsidRPr="0079727A">
              <w:rPr>
                <w:rFonts w:ascii="Arial" w:hAnsi="Arial" w:cs="Arial"/>
                <w:b/>
                <w:bCs/>
                <w:lang w:val="cs-CZ"/>
              </w:rPr>
              <w:t>Celkový limit pojistného plnění za</w:t>
            </w:r>
            <w:r w:rsidR="00016EA0" w:rsidRPr="0079727A">
              <w:rPr>
                <w:rFonts w:ascii="Arial" w:hAnsi="Arial" w:cs="Arial"/>
                <w:b/>
                <w:bCs/>
                <w:lang w:val="cs-CZ"/>
              </w:rPr>
              <w:t> </w:t>
            </w:r>
            <w:r w:rsidRPr="0079727A">
              <w:rPr>
                <w:rFonts w:ascii="Arial" w:hAnsi="Arial" w:cs="Arial"/>
                <w:b/>
                <w:bCs/>
                <w:lang w:val="cs-CZ"/>
              </w:rPr>
              <w:t>pojistnou dobu</w:t>
            </w:r>
          </w:p>
        </w:tc>
        <w:tc>
          <w:tcPr>
            <w:tcW w:w="4961" w:type="dxa"/>
          </w:tcPr>
          <w:p w:rsidR="00485CC5" w:rsidRPr="008A52F0" w:rsidRDefault="007A7A86" w:rsidP="007A530F">
            <w:pPr>
              <w:tabs>
                <w:tab w:val="left" w:pos="1418"/>
                <w:tab w:val="left" w:pos="3828"/>
              </w:tabs>
              <w:rPr>
                <w:rFonts w:ascii="Arial" w:hAnsi="Arial" w:cs="Arial"/>
                <w:b/>
                <w:lang w:val="cs-CZ"/>
              </w:rPr>
            </w:pPr>
            <w:r w:rsidRPr="008A52F0">
              <w:rPr>
                <w:rFonts w:ascii="Arial" w:hAnsi="Arial" w:cs="Arial"/>
                <w:b/>
                <w:lang w:val="cs-CZ"/>
              </w:rPr>
              <w:t>20</w:t>
            </w:r>
            <w:r w:rsidR="00227AAC" w:rsidRPr="008A52F0">
              <w:rPr>
                <w:rFonts w:ascii="Arial" w:hAnsi="Arial" w:cs="Arial"/>
                <w:b/>
                <w:lang w:val="cs-CZ"/>
              </w:rPr>
              <w:t> 000 000 Kč</w:t>
            </w:r>
            <w:r w:rsidR="00485CC5" w:rsidRPr="008A52F0">
              <w:rPr>
                <w:rFonts w:ascii="Arial" w:hAnsi="Arial" w:cs="Arial"/>
                <w:b/>
                <w:lang w:val="cs-CZ"/>
              </w:rPr>
              <w:fldChar w:fldCharType="begin"/>
            </w:r>
            <w:r w:rsidR="00485CC5" w:rsidRPr="008A52F0">
              <w:rPr>
                <w:rFonts w:ascii="Arial" w:hAnsi="Arial" w:cs="Arial"/>
                <w:b/>
                <w:lang w:val="cs-CZ"/>
              </w:rPr>
              <w:instrText xml:space="preserve"> DOCVARIABLE "limit,DOP" \* MERGEFORMAT </w:instrText>
            </w:r>
            <w:r w:rsidR="00485CC5" w:rsidRPr="008A52F0">
              <w:rPr>
                <w:rFonts w:ascii="Arial" w:hAnsi="Arial" w:cs="Arial"/>
                <w:b/>
                <w:lang w:val="cs-CZ"/>
              </w:rPr>
              <w:fldChar w:fldCharType="end"/>
            </w:r>
          </w:p>
        </w:tc>
      </w:tr>
      <w:tr w:rsidR="00485CC5" w:rsidRPr="0079727A" w:rsidTr="00792CBF">
        <w:trPr>
          <w:trHeight w:val="230"/>
        </w:trPr>
        <w:tc>
          <w:tcPr>
            <w:tcW w:w="9889" w:type="dxa"/>
            <w:gridSpan w:val="3"/>
          </w:tcPr>
          <w:p w:rsidR="00485CC5" w:rsidRPr="0079727A" w:rsidRDefault="00485CC5" w:rsidP="00623123">
            <w:pPr>
              <w:tabs>
                <w:tab w:val="left" w:pos="1418"/>
                <w:tab w:val="left" w:pos="3828"/>
              </w:tabs>
              <w:rPr>
                <w:rFonts w:ascii="Arial" w:hAnsi="Arial" w:cs="Arial"/>
                <w:lang w:val="cs-CZ"/>
              </w:rPr>
            </w:pPr>
          </w:p>
        </w:tc>
      </w:tr>
      <w:tr w:rsidR="00485CC5" w:rsidRPr="0079727A" w:rsidTr="00792CBF">
        <w:tc>
          <w:tcPr>
            <w:tcW w:w="1384" w:type="dxa"/>
          </w:tcPr>
          <w:p w:rsidR="00485CC5" w:rsidRPr="0079727A" w:rsidRDefault="00485CC5" w:rsidP="00623123">
            <w:pPr>
              <w:rPr>
                <w:rFonts w:ascii="Arial" w:hAnsi="Arial" w:cs="Arial"/>
                <w:b/>
                <w:bCs/>
                <w:i/>
                <w:iCs/>
                <w:lang w:val="cs-CZ"/>
              </w:rPr>
            </w:pPr>
            <w:r w:rsidRPr="0079727A">
              <w:rPr>
                <w:rFonts w:ascii="Arial" w:hAnsi="Arial" w:cs="Arial"/>
                <w:b/>
                <w:bCs/>
                <w:i/>
                <w:iCs/>
                <w:lang w:val="cs-CZ"/>
              </w:rPr>
              <w:t>Položka 7.</w:t>
            </w:r>
          </w:p>
        </w:tc>
        <w:tc>
          <w:tcPr>
            <w:tcW w:w="3544" w:type="dxa"/>
          </w:tcPr>
          <w:p w:rsidR="00485CC5" w:rsidRPr="0079727A" w:rsidRDefault="00485CC5" w:rsidP="000612D2">
            <w:pPr>
              <w:rPr>
                <w:rFonts w:ascii="Arial" w:hAnsi="Arial" w:cs="Arial"/>
                <w:b/>
                <w:iCs/>
                <w:lang w:val="cs-CZ"/>
              </w:rPr>
            </w:pPr>
            <w:r w:rsidRPr="0079727A">
              <w:rPr>
                <w:rFonts w:ascii="Arial" w:hAnsi="Arial" w:cs="Arial"/>
                <w:b/>
                <w:bCs/>
                <w:lang w:val="cs-CZ"/>
              </w:rPr>
              <w:t>Datum podle článku 4.2</w:t>
            </w:r>
            <w:r w:rsidR="004F6F02">
              <w:rPr>
                <w:rFonts w:ascii="Arial" w:hAnsi="Arial" w:cs="Arial"/>
                <w:b/>
                <w:bCs/>
                <w:lang w:val="cs-CZ"/>
              </w:rPr>
              <w:t xml:space="preserve"> </w:t>
            </w:r>
            <w:r w:rsidR="000612D2">
              <w:rPr>
                <w:rFonts w:ascii="Arial" w:hAnsi="Arial" w:cs="Arial"/>
                <w:b/>
                <w:bCs/>
                <w:lang w:val="cs-CZ"/>
              </w:rPr>
              <w:t>VPP</w:t>
            </w:r>
          </w:p>
        </w:tc>
        <w:tc>
          <w:tcPr>
            <w:tcW w:w="4961" w:type="dxa"/>
          </w:tcPr>
          <w:p w:rsidR="00485CC5" w:rsidRPr="00227AAC" w:rsidRDefault="00E3733D" w:rsidP="00B13E5C">
            <w:pPr>
              <w:rPr>
                <w:rFonts w:ascii="Arial" w:hAnsi="Arial" w:cs="Arial"/>
                <w:iCs/>
                <w:lang w:val="cs-CZ"/>
              </w:rPr>
            </w:pPr>
            <w:r w:rsidRPr="00227AAC">
              <w:rPr>
                <w:rFonts w:ascii="Koop Office" w:hAnsi="Koop Office" w:cs="Arial"/>
                <w:bCs/>
                <w:lang w:val="cs-CZ" w:eastAsia="cs-CZ"/>
              </w:rPr>
              <w:t>shodné s datem počátku pojištění</w:t>
            </w:r>
          </w:p>
        </w:tc>
      </w:tr>
      <w:tr w:rsidR="00485CC5" w:rsidRPr="0079727A" w:rsidTr="00792CBF">
        <w:tc>
          <w:tcPr>
            <w:tcW w:w="9889" w:type="dxa"/>
            <w:gridSpan w:val="3"/>
          </w:tcPr>
          <w:p w:rsidR="00485CC5" w:rsidRPr="0079727A" w:rsidRDefault="00485CC5" w:rsidP="00623123">
            <w:pPr>
              <w:pStyle w:val="Zkladntextodsazen"/>
              <w:tabs>
                <w:tab w:val="left" w:pos="317"/>
              </w:tabs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cs-CZ"/>
              </w:rPr>
            </w:pPr>
          </w:p>
        </w:tc>
      </w:tr>
      <w:tr w:rsidR="005741D4" w:rsidRPr="0079727A" w:rsidTr="00792CBF">
        <w:tc>
          <w:tcPr>
            <w:tcW w:w="1384" w:type="dxa"/>
            <w:vMerge w:val="restart"/>
            <w:shd w:val="clear" w:color="auto" w:fill="auto"/>
          </w:tcPr>
          <w:p w:rsidR="005741D4" w:rsidRPr="0079727A" w:rsidRDefault="005741D4" w:rsidP="00623123">
            <w:pPr>
              <w:rPr>
                <w:rFonts w:ascii="Arial" w:hAnsi="Arial" w:cs="Arial"/>
                <w:b/>
                <w:bCs/>
                <w:i/>
                <w:iCs/>
                <w:lang w:val="cs-CZ"/>
              </w:rPr>
            </w:pPr>
            <w:r w:rsidRPr="0079727A">
              <w:rPr>
                <w:rFonts w:ascii="Arial" w:hAnsi="Arial" w:cs="Arial"/>
                <w:b/>
                <w:bCs/>
                <w:i/>
                <w:iCs/>
                <w:lang w:val="cs-CZ"/>
              </w:rPr>
              <w:t>Položka 8.</w:t>
            </w:r>
          </w:p>
        </w:tc>
        <w:tc>
          <w:tcPr>
            <w:tcW w:w="3544" w:type="dxa"/>
          </w:tcPr>
          <w:p w:rsidR="005741D4" w:rsidRPr="0079727A" w:rsidRDefault="005741D4" w:rsidP="00623123">
            <w:pPr>
              <w:rPr>
                <w:rFonts w:ascii="Arial" w:hAnsi="Arial" w:cs="Arial"/>
                <w:lang w:val="cs-CZ"/>
              </w:rPr>
            </w:pPr>
            <w:r w:rsidRPr="0079727A">
              <w:rPr>
                <w:rFonts w:ascii="Arial" w:hAnsi="Arial" w:cs="Arial"/>
                <w:b/>
                <w:bCs/>
                <w:lang w:val="cs-CZ"/>
              </w:rPr>
              <w:t xml:space="preserve">Roční pojistné </w:t>
            </w:r>
          </w:p>
        </w:tc>
        <w:tc>
          <w:tcPr>
            <w:tcW w:w="4961" w:type="dxa"/>
          </w:tcPr>
          <w:p w:rsidR="005741D4" w:rsidRPr="008A52F0" w:rsidRDefault="003079AC" w:rsidP="003079AC">
            <w:pPr>
              <w:pStyle w:val="Zkladntext"/>
              <w:tabs>
                <w:tab w:val="clear" w:pos="1418"/>
                <w:tab w:val="clear" w:pos="3852"/>
                <w:tab w:val="clear" w:pos="3942"/>
                <w:tab w:val="left" w:pos="-108"/>
                <w:tab w:val="right" w:pos="4428"/>
              </w:tabs>
              <w:ind w:right="0"/>
              <w:jc w:val="left"/>
              <w:rPr>
                <w:rFonts w:ascii="Arial" w:hAnsi="Arial" w:cs="Arial"/>
                <w:b/>
                <w:lang w:val="cs-CZ"/>
              </w:rPr>
            </w:pPr>
            <w:r w:rsidRPr="008A52F0">
              <w:rPr>
                <w:rFonts w:ascii="Arial" w:hAnsi="Arial" w:cs="Arial"/>
                <w:b/>
                <w:lang w:val="cs-CZ"/>
              </w:rPr>
              <w:t>21 022</w:t>
            </w:r>
            <w:r w:rsidR="00227AAC" w:rsidRPr="008A52F0">
              <w:rPr>
                <w:rFonts w:ascii="Arial" w:hAnsi="Arial" w:cs="Arial"/>
                <w:b/>
                <w:lang w:val="cs-CZ"/>
              </w:rPr>
              <w:t xml:space="preserve"> </w:t>
            </w:r>
            <w:r w:rsidR="00B13E5C" w:rsidRPr="008A52F0">
              <w:rPr>
                <w:rFonts w:ascii="Arial" w:hAnsi="Arial" w:cs="Arial"/>
                <w:b/>
                <w:lang w:val="cs-CZ"/>
              </w:rPr>
              <w:t>Kč</w:t>
            </w:r>
          </w:p>
        </w:tc>
      </w:tr>
      <w:tr w:rsidR="005741D4" w:rsidRPr="0079727A" w:rsidTr="00792CBF">
        <w:tc>
          <w:tcPr>
            <w:tcW w:w="1384" w:type="dxa"/>
            <w:vMerge/>
            <w:shd w:val="clear" w:color="auto" w:fill="auto"/>
          </w:tcPr>
          <w:p w:rsidR="005741D4" w:rsidRPr="0079727A" w:rsidRDefault="005741D4" w:rsidP="00623123">
            <w:pPr>
              <w:rPr>
                <w:rFonts w:ascii="Arial" w:hAnsi="Arial" w:cs="Arial"/>
                <w:b/>
                <w:bCs/>
                <w:i/>
                <w:iCs/>
                <w:lang w:val="cs-CZ"/>
              </w:rPr>
            </w:pPr>
          </w:p>
        </w:tc>
        <w:tc>
          <w:tcPr>
            <w:tcW w:w="3544" w:type="dxa"/>
          </w:tcPr>
          <w:p w:rsidR="005741D4" w:rsidRPr="0079727A" w:rsidRDefault="005741D4" w:rsidP="00623123">
            <w:pPr>
              <w:rPr>
                <w:rFonts w:ascii="Arial" w:hAnsi="Arial" w:cs="Arial"/>
                <w:lang w:val="cs-CZ"/>
              </w:rPr>
            </w:pPr>
            <w:r w:rsidRPr="0079727A">
              <w:rPr>
                <w:rFonts w:ascii="Arial" w:hAnsi="Arial" w:cs="Arial"/>
                <w:bCs/>
                <w:lang w:val="cs-CZ"/>
              </w:rPr>
              <w:t>Běžné pojistné</w:t>
            </w:r>
          </w:p>
        </w:tc>
        <w:tc>
          <w:tcPr>
            <w:tcW w:w="4961" w:type="dxa"/>
          </w:tcPr>
          <w:p w:rsidR="005741D4" w:rsidRPr="00227AAC" w:rsidRDefault="00E3733D" w:rsidP="00B13E5C">
            <w:pPr>
              <w:pStyle w:val="Zkladntext"/>
              <w:tabs>
                <w:tab w:val="clear" w:pos="1418"/>
                <w:tab w:val="clear" w:pos="3852"/>
                <w:tab w:val="clear" w:pos="3942"/>
                <w:tab w:val="left" w:pos="-108"/>
                <w:tab w:val="right" w:pos="4428"/>
              </w:tabs>
              <w:ind w:right="0"/>
              <w:jc w:val="left"/>
              <w:rPr>
                <w:rFonts w:ascii="Arial" w:hAnsi="Arial" w:cs="Arial"/>
                <w:lang w:val="cs-CZ"/>
              </w:rPr>
            </w:pPr>
            <w:r w:rsidRPr="00227AAC">
              <w:rPr>
                <w:rFonts w:ascii="Koop Office" w:hAnsi="Koop Office" w:cs="Arial"/>
                <w:bCs/>
                <w:lang w:val="cs-CZ" w:eastAsia="cs-CZ"/>
              </w:rPr>
              <w:t>shodné s ročním pojistným</w:t>
            </w:r>
          </w:p>
        </w:tc>
      </w:tr>
      <w:tr w:rsidR="005741D4" w:rsidRPr="0079727A" w:rsidTr="00792CBF">
        <w:tc>
          <w:tcPr>
            <w:tcW w:w="1384" w:type="dxa"/>
            <w:vMerge/>
            <w:shd w:val="clear" w:color="auto" w:fill="auto"/>
          </w:tcPr>
          <w:p w:rsidR="005741D4" w:rsidRPr="0079727A" w:rsidRDefault="005741D4" w:rsidP="00623123">
            <w:pPr>
              <w:rPr>
                <w:rFonts w:ascii="Arial" w:hAnsi="Arial" w:cs="Arial"/>
                <w:b/>
                <w:bCs/>
                <w:i/>
                <w:iCs/>
                <w:lang w:val="cs-CZ"/>
              </w:rPr>
            </w:pPr>
          </w:p>
        </w:tc>
        <w:tc>
          <w:tcPr>
            <w:tcW w:w="3544" w:type="dxa"/>
          </w:tcPr>
          <w:p w:rsidR="005741D4" w:rsidRPr="0079727A" w:rsidRDefault="005741D4" w:rsidP="00623123">
            <w:pPr>
              <w:rPr>
                <w:rFonts w:ascii="Arial" w:hAnsi="Arial" w:cs="Arial"/>
                <w:bCs/>
                <w:lang w:val="cs-CZ"/>
              </w:rPr>
            </w:pPr>
            <w:r w:rsidRPr="0079727A">
              <w:rPr>
                <w:rFonts w:ascii="Arial" w:hAnsi="Arial" w:cs="Arial"/>
                <w:bCs/>
                <w:lang w:val="cs-CZ"/>
              </w:rPr>
              <w:t>Pojistné období v měsících</w:t>
            </w:r>
          </w:p>
        </w:tc>
        <w:tc>
          <w:tcPr>
            <w:tcW w:w="4961" w:type="dxa"/>
          </w:tcPr>
          <w:p w:rsidR="005741D4" w:rsidRPr="0079727A" w:rsidRDefault="00392338" w:rsidP="00950DB7">
            <w:pPr>
              <w:pStyle w:val="Zkladntext"/>
              <w:tabs>
                <w:tab w:val="clear" w:pos="1418"/>
                <w:tab w:val="clear" w:pos="3852"/>
                <w:tab w:val="clear" w:pos="3942"/>
                <w:tab w:val="left" w:pos="-108"/>
                <w:tab w:val="right" w:pos="4428"/>
              </w:tabs>
              <w:ind w:right="0"/>
              <w:jc w:val="left"/>
              <w:rPr>
                <w:rFonts w:ascii="Arial" w:hAnsi="Arial" w:cs="Arial"/>
                <w:lang w:val="cs-CZ"/>
              </w:rPr>
            </w:pPr>
            <w:r w:rsidRPr="00432E91">
              <w:rPr>
                <w:rFonts w:ascii="Arial" w:hAnsi="Arial"/>
                <w:lang w:val="cs-CZ"/>
              </w:rPr>
              <w:t>12</w:t>
            </w:r>
          </w:p>
        </w:tc>
      </w:tr>
      <w:tr w:rsidR="005741D4" w:rsidRPr="0079727A" w:rsidTr="00792CBF">
        <w:tc>
          <w:tcPr>
            <w:tcW w:w="1384" w:type="dxa"/>
            <w:vMerge/>
            <w:shd w:val="clear" w:color="auto" w:fill="auto"/>
          </w:tcPr>
          <w:p w:rsidR="005741D4" w:rsidRPr="0079727A" w:rsidRDefault="005741D4" w:rsidP="00623123">
            <w:pPr>
              <w:rPr>
                <w:rFonts w:ascii="Arial" w:hAnsi="Arial" w:cs="Arial"/>
                <w:b/>
                <w:bCs/>
                <w:i/>
                <w:iCs/>
                <w:lang w:val="cs-CZ"/>
              </w:rPr>
            </w:pPr>
          </w:p>
        </w:tc>
        <w:tc>
          <w:tcPr>
            <w:tcW w:w="3544" w:type="dxa"/>
          </w:tcPr>
          <w:p w:rsidR="005741D4" w:rsidRPr="0079727A" w:rsidRDefault="005741D4" w:rsidP="00623123">
            <w:pPr>
              <w:rPr>
                <w:rFonts w:ascii="Arial" w:hAnsi="Arial" w:cs="Arial"/>
                <w:bCs/>
                <w:lang w:val="cs-CZ"/>
              </w:rPr>
            </w:pPr>
            <w:r w:rsidRPr="0079727A">
              <w:rPr>
                <w:rFonts w:ascii="Arial" w:hAnsi="Arial" w:cs="Arial"/>
                <w:bCs/>
                <w:lang w:val="cs-CZ"/>
              </w:rPr>
              <w:t xml:space="preserve">Data splatnosti </w:t>
            </w:r>
          </w:p>
        </w:tc>
        <w:tc>
          <w:tcPr>
            <w:tcW w:w="4961" w:type="dxa"/>
          </w:tcPr>
          <w:p w:rsidR="005741D4" w:rsidRPr="00227AAC" w:rsidRDefault="00E3733D" w:rsidP="00B13E5C">
            <w:pPr>
              <w:pStyle w:val="Zkladntext"/>
              <w:tabs>
                <w:tab w:val="clear" w:pos="1418"/>
                <w:tab w:val="clear" w:pos="3852"/>
                <w:tab w:val="clear" w:pos="3942"/>
                <w:tab w:val="left" w:pos="-108"/>
                <w:tab w:val="right" w:pos="4428"/>
              </w:tabs>
              <w:ind w:right="0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  </w:t>
            </w:r>
            <w:r w:rsidRPr="00227AAC">
              <w:rPr>
                <w:rFonts w:ascii="Koop Office" w:hAnsi="Koop Office" w:cs="Arial"/>
                <w:bCs/>
                <w:lang w:val="cs-CZ" w:eastAsia="cs-CZ"/>
              </w:rPr>
              <w:t>shodné s datem počátku pojištění</w:t>
            </w:r>
          </w:p>
        </w:tc>
      </w:tr>
      <w:tr w:rsidR="00485CC5" w:rsidRPr="0079727A" w:rsidTr="00792CBF">
        <w:tc>
          <w:tcPr>
            <w:tcW w:w="9889" w:type="dxa"/>
            <w:gridSpan w:val="3"/>
          </w:tcPr>
          <w:p w:rsidR="00485CC5" w:rsidRPr="0079727A" w:rsidRDefault="00485CC5" w:rsidP="00623123">
            <w:pPr>
              <w:pStyle w:val="Zkladntext"/>
              <w:ind w:right="0"/>
              <w:jc w:val="left"/>
              <w:rPr>
                <w:rFonts w:ascii="Arial" w:hAnsi="Arial" w:cs="Arial"/>
                <w:lang w:val="cs-CZ"/>
              </w:rPr>
            </w:pPr>
          </w:p>
        </w:tc>
      </w:tr>
      <w:tr w:rsidR="005741D4" w:rsidRPr="009C7C58" w:rsidTr="00792CBF">
        <w:tc>
          <w:tcPr>
            <w:tcW w:w="1384" w:type="dxa"/>
            <w:vMerge w:val="restart"/>
            <w:shd w:val="clear" w:color="auto" w:fill="auto"/>
          </w:tcPr>
          <w:p w:rsidR="005741D4" w:rsidRPr="0079727A" w:rsidRDefault="005741D4" w:rsidP="00623123">
            <w:pPr>
              <w:rPr>
                <w:rFonts w:ascii="Arial" w:hAnsi="Arial" w:cs="Arial"/>
                <w:b/>
                <w:bCs/>
                <w:i/>
                <w:iCs/>
                <w:lang w:val="cs-CZ"/>
              </w:rPr>
            </w:pPr>
            <w:r w:rsidRPr="0079727A">
              <w:rPr>
                <w:rFonts w:ascii="Arial" w:hAnsi="Arial" w:cs="Arial"/>
                <w:b/>
                <w:bCs/>
                <w:i/>
                <w:iCs/>
                <w:lang w:val="cs-CZ"/>
              </w:rPr>
              <w:t>Položka</w:t>
            </w:r>
            <w:r w:rsidRPr="0079727A" w:rsidDel="00D44205">
              <w:rPr>
                <w:rFonts w:ascii="Arial" w:hAnsi="Arial" w:cs="Arial"/>
                <w:b/>
                <w:bCs/>
                <w:i/>
                <w:iCs/>
                <w:lang w:val="cs-CZ"/>
              </w:rPr>
              <w:t xml:space="preserve"> </w:t>
            </w:r>
            <w:r w:rsidRPr="0079727A">
              <w:rPr>
                <w:rFonts w:ascii="Arial" w:hAnsi="Arial" w:cs="Arial"/>
                <w:b/>
                <w:bCs/>
                <w:i/>
                <w:iCs/>
                <w:lang w:val="cs-CZ"/>
              </w:rPr>
              <w:t xml:space="preserve">9. </w:t>
            </w:r>
          </w:p>
        </w:tc>
        <w:tc>
          <w:tcPr>
            <w:tcW w:w="8505" w:type="dxa"/>
            <w:gridSpan w:val="2"/>
          </w:tcPr>
          <w:p w:rsidR="005741D4" w:rsidRPr="0079727A" w:rsidRDefault="005741D4" w:rsidP="00623123">
            <w:pPr>
              <w:pStyle w:val="Zkladntext"/>
              <w:ind w:right="0"/>
              <w:jc w:val="left"/>
              <w:rPr>
                <w:rFonts w:ascii="Arial" w:hAnsi="Arial" w:cs="Arial"/>
                <w:lang w:val="cs-CZ"/>
              </w:rPr>
            </w:pPr>
            <w:proofErr w:type="spellStart"/>
            <w:r w:rsidRPr="0079727A">
              <w:rPr>
                <w:rFonts w:ascii="Arial" w:hAnsi="Arial" w:cs="Arial"/>
                <w:b/>
                <w:bCs/>
                <w:lang w:val="cs-CZ"/>
              </w:rPr>
              <w:t>Sublimity</w:t>
            </w:r>
            <w:proofErr w:type="spellEnd"/>
            <w:r w:rsidRPr="0079727A">
              <w:rPr>
                <w:rFonts w:ascii="Arial" w:hAnsi="Arial" w:cs="Arial"/>
                <w:b/>
                <w:bCs/>
                <w:lang w:val="cs-CZ"/>
              </w:rPr>
              <w:t xml:space="preserve"> pojistného plnění v rámci celkového limitu pojistného plnění za pojistnou dobu </w:t>
            </w:r>
          </w:p>
        </w:tc>
      </w:tr>
      <w:tr w:rsidR="00511B66" w:rsidRPr="009C7C58" w:rsidTr="00792CBF">
        <w:tc>
          <w:tcPr>
            <w:tcW w:w="1384" w:type="dxa"/>
            <w:vMerge/>
            <w:shd w:val="clear" w:color="auto" w:fill="auto"/>
          </w:tcPr>
          <w:p w:rsidR="005741D4" w:rsidRPr="0079727A" w:rsidRDefault="005741D4" w:rsidP="00623123">
            <w:pPr>
              <w:rPr>
                <w:rFonts w:ascii="Arial" w:hAnsi="Arial" w:cs="Arial"/>
                <w:b/>
                <w:bCs/>
                <w:i/>
                <w:iCs/>
                <w:lang w:val="cs-CZ"/>
              </w:rPr>
            </w:pPr>
          </w:p>
        </w:tc>
        <w:tc>
          <w:tcPr>
            <w:tcW w:w="3544" w:type="dxa"/>
          </w:tcPr>
          <w:p w:rsidR="005741D4" w:rsidRPr="0079727A" w:rsidRDefault="00016EA0" w:rsidP="00623123">
            <w:pPr>
              <w:rPr>
                <w:rFonts w:ascii="Arial" w:hAnsi="Arial" w:cs="Arial"/>
                <w:bCs/>
                <w:lang w:val="cs-CZ"/>
              </w:rPr>
            </w:pPr>
            <w:r w:rsidRPr="0079727A">
              <w:rPr>
                <w:rFonts w:ascii="Arial" w:hAnsi="Arial" w:cs="Arial"/>
                <w:bCs/>
                <w:lang w:val="cs-CZ"/>
              </w:rPr>
              <w:t>N</w:t>
            </w:r>
            <w:r w:rsidR="005741D4" w:rsidRPr="0079727A">
              <w:rPr>
                <w:rFonts w:ascii="Arial" w:hAnsi="Arial" w:cs="Arial"/>
                <w:bCs/>
                <w:lang w:val="cs-CZ"/>
              </w:rPr>
              <w:t xml:space="preserve">áklady na obranu a náklady právního zastoupení </w:t>
            </w:r>
          </w:p>
        </w:tc>
        <w:tc>
          <w:tcPr>
            <w:tcW w:w="4961" w:type="dxa"/>
          </w:tcPr>
          <w:p w:rsidR="005741D4" w:rsidRPr="0079727A" w:rsidRDefault="005741D4" w:rsidP="00623123">
            <w:pPr>
              <w:pStyle w:val="Zkladntext"/>
              <w:ind w:right="0"/>
              <w:jc w:val="left"/>
              <w:rPr>
                <w:rFonts w:ascii="Arial" w:hAnsi="Arial" w:cs="Arial"/>
                <w:lang w:val="cs-CZ"/>
              </w:rPr>
            </w:pPr>
            <w:r w:rsidRPr="0079727A">
              <w:rPr>
                <w:rFonts w:ascii="Arial" w:hAnsi="Arial" w:cs="Arial"/>
                <w:lang w:val="cs-CZ"/>
              </w:rPr>
              <w:t>plněno v rámci celkového limitu pojistného plnění</w:t>
            </w:r>
          </w:p>
        </w:tc>
      </w:tr>
      <w:tr w:rsidR="00930B02" w:rsidRPr="009C7C58" w:rsidTr="00792CBF">
        <w:tc>
          <w:tcPr>
            <w:tcW w:w="1384" w:type="dxa"/>
            <w:vMerge/>
            <w:shd w:val="clear" w:color="auto" w:fill="auto"/>
          </w:tcPr>
          <w:p w:rsidR="00930B02" w:rsidRPr="0079727A" w:rsidRDefault="00930B02" w:rsidP="00623123">
            <w:pPr>
              <w:rPr>
                <w:rFonts w:ascii="Arial" w:hAnsi="Arial" w:cs="Arial"/>
                <w:b/>
                <w:bCs/>
                <w:i/>
                <w:iCs/>
                <w:lang w:val="cs-CZ"/>
              </w:rPr>
            </w:pPr>
          </w:p>
        </w:tc>
        <w:tc>
          <w:tcPr>
            <w:tcW w:w="3544" w:type="dxa"/>
          </w:tcPr>
          <w:p w:rsidR="00930B02" w:rsidRPr="0079727A" w:rsidRDefault="000612D2" w:rsidP="00623123">
            <w:pPr>
              <w:rPr>
                <w:rFonts w:ascii="Arial" w:hAnsi="Arial" w:cs="Arial"/>
                <w:bCs/>
                <w:lang w:val="cs-CZ"/>
              </w:rPr>
            </w:pPr>
            <w:r w:rsidRPr="0079727A">
              <w:rPr>
                <w:rFonts w:ascii="Arial" w:hAnsi="Arial" w:cs="Arial"/>
                <w:bCs/>
                <w:lang w:val="cs-CZ"/>
              </w:rPr>
              <w:t>Náklady na obranu a náklady právního zastoupení</w:t>
            </w:r>
            <w:r>
              <w:rPr>
                <w:rFonts w:ascii="Arial" w:hAnsi="Arial" w:cs="Arial"/>
                <w:bCs/>
                <w:lang w:val="cs-CZ"/>
              </w:rPr>
              <w:t xml:space="preserve"> v naléhavých případech (čl. 3.2 VPP)</w:t>
            </w:r>
          </w:p>
        </w:tc>
        <w:tc>
          <w:tcPr>
            <w:tcW w:w="4961" w:type="dxa"/>
          </w:tcPr>
          <w:p w:rsidR="00930B02" w:rsidRPr="0079727A" w:rsidRDefault="000612D2" w:rsidP="00623123">
            <w:pPr>
              <w:pStyle w:val="Zkladntext"/>
              <w:ind w:right="0"/>
              <w:jc w:val="left"/>
              <w:rPr>
                <w:rFonts w:ascii="Arial" w:hAnsi="Arial" w:cs="Arial"/>
                <w:lang w:val="cs-CZ"/>
              </w:rPr>
            </w:pPr>
            <w:r w:rsidRPr="00886CCB">
              <w:rPr>
                <w:rFonts w:ascii="Arial" w:hAnsi="Arial" w:cs="Arial"/>
                <w:lang w:val="cs-CZ"/>
              </w:rPr>
              <w:t>10% z celkového limitu pojistného plnění</w:t>
            </w:r>
          </w:p>
        </w:tc>
      </w:tr>
      <w:tr w:rsidR="008F2A16" w:rsidRPr="0079727A" w:rsidTr="00792CBF">
        <w:tc>
          <w:tcPr>
            <w:tcW w:w="1384" w:type="dxa"/>
            <w:vMerge/>
            <w:shd w:val="clear" w:color="auto" w:fill="auto"/>
          </w:tcPr>
          <w:p w:rsidR="008F2A16" w:rsidRPr="0079727A" w:rsidRDefault="008F2A16" w:rsidP="00623123">
            <w:pPr>
              <w:rPr>
                <w:rFonts w:ascii="Arial" w:hAnsi="Arial" w:cs="Arial"/>
                <w:b/>
                <w:bCs/>
                <w:i/>
                <w:iCs/>
                <w:lang w:val="cs-CZ"/>
              </w:rPr>
            </w:pPr>
          </w:p>
        </w:tc>
        <w:tc>
          <w:tcPr>
            <w:tcW w:w="3544" w:type="dxa"/>
          </w:tcPr>
          <w:p w:rsidR="008F2A16" w:rsidRPr="0079727A" w:rsidRDefault="00924661" w:rsidP="000612D2">
            <w:pPr>
              <w:rPr>
                <w:rFonts w:ascii="Arial" w:hAnsi="Arial" w:cs="Arial"/>
                <w:bCs/>
                <w:lang w:val="cs-CZ"/>
              </w:rPr>
            </w:pPr>
            <w:r>
              <w:rPr>
                <w:rFonts w:ascii="Arial" w:hAnsi="Arial" w:cs="Arial"/>
                <w:bCs/>
                <w:lang w:val="cs-CZ"/>
              </w:rPr>
              <w:t>Ná</w:t>
            </w:r>
            <w:r w:rsidR="00886CCB">
              <w:rPr>
                <w:rFonts w:ascii="Arial" w:hAnsi="Arial" w:cs="Arial"/>
                <w:bCs/>
                <w:lang w:val="cs-CZ"/>
              </w:rPr>
              <w:t>klady na poradce (</w:t>
            </w:r>
            <w:r w:rsidR="004E380A">
              <w:rPr>
                <w:rFonts w:ascii="Arial" w:hAnsi="Arial" w:cs="Arial"/>
                <w:bCs/>
                <w:lang w:val="cs-CZ"/>
              </w:rPr>
              <w:t>čl</w:t>
            </w:r>
            <w:r w:rsidR="000612D2">
              <w:rPr>
                <w:rFonts w:ascii="Arial" w:hAnsi="Arial" w:cs="Arial"/>
                <w:bCs/>
                <w:lang w:val="cs-CZ"/>
              </w:rPr>
              <w:t>.</w:t>
            </w:r>
            <w:r w:rsidR="004E380A">
              <w:rPr>
                <w:rFonts w:ascii="Arial" w:hAnsi="Arial" w:cs="Arial"/>
                <w:bCs/>
                <w:lang w:val="cs-CZ"/>
              </w:rPr>
              <w:t xml:space="preserve"> 3.7</w:t>
            </w:r>
            <w:r w:rsidR="000612D2">
              <w:rPr>
                <w:rFonts w:ascii="Arial" w:hAnsi="Arial" w:cs="Arial"/>
                <w:bCs/>
                <w:lang w:val="cs-CZ"/>
              </w:rPr>
              <w:t xml:space="preserve"> VPP</w:t>
            </w:r>
            <w:r>
              <w:rPr>
                <w:rFonts w:ascii="Arial" w:hAnsi="Arial" w:cs="Arial"/>
                <w:bCs/>
                <w:lang w:val="cs-CZ"/>
              </w:rPr>
              <w:t>)</w:t>
            </w:r>
          </w:p>
        </w:tc>
        <w:tc>
          <w:tcPr>
            <w:tcW w:w="4961" w:type="dxa"/>
          </w:tcPr>
          <w:p w:rsidR="00DB6688" w:rsidRPr="00C3010E" w:rsidRDefault="00DB6688" w:rsidP="00DB6688">
            <w:pPr>
              <w:pStyle w:val="Subhead"/>
              <w:tabs>
                <w:tab w:val="clear" w:pos="4536"/>
              </w:tabs>
              <w:spacing w:before="60" w:after="60"/>
              <w:rPr>
                <w:rFonts w:ascii="Arial" w:hAnsi="Arial" w:cs="Arial"/>
                <w:bCs w:val="0"/>
                <w:sz w:val="16"/>
                <w:szCs w:val="20"/>
                <w:lang w:val="cs-CZ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  <w:lang w:val="cs-CZ"/>
              </w:rPr>
              <w:t>a</w:t>
            </w:r>
            <w:r w:rsidRPr="00432E91">
              <w:rPr>
                <w:rFonts w:ascii="Arial" w:hAnsi="Arial"/>
                <w:sz w:val="20"/>
                <w:lang w:val="cs-CZ"/>
              </w:rPr>
              <w:t xml:space="preserve">) 3 000 000 Kč </w:t>
            </w:r>
            <w:r>
              <w:rPr>
                <w:rFonts w:ascii="Arial" w:hAnsi="Arial" w:cs="Arial"/>
                <w:bCs w:val="0"/>
                <w:sz w:val="16"/>
                <w:szCs w:val="20"/>
                <w:lang w:val="cs-CZ"/>
              </w:rPr>
              <w:t>při celkovém limitu</w:t>
            </w:r>
            <w:r>
              <w:rPr>
                <w:rStyle w:val="Znakapoznpodarou"/>
                <w:rFonts w:ascii="Arial" w:hAnsi="Arial" w:cs="Arial"/>
                <w:bCs w:val="0"/>
                <w:sz w:val="16"/>
                <w:szCs w:val="20"/>
                <w:lang w:val="cs-CZ"/>
              </w:rPr>
              <w:t xml:space="preserve"> </w:t>
            </w:r>
            <w:r>
              <w:rPr>
                <w:rFonts w:ascii="Arial" w:hAnsi="Arial" w:cs="Arial"/>
                <w:bCs w:val="0"/>
                <w:sz w:val="16"/>
                <w:szCs w:val="20"/>
                <w:lang w:val="cs-CZ"/>
              </w:rPr>
              <w:t xml:space="preserve">do </w:t>
            </w:r>
            <w:proofErr w:type="gramStart"/>
            <w:r>
              <w:rPr>
                <w:rFonts w:ascii="Arial" w:hAnsi="Arial" w:cs="Arial"/>
                <w:bCs w:val="0"/>
                <w:sz w:val="16"/>
                <w:szCs w:val="20"/>
                <w:lang w:val="cs-CZ"/>
              </w:rPr>
              <w:t>30  mil.</w:t>
            </w:r>
            <w:proofErr w:type="gramEnd"/>
            <w:r>
              <w:rPr>
                <w:rFonts w:ascii="Arial" w:hAnsi="Arial" w:cs="Arial"/>
                <w:bCs w:val="0"/>
                <w:sz w:val="16"/>
                <w:szCs w:val="20"/>
                <w:lang w:val="cs-CZ"/>
              </w:rPr>
              <w:t xml:space="preserve"> Kč včetně</w:t>
            </w:r>
          </w:p>
          <w:p w:rsidR="008F2A16" w:rsidRPr="0079727A" w:rsidRDefault="00DB6688" w:rsidP="00DB6688">
            <w:pPr>
              <w:pStyle w:val="Zkladntext"/>
              <w:ind w:right="0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bCs/>
                <w:lang w:val="cs-CZ"/>
              </w:rPr>
              <w:t>b</w:t>
            </w:r>
            <w:r w:rsidRPr="00432E91">
              <w:rPr>
                <w:rFonts w:ascii="Arial" w:hAnsi="Arial"/>
                <w:lang w:val="cs-CZ"/>
              </w:rPr>
              <w:t xml:space="preserve">) </w:t>
            </w:r>
            <w:r w:rsidRPr="001E5507">
              <w:rPr>
                <w:rFonts w:ascii="Arial" w:hAnsi="Arial" w:cs="Arial"/>
                <w:bCs/>
                <w:lang w:val="cs-CZ"/>
              </w:rPr>
              <w:t xml:space="preserve">5 000 000 </w:t>
            </w:r>
            <w:r w:rsidRPr="00C3010E">
              <w:rPr>
                <w:rFonts w:ascii="Arial" w:hAnsi="Arial" w:cs="Arial"/>
                <w:bCs/>
                <w:lang w:val="cs-CZ"/>
              </w:rPr>
              <w:t>Kč</w:t>
            </w:r>
            <w:r w:rsidRPr="00C3010E">
              <w:rPr>
                <w:rFonts w:ascii="Arial" w:hAnsi="Arial" w:cs="Arial"/>
                <w:bCs/>
                <w:sz w:val="16"/>
                <w:lang w:val="cs-CZ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lang w:val="cs-CZ"/>
              </w:rPr>
              <w:t>při celkovém limitu</w:t>
            </w:r>
            <w:r w:rsidRPr="00C3010E">
              <w:rPr>
                <w:rFonts w:ascii="Arial" w:hAnsi="Arial" w:cs="Arial"/>
                <w:bCs/>
                <w:sz w:val="16"/>
                <w:lang w:val="cs-CZ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lang w:val="cs-CZ"/>
              </w:rPr>
              <w:t>nad 3</w:t>
            </w:r>
            <w:r w:rsidRPr="00C3010E">
              <w:rPr>
                <w:rFonts w:ascii="Arial" w:hAnsi="Arial" w:cs="Arial"/>
                <w:bCs/>
                <w:sz w:val="16"/>
                <w:lang w:val="cs-CZ"/>
              </w:rPr>
              <w:t>0 mil. Kč</w:t>
            </w:r>
          </w:p>
        </w:tc>
      </w:tr>
      <w:tr w:rsidR="004E380A" w:rsidRPr="0079727A" w:rsidTr="00792CBF">
        <w:tc>
          <w:tcPr>
            <w:tcW w:w="1384" w:type="dxa"/>
            <w:vMerge/>
            <w:shd w:val="clear" w:color="auto" w:fill="auto"/>
          </w:tcPr>
          <w:p w:rsidR="004E380A" w:rsidRPr="0079727A" w:rsidRDefault="004E380A" w:rsidP="00623123">
            <w:pPr>
              <w:rPr>
                <w:rFonts w:ascii="Arial" w:hAnsi="Arial" w:cs="Arial"/>
                <w:b/>
                <w:bCs/>
                <w:i/>
                <w:iCs/>
                <w:lang w:val="cs-CZ"/>
              </w:rPr>
            </w:pPr>
          </w:p>
        </w:tc>
        <w:tc>
          <w:tcPr>
            <w:tcW w:w="3544" w:type="dxa"/>
          </w:tcPr>
          <w:p w:rsidR="004E380A" w:rsidRDefault="00886CCB" w:rsidP="000612D2">
            <w:pPr>
              <w:rPr>
                <w:rFonts w:ascii="Arial" w:hAnsi="Arial" w:cs="Arial"/>
                <w:bCs/>
                <w:lang w:val="cs-CZ"/>
              </w:rPr>
            </w:pPr>
            <w:r>
              <w:rPr>
                <w:rFonts w:ascii="Arial" w:hAnsi="Arial" w:cs="Arial"/>
                <w:bCs/>
                <w:lang w:val="cs-CZ"/>
              </w:rPr>
              <w:t>Náklady na PR (</w:t>
            </w:r>
            <w:r w:rsidR="00B1683D">
              <w:rPr>
                <w:rFonts w:ascii="Arial" w:hAnsi="Arial" w:cs="Arial"/>
                <w:bCs/>
                <w:lang w:val="cs-CZ"/>
              </w:rPr>
              <w:t>čl</w:t>
            </w:r>
            <w:r w:rsidR="000612D2">
              <w:rPr>
                <w:rFonts w:ascii="Arial" w:hAnsi="Arial" w:cs="Arial"/>
                <w:bCs/>
                <w:lang w:val="cs-CZ"/>
              </w:rPr>
              <w:t>.</w:t>
            </w:r>
            <w:r w:rsidR="004E380A">
              <w:rPr>
                <w:rFonts w:ascii="Arial" w:hAnsi="Arial" w:cs="Arial"/>
                <w:bCs/>
                <w:lang w:val="cs-CZ"/>
              </w:rPr>
              <w:t xml:space="preserve"> 3.7</w:t>
            </w:r>
            <w:r w:rsidR="000612D2">
              <w:rPr>
                <w:rFonts w:ascii="Arial" w:hAnsi="Arial" w:cs="Arial"/>
                <w:bCs/>
                <w:lang w:val="cs-CZ"/>
              </w:rPr>
              <w:t xml:space="preserve"> VPP</w:t>
            </w:r>
            <w:r w:rsidR="004E380A">
              <w:rPr>
                <w:rFonts w:ascii="Arial" w:hAnsi="Arial" w:cs="Arial"/>
                <w:bCs/>
                <w:lang w:val="cs-CZ"/>
              </w:rPr>
              <w:t>)</w:t>
            </w:r>
          </w:p>
        </w:tc>
        <w:tc>
          <w:tcPr>
            <w:tcW w:w="4961" w:type="dxa"/>
          </w:tcPr>
          <w:p w:rsidR="00DB6688" w:rsidRPr="00C3010E" w:rsidRDefault="00DB6688" w:rsidP="00DB6688">
            <w:pPr>
              <w:pStyle w:val="Subhead"/>
              <w:tabs>
                <w:tab w:val="clear" w:pos="4536"/>
              </w:tabs>
              <w:spacing w:before="60" w:after="60"/>
              <w:rPr>
                <w:rFonts w:ascii="Arial" w:hAnsi="Arial" w:cs="Arial"/>
                <w:bCs w:val="0"/>
                <w:sz w:val="16"/>
                <w:szCs w:val="20"/>
                <w:lang w:val="cs-CZ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  <w:lang w:val="cs-CZ"/>
              </w:rPr>
              <w:t>a</w:t>
            </w:r>
            <w:r w:rsidRPr="00432E91">
              <w:rPr>
                <w:rFonts w:ascii="Arial" w:hAnsi="Arial"/>
                <w:sz w:val="20"/>
                <w:lang w:val="cs-CZ"/>
              </w:rPr>
              <w:t xml:space="preserve">) 3 000 000 Kč </w:t>
            </w:r>
            <w:r>
              <w:rPr>
                <w:rFonts w:ascii="Arial" w:hAnsi="Arial" w:cs="Arial"/>
                <w:bCs w:val="0"/>
                <w:sz w:val="16"/>
                <w:szCs w:val="20"/>
                <w:lang w:val="cs-CZ"/>
              </w:rPr>
              <w:t>při celkovém limitu</w:t>
            </w:r>
            <w:r>
              <w:rPr>
                <w:rStyle w:val="Znakapoznpodarou"/>
                <w:rFonts w:ascii="Arial" w:hAnsi="Arial" w:cs="Arial"/>
                <w:bCs w:val="0"/>
                <w:sz w:val="16"/>
                <w:szCs w:val="20"/>
                <w:lang w:val="cs-CZ"/>
              </w:rPr>
              <w:t xml:space="preserve"> </w:t>
            </w:r>
            <w:r>
              <w:rPr>
                <w:rFonts w:ascii="Arial" w:hAnsi="Arial" w:cs="Arial"/>
                <w:bCs w:val="0"/>
                <w:sz w:val="16"/>
                <w:szCs w:val="20"/>
                <w:lang w:val="cs-CZ"/>
              </w:rPr>
              <w:t xml:space="preserve">do </w:t>
            </w:r>
            <w:proofErr w:type="gramStart"/>
            <w:r>
              <w:rPr>
                <w:rFonts w:ascii="Arial" w:hAnsi="Arial" w:cs="Arial"/>
                <w:bCs w:val="0"/>
                <w:sz w:val="16"/>
                <w:szCs w:val="20"/>
                <w:lang w:val="cs-CZ"/>
              </w:rPr>
              <w:t>30  mil.</w:t>
            </w:r>
            <w:proofErr w:type="gramEnd"/>
            <w:r>
              <w:rPr>
                <w:rFonts w:ascii="Arial" w:hAnsi="Arial" w:cs="Arial"/>
                <w:bCs w:val="0"/>
                <w:sz w:val="16"/>
                <w:szCs w:val="20"/>
                <w:lang w:val="cs-CZ"/>
              </w:rPr>
              <w:t xml:space="preserve"> Kč včetně</w:t>
            </w:r>
          </w:p>
          <w:p w:rsidR="004E380A" w:rsidRDefault="00DB6688" w:rsidP="00DB6688">
            <w:pPr>
              <w:pStyle w:val="Zkladntext"/>
              <w:ind w:right="0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bCs/>
                <w:lang w:val="cs-CZ"/>
              </w:rPr>
              <w:t>b</w:t>
            </w:r>
            <w:r w:rsidRPr="00432E91">
              <w:rPr>
                <w:rFonts w:ascii="Arial" w:hAnsi="Arial"/>
                <w:lang w:val="cs-CZ"/>
              </w:rPr>
              <w:t xml:space="preserve">) </w:t>
            </w:r>
            <w:r w:rsidRPr="001E5507">
              <w:rPr>
                <w:rFonts w:ascii="Arial" w:hAnsi="Arial" w:cs="Arial"/>
                <w:bCs/>
                <w:lang w:val="cs-CZ"/>
              </w:rPr>
              <w:t xml:space="preserve">5 000 000 </w:t>
            </w:r>
            <w:r w:rsidRPr="00C3010E">
              <w:rPr>
                <w:rFonts w:ascii="Arial" w:hAnsi="Arial" w:cs="Arial"/>
                <w:bCs/>
                <w:lang w:val="cs-CZ"/>
              </w:rPr>
              <w:t>Kč</w:t>
            </w:r>
            <w:r w:rsidRPr="00C3010E">
              <w:rPr>
                <w:rFonts w:ascii="Arial" w:hAnsi="Arial" w:cs="Arial"/>
                <w:bCs/>
                <w:sz w:val="16"/>
                <w:lang w:val="cs-CZ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lang w:val="cs-CZ"/>
              </w:rPr>
              <w:t>při celkovém limitu</w:t>
            </w:r>
            <w:r w:rsidRPr="00C3010E">
              <w:rPr>
                <w:rFonts w:ascii="Arial" w:hAnsi="Arial" w:cs="Arial"/>
                <w:bCs/>
                <w:sz w:val="16"/>
                <w:lang w:val="cs-CZ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lang w:val="cs-CZ"/>
              </w:rPr>
              <w:t>nad 3</w:t>
            </w:r>
            <w:r w:rsidRPr="00C3010E">
              <w:rPr>
                <w:rFonts w:ascii="Arial" w:hAnsi="Arial" w:cs="Arial"/>
                <w:bCs/>
                <w:sz w:val="16"/>
                <w:lang w:val="cs-CZ"/>
              </w:rPr>
              <w:t>0 mil. Kč</w:t>
            </w:r>
          </w:p>
        </w:tc>
      </w:tr>
      <w:tr w:rsidR="00C75833" w:rsidRPr="0079727A" w:rsidTr="00792CBF">
        <w:tc>
          <w:tcPr>
            <w:tcW w:w="1384" w:type="dxa"/>
            <w:vMerge/>
            <w:shd w:val="clear" w:color="auto" w:fill="auto"/>
          </w:tcPr>
          <w:p w:rsidR="00C75833" w:rsidRPr="0079727A" w:rsidRDefault="00C75833" w:rsidP="00623123">
            <w:pPr>
              <w:rPr>
                <w:rFonts w:ascii="Arial" w:hAnsi="Arial" w:cs="Arial"/>
                <w:b/>
                <w:bCs/>
                <w:i/>
                <w:iCs/>
                <w:lang w:val="cs-CZ"/>
              </w:rPr>
            </w:pPr>
          </w:p>
        </w:tc>
        <w:tc>
          <w:tcPr>
            <w:tcW w:w="3544" w:type="dxa"/>
          </w:tcPr>
          <w:p w:rsidR="00C75833" w:rsidRPr="0079727A" w:rsidRDefault="00C75833" w:rsidP="00EE5EF0">
            <w:pPr>
              <w:rPr>
                <w:rFonts w:ascii="Arial" w:hAnsi="Arial" w:cs="Arial"/>
                <w:bCs/>
                <w:lang w:val="cs-CZ"/>
              </w:rPr>
            </w:pPr>
            <w:r w:rsidRPr="0079727A">
              <w:rPr>
                <w:rFonts w:ascii="Arial" w:hAnsi="Arial" w:cs="Arial"/>
                <w:lang w:val="cs-CZ"/>
              </w:rPr>
              <w:t xml:space="preserve">Náklady na očištění dobrého jména (článek </w:t>
            </w:r>
            <w:r w:rsidR="00B43597">
              <w:rPr>
                <w:rFonts w:ascii="Arial" w:hAnsi="Arial" w:cs="Arial"/>
                <w:lang w:val="cs-CZ"/>
              </w:rPr>
              <w:t xml:space="preserve">3.7 a </w:t>
            </w:r>
            <w:r w:rsidRPr="0079727A">
              <w:rPr>
                <w:rFonts w:ascii="Arial" w:hAnsi="Arial" w:cs="Arial"/>
                <w:lang w:val="cs-CZ"/>
              </w:rPr>
              <w:t>3.</w:t>
            </w:r>
            <w:r>
              <w:rPr>
                <w:rFonts w:ascii="Arial" w:hAnsi="Arial" w:cs="Arial"/>
                <w:lang w:val="cs-CZ"/>
              </w:rPr>
              <w:t>13</w:t>
            </w:r>
            <w:r w:rsidR="000612D2">
              <w:rPr>
                <w:rFonts w:ascii="Arial" w:hAnsi="Arial" w:cs="Arial"/>
                <w:lang w:val="cs-CZ"/>
              </w:rPr>
              <w:t xml:space="preserve"> VPP</w:t>
            </w:r>
            <w:r w:rsidRPr="0079727A">
              <w:rPr>
                <w:rFonts w:ascii="Arial" w:hAnsi="Arial" w:cs="Arial"/>
                <w:lang w:val="cs-CZ"/>
              </w:rPr>
              <w:t>)</w:t>
            </w:r>
          </w:p>
        </w:tc>
        <w:tc>
          <w:tcPr>
            <w:tcW w:w="4961" w:type="dxa"/>
          </w:tcPr>
          <w:p w:rsidR="00DB6688" w:rsidRPr="00C3010E" w:rsidRDefault="00DB6688" w:rsidP="00DB6688">
            <w:pPr>
              <w:pStyle w:val="Subhead"/>
              <w:tabs>
                <w:tab w:val="clear" w:pos="4536"/>
              </w:tabs>
              <w:spacing w:before="60" w:after="60"/>
              <w:rPr>
                <w:rFonts w:ascii="Arial" w:hAnsi="Arial" w:cs="Arial"/>
                <w:bCs w:val="0"/>
                <w:sz w:val="16"/>
                <w:szCs w:val="20"/>
                <w:lang w:val="cs-CZ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  <w:lang w:val="cs-CZ"/>
              </w:rPr>
              <w:t>a</w:t>
            </w:r>
            <w:r w:rsidRPr="00432E91">
              <w:rPr>
                <w:rFonts w:ascii="Arial" w:hAnsi="Arial"/>
                <w:sz w:val="20"/>
                <w:lang w:val="cs-CZ"/>
              </w:rPr>
              <w:t xml:space="preserve">) 3 000 000 Kč </w:t>
            </w:r>
            <w:r>
              <w:rPr>
                <w:rFonts w:ascii="Arial" w:hAnsi="Arial" w:cs="Arial"/>
                <w:bCs w:val="0"/>
                <w:sz w:val="16"/>
                <w:szCs w:val="20"/>
                <w:lang w:val="cs-CZ"/>
              </w:rPr>
              <w:t>při celkovém limitu</w:t>
            </w:r>
            <w:r>
              <w:rPr>
                <w:rStyle w:val="Znakapoznpodarou"/>
                <w:rFonts w:ascii="Arial" w:hAnsi="Arial" w:cs="Arial"/>
                <w:bCs w:val="0"/>
                <w:sz w:val="16"/>
                <w:szCs w:val="20"/>
                <w:lang w:val="cs-CZ"/>
              </w:rPr>
              <w:t xml:space="preserve"> </w:t>
            </w:r>
            <w:r>
              <w:rPr>
                <w:rFonts w:ascii="Arial" w:hAnsi="Arial" w:cs="Arial"/>
                <w:bCs w:val="0"/>
                <w:sz w:val="16"/>
                <w:szCs w:val="20"/>
                <w:lang w:val="cs-CZ"/>
              </w:rPr>
              <w:t xml:space="preserve">do </w:t>
            </w:r>
            <w:proofErr w:type="gramStart"/>
            <w:r>
              <w:rPr>
                <w:rFonts w:ascii="Arial" w:hAnsi="Arial" w:cs="Arial"/>
                <w:bCs w:val="0"/>
                <w:sz w:val="16"/>
                <w:szCs w:val="20"/>
                <w:lang w:val="cs-CZ"/>
              </w:rPr>
              <w:t>30  mil.</w:t>
            </w:r>
            <w:proofErr w:type="gramEnd"/>
            <w:r>
              <w:rPr>
                <w:rFonts w:ascii="Arial" w:hAnsi="Arial" w:cs="Arial"/>
                <w:bCs w:val="0"/>
                <w:sz w:val="16"/>
                <w:szCs w:val="20"/>
                <w:lang w:val="cs-CZ"/>
              </w:rPr>
              <w:t xml:space="preserve"> Kč včetně</w:t>
            </w:r>
          </w:p>
          <w:p w:rsidR="00C75833" w:rsidRPr="0079727A" w:rsidRDefault="00DB6688" w:rsidP="00DB6688">
            <w:pPr>
              <w:pStyle w:val="Zkladntext"/>
              <w:ind w:right="0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bCs/>
                <w:lang w:val="cs-CZ"/>
              </w:rPr>
              <w:lastRenderedPageBreak/>
              <w:t>b</w:t>
            </w:r>
            <w:r w:rsidRPr="00432E91">
              <w:rPr>
                <w:rFonts w:ascii="Arial" w:hAnsi="Arial"/>
                <w:lang w:val="cs-CZ"/>
              </w:rPr>
              <w:t xml:space="preserve">) </w:t>
            </w:r>
            <w:r w:rsidRPr="001E5507">
              <w:rPr>
                <w:rFonts w:ascii="Arial" w:hAnsi="Arial" w:cs="Arial"/>
                <w:bCs/>
                <w:lang w:val="cs-CZ"/>
              </w:rPr>
              <w:t xml:space="preserve">5 000 000 </w:t>
            </w:r>
            <w:r w:rsidRPr="00C3010E">
              <w:rPr>
                <w:rFonts w:ascii="Arial" w:hAnsi="Arial" w:cs="Arial"/>
                <w:bCs/>
                <w:lang w:val="cs-CZ"/>
              </w:rPr>
              <w:t>Kč</w:t>
            </w:r>
            <w:r w:rsidRPr="00C3010E">
              <w:rPr>
                <w:rFonts w:ascii="Arial" w:hAnsi="Arial" w:cs="Arial"/>
                <w:bCs/>
                <w:sz w:val="16"/>
                <w:lang w:val="cs-CZ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lang w:val="cs-CZ"/>
              </w:rPr>
              <w:t>při celkovém limitu</w:t>
            </w:r>
            <w:r w:rsidRPr="00C3010E">
              <w:rPr>
                <w:rFonts w:ascii="Arial" w:hAnsi="Arial" w:cs="Arial"/>
                <w:bCs/>
                <w:sz w:val="16"/>
                <w:lang w:val="cs-CZ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lang w:val="cs-CZ"/>
              </w:rPr>
              <w:t>nad 3</w:t>
            </w:r>
            <w:r w:rsidRPr="00C3010E">
              <w:rPr>
                <w:rFonts w:ascii="Arial" w:hAnsi="Arial" w:cs="Arial"/>
                <w:bCs/>
                <w:sz w:val="16"/>
                <w:lang w:val="cs-CZ"/>
              </w:rPr>
              <w:t>0 mil. Kč</w:t>
            </w:r>
          </w:p>
        </w:tc>
      </w:tr>
      <w:tr w:rsidR="00511B66" w:rsidRPr="009C7C58" w:rsidTr="00792CBF">
        <w:tc>
          <w:tcPr>
            <w:tcW w:w="1384" w:type="dxa"/>
            <w:vMerge/>
            <w:shd w:val="clear" w:color="auto" w:fill="auto"/>
          </w:tcPr>
          <w:p w:rsidR="005741D4" w:rsidRPr="0079727A" w:rsidRDefault="005741D4" w:rsidP="00623123">
            <w:pPr>
              <w:rPr>
                <w:rFonts w:ascii="Arial" w:hAnsi="Arial" w:cs="Arial"/>
                <w:b/>
                <w:bCs/>
                <w:i/>
                <w:iCs/>
                <w:lang w:val="cs-CZ"/>
              </w:rPr>
            </w:pPr>
          </w:p>
        </w:tc>
        <w:tc>
          <w:tcPr>
            <w:tcW w:w="3544" w:type="dxa"/>
          </w:tcPr>
          <w:p w:rsidR="004F6F02" w:rsidRDefault="004F6F02" w:rsidP="00623123">
            <w:pPr>
              <w:rPr>
                <w:rFonts w:ascii="Arial" w:hAnsi="Arial" w:cs="Arial"/>
                <w:bCs/>
                <w:lang w:val="cs-CZ"/>
              </w:rPr>
            </w:pPr>
          </w:p>
          <w:p w:rsidR="005741D4" w:rsidRDefault="00016EA0" w:rsidP="00623123">
            <w:pPr>
              <w:rPr>
                <w:rFonts w:ascii="Arial" w:hAnsi="Arial" w:cs="Arial"/>
                <w:bCs/>
                <w:lang w:val="cs-CZ"/>
              </w:rPr>
            </w:pPr>
            <w:r w:rsidRPr="0079727A">
              <w:rPr>
                <w:rFonts w:ascii="Arial" w:hAnsi="Arial" w:cs="Arial"/>
                <w:bCs/>
                <w:lang w:val="cs-CZ"/>
              </w:rPr>
              <w:t>N</w:t>
            </w:r>
            <w:r w:rsidR="005741D4" w:rsidRPr="0079727A">
              <w:rPr>
                <w:rFonts w:ascii="Arial" w:hAnsi="Arial" w:cs="Arial"/>
                <w:bCs/>
                <w:lang w:val="cs-CZ"/>
              </w:rPr>
              <w:t xml:space="preserve">áklady v souvislosti </w:t>
            </w:r>
            <w:r w:rsidR="004E1D53">
              <w:rPr>
                <w:rFonts w:ascii="Arial" w:hAnsi="Arial" w:cs="Arial"/>
                <w:bCs/>
                <w:lang w:val="cs-CZ"/>
              </w:rPr>
              <w:t>se zabavením majetku (článek 3.11</w:t>
            </w:r>
            <w:r w:rsidR="000612D2">
              <w:rPr>
                <w:rFonts w:ascii="Arial" w:hAnsi="Arial" w:cs="Arial"/>
                <w:bCs/>
                <w:lang w:val="cs-CZ"/>
              </w:rPr>
              <w:t xml:space="preserve"> VPP</w:t>
            </w:r>
            <w:r w:rsidR="00B1683D" w:rsidRPr="0079727A">
              <w:rPr>
                <w:rFonts w:ascii="Arial" w:hAnsi="Arial" w:cs="Arial"/>
                <w:bCs/>
                <w:lang w:val="cs-CZ"/>
              </w:rPr>
              <w:t>)</w:t>
            </w:r>
          </w:p>
          <w:p w:rsidR="0017638B" w:rsidRPr="0079727A" w:rsidRDefault="0017638B" w:rsidP="00623123">
            <w:pPr>
              <w:rPr>
                <w:rFonts w:ascii="Arial" w:hAnsi="Arial" w:cs="Arial"/>
                <w:bCs/>
                <w:lang w:val="cs-CZ"/>
              </w:rPr>
            </w:pPr>
          </w:p>
        </w:tc>
        <w:tc>
          <w:tcPr>
            <w:tcW w:w="4961" w:type="dxa"/>
          </w:tcPr>
          <w:p w:rsidR="004F6F02" w:rsidRDefault="004F6F02" w:rsidP="00623123">
            <w:pPr>
              <w:pStyle w:val="Zkladntext"/>
              <w:ind w:right="0"/>
              <w:jc w:val="left"/>
              <w:rPr>
                <w:rFonts w:ascii="Arial" w:hAnsi="Arial" w:cs="Arial"/>
                <w:lang w:val="cs-CZ"/>
              </w:rPr>
            </w:pPr>
          </w:p>
          <w:p w:rsidR="00623123" w:rsidRPr="0079727A" w:rsidRDefault="004E1D53" w:rsidP="00623123">
            <w:pPr>
              <w:pStyle w:val="Zkladntext"/>
              <w:ind w:right="0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1 000 000</w:t>
            </w:r>
            <w:r w:rsidR="005741D4" w:rsidRPr="0079727A">
              <w:rPr>
                <w:rFonts w:ascii="Arial" w:hAnsi="Arial" w:cs="Arial"/>
                <w:lang w:val="cs-CZ"/>
              </w:rPr>
              <w:t xml:space="preserve"> Kč na pojištěnou osobu a </w:t>
            </w:r>
          </w:p>
          <w:p w:rsidR="005741D4" w:rsidRDefault="004E1D53" w:rsidP="00623123">
            <w:pPr>
              <w:pStyle w:val="Zkladntext"/>
              <w:ind w:right="0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5 0</w:t>
            </w:r>
            <w:r w:rsidR="005741D4" w:rsidRPr="0079727A">
              <w:rPr>
                <w:rFonts w:ascii="Arial" w:hAnsi="Arial" w:cs="Arial"/>
                <w:lang w:val="cs-CZ"/>
              </w:rPr>
              <w:t>00 000 Kč pro všechny pojištěné osoby</w:t>
            </w:r>
          </w:p>
          <w:p w:rsidR="0017638B" w:rsidRPr="0079727A" w:rsidRDefault="0017638B" w:rsidP="00623123">
            <w:pPr>
              <w:pStyle w:val="Zkladntext"/>
              <w:ind w:right="0"/>
              <w:jc w:val="left"/>
              <w:rPr>
                <w:rFonts w:ascii="Arial" w:hAnsi="Arial" w:cs="Arial"/>
                <w:lang w:val="cs-CZ"/>
              </w:rPr>
            </w:pPr>
          </w:p>
        </w:tc>
      </w:tr>
      <w:tr w:rsidR="0017638B" w:rsidRPr="009C7C58" w:rsidTr="00BB5EDE">
        <w:tc>
          <w:tcPr>
            <w:tcW w:w="1384" w:type="dxa"/>
            <w:shd w:val="clear" w:color="auto" w:fill="auto"/>
          </w:tcPr>
          <w:p w:rsidR="0017638B" w:rsidRPr="0079727A" w:rsidRDefault="0017638B" w:rsidP="00623123">
            <w:pPr>
              <w:rPr>
                <w:rFonts w:ascii="Arial" w:hAnsi="Arial" w:cs="Arial"/>
                <w:b/>
                <w:bCs/>
                <w:i/>
                <w:iCs/>
                <w:lang w:val="cs-CZ"/>
              </w:rPr>
            </w:pPr>
          </w:p>
        </w:tc>
        <w:tc>
          <w:tcPr>
            <w:tcW w:w="8505" w:type="dxa"/>
            <w:gridSpan w:val="2"/>
          </w:tcPr>
          <w:p w:rsidR="0017638B" w:rsidRDefault="00F95973" w:rsidP="00623123">
            <w:pPr>
              <w:pStyle w:val="Zkladntext"/>
              <w:ind w:right="0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bCs/>
                <w:lang w:val="cs-CZ"/>
              </w:rPr>
              <w:t xml:space="preserve">Další </w:t>
            </w:r>
            <w:proofErr w:type="spellStart"/>
            <w:r>
              <w:rPr>
                <w:rFonts w:ascii="Arial" w:hAnsi="Arial" w:cs="Arial"/>
                <w:bCs/>
                <w:lang w:val="cs-CZ"/>
              </w:rPr>
              <w:t>sublimity</w:t>
            </w:r>
            <w:proofErr w:type="spellEnd"/>
            <w:r>
              <w:rPr>
                <w:rFonts w:ascii="Arial" w:hAnsi="Arial" w:cs="Arial"/>
                <w:bCs/>
                <w:lang w:val="cs-CZ"/>
              </w:rPr>
              <w:t xml:space="preserve"> vyplývají z příslušných ustanovení Všeobecných pojistných podmínek pro pojištění odpovědnosti manažerů společnosti (VPP).</w:t>
            </w:r>
          </w:p>
        </w:tc>
      </w:tr>
    </w:tbl>
    <w:p w:rsidR="00C75833" w:rsidRDefault="00C75833" w:rsidP="003274FB">
      <w:pPr>
        <w:rPr>
          <w:rFonts w:ascii="Arial" w:hAnsi="Arial" w:cs="Arial"/>
          <w:bCs/>
          <w:lang w:val="cs-CZ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384"/>
        <w:gridCol w:w="8505"/>
      </w:tblGrid>
      <w:tr w:rsidR="006B7DCA" w:rsidRPr="0079727A" w:rsidTr="00545159">
        <w:tc>
          <w:tcPr>
            <w:tcW w:w="1384" w:type="dxa"/>
            <w:shd w:val="clear" w:color="auto" w:fill="auto"/>
          </w:tcPr>
          <w:p w:rsidR="00CA2986" w:rsidRDefault="00CA2986" w:rsidP="00545159">
            <w:pPr>
              <w:rPr>
                <w:rFonts w:ascii="Arial" w:hAnsi="Arial" w:cs="Arial"/>
                <w:b/>
                <w:bCs/>
                <w:i/>
                <w:iCs/>
                <w:lang w:val="cs-CZ"/>
              </w:rPr>
            </w:pPr>
          </w:p>
          <w:p w:rsidR="006B7DCA" w:rsidRPr="0079727A" w:rsidRDefault="006B7DCA" w:rsidP="00545159">
            <w:pPr>
              <w:rPr>
                <w:rFonts w:ascii="Arial" w:hAnsi="Arial" w:cs="Arial"/>
                <w:b/>
                <w:bCs/>
                <w:i/>
                <w:iCs/>
                <w:lang w:val="cs-CZ"/>
              </w:rPr>
            </w:pPr>
            <w:r w:rsidRPr="0079727A">
              <w:rPr>
                <w:rFonts w:ascii="Arial" w:hAnsi="Arial" w:cs="Arial"/>
                <w:b/>
                <w:bCs/>
                <w:i/>
                <w:iCs/>
                <w:lang w:val="cs-CZ"/>
              </w:rPr>
              <w:t>Položka</w:t>
            </w:r>
            <w:r w:rsidRPr="0079727A" w:rsidDel="00D44205">
              <w:rPr>
                <w:rFonts w:ascii="Arial" w:hAnsi="Arial" w:cs="Arial"/>
                <w:b/>
                <w:bCs/>
                <w:i/>
                <w:iCs/>
                <w:lang w:val="cs-CZ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lang w:val="cs-CZ"/>
              </w:rPr>
              <w:t>10</w:t>
            </w:r>
            <w:r w:rsidRPr="0079727A">
              <w:rPr>
                <w:rFonts w:ascii="Arial" w:hAnsi="Arial" w:cs="Arial"/>
                <w:b/>
                <w:bCs/>
                <w:i/>
                <w:iCs/>
                <w:lang w:val="cs-CZ"/>
              </w:rPr>
              <w:t xml:space="preserve">. </w:t>
            </w:r>
          </w:p>
        </w:tc>
        <w:tc>
          <w:tcPr>
            <w:tcW w:w="8505" w:type="dxa"/>
          </w:tcPr>
          <w:p w:rsidR="00CA2986" w:rsidRDefault="00CA2986" w:rsidP="00545159">
            <w:pPr>
              <w:pStyle w:val="Zkladntext"/>
              <w:ind w:right="0"/>
              <w:jc w:val="left"/>
              <w:rPr>
                <w:rFonts w:ascii="Arial" w:hAnsi="Arial" w:cs="Arial"/>
                <w:b/>
                <w:bCs/>
                <w:lang w:val="cs-CZ"/>
              </w:rPr>
            </w:pPr>
          </w:p>
          <w:p w:rsidR="006B7DCA" w:rsidRDefault="006B7DCA" w:rsidP="00545159">
            <w:pPr>
              <w:pStyle w:val="Zkladntext"/>
              <w:ind w:right="0"/>
              <w:jc w:val="left"/>
              <w:rPr>
                <w:rFonts w:ascii="Arial" w:hAnsi="Arial" w:cs="Arial"/>
                <w:b/>
                <w:bCs/>
                <w:lang w:val="cs-CZ"/>
              </w:rPr>
            </w:pPr>
            <w:r>
              <w:rPr>
                <w:rFonts w:ascii="Arial" w:hAnsi="Arial" w:cs="Arial"/>
                <w:b/>
                <w:bCs/>
                <w:lang w:val="cs-CZ"/>
              </w:rPr>
              <w:t>Pojistná událost</w:t>
            </w:r>
          </w:p>
          <w:p w:rsidR="006B7DCA" w:rsidRDefault="006B7DCA" w:rsidP="00545159">
            <w:pPr>
              <w:pStyle w:val="Zkladntext"/>
              <w:ind w:right="0"/>
              <w:jc w:val="left"/>
              <w:rPr>
                <w:rFonts w:ascii="Arial" w:hAnsi="Arial" w:cs="Arial"/>
                <w:lang w:val="cs-CZ"/>
              </w:rPr>
            </w:pPr>
            <w:r w:rsidRPr="006B7DCA">
              <w:rPr>
                <w:rFonts w:ascii="Arial" w:hAnsi="Arial" w:cs="Arial"/>
                <w:lang w:val="cs-CZ"/>
              </w:rPr>
              <w:t>Uplatnění nároku nebo zahájení šetření proti pojištěné oso</w:t>
            </w:r>
            <w:r>
              <w:rPr>
                <w:rFonts w:ascii="Arial" w:hAnsi="Arial" w:cs="Arial"/>
                <w:lang w:val="cs-CZ"/>
              </w:rPr>
              <w:t>bě, jak je definováno v článku 2</w:t>
            </w:r>
            <w:r w:rsidR="00A343F4">
              <w:rPr>
                <w:rFonts w:ascii="Arial" w:hAnsi="Arial" w:cs="Arial"/>
                <w:lang w:val="cs-CZ"/>
              </w:rPr>
              <w:t xml:space="preserve">. </w:t>
            </w:r>
            <w:r w:rsidR="00F95973">
              <w:rPr>
                <w:rFonts w:ascii="Arial" w:hAnsi="Arial" w:cs="Arial"/>
                <w:lang w:val="cs-CZ"/>
              </w:rPr>
              <w:t>VPP</w:t>
            </w:r>
            <w:r w:rsidRPr="006B7DCA">
              <w:rPr>
                <w:rFonts w:ascii="Arial" w:hAnsi="Arial" w:cs="Arial"/>
                <w:lang w:val="cs-CZ"/>
              </w:rPr>
              <w:t>.</w:t>
            </w:r>
          </w:p>
          <w:p w:rsidR="006B7DCA" w:rsidRDefault="006B7DCA" w:rsidP="00545159">
            <w:pPr>
              <w:pStyle w:val="Zkladntext"/>
              <w:ind w:right="0"/>
              <w:jc w:val="left"/>
              <w:rPr>
                <w:rFonts w:ascii="Arial" w:hAnsi="Arial" w:cs="Arial"/>
                <w:lang w:val="cs-CZ"/>
              </w:rPr>
            </w:pPr>
          </w:p>
          <w:p w:rsidR="006B7DCA" w:rsidRPr="004B008A" w:rsidRDefault="006B7DCA" w:rsidP="00545159">
            <w:pPr>
              <w:pStyle w:val="Zkladntext"/>
              <w:ind w:right="0"/>
              <w:jc w:val="left"/>
              <w:rPr>
                <w:rFonts w:ascii="Arial" w:hAnsi="Arial" w:cs="Arial"/>
                <w:b/>
                <w:lang w:val="cs-CZ"/>
              </w:rPr>
            </w:pPr>
            <w:r w:rsidRPr="004B008A">
              <w:rPr>
                <w:rFonts w:ascii="Arial" w:hAnsi="Arial" w:cs="Arial"/>
                <w:b/>
                <w:lang w:val="cs-CZ"/>
              </w:rPr>
              <w:t>Pojistné nebezpečí</w:t>
            </w:r>
          </w:p>
          <w:p w:rsidR="006B7DCA" w:rsidRPr="007F63B5" w:rsidRDefault="006B7DCA" w:rsidP="00F95973">
            <w:pPr>
              <w:pStyle w:val="Zkladntext"/>
              <w:ind w:right="0"/>
              <w:jc w:val="left"/>
              <w:rPr>
                <w:rFonts w:ascii="Arial" w:hAnsi="Arial" w:cs="Arial"/>
                <w:lang w:val="cs-CZ"/>
              </w:rPr>
            </w:pPr>
            <w:r w:rsidRPr="006B7DCA">
              <w:rPr>
                <w:rFonts w:ascii="Arial" w:hAnsi="Arial" w:cs="Arial"/>
                <w:lang w:val="cs-CZ"/>
              </w:rPr>
              <w:t xml:space="preserve">Právními předpisy stanovená povinnosti manažerů k náhradě újmy způsobené v souvislosti s výkonem jejich funkce, jak je definováno v článku </w:t>
            </w:r>
            <w:r>
              <w:rPr>
                <w:rFonts w:ascii="Arial" w:hAnsi="Arial" w:cs="Arial"/>
                <w:lang w:val="cs-CZ"/>
              </w:rPr>
              <w:t>2</w:t>
            </w:r>
            <w:r w:rsidR="00A343F4">
              <w:rPr>
                <w:rFonts w:ascii="Arial" w:hAnsi="Arial" w:cs="Arial"/>
                <w:lang w:val="cs-CZ"/>
              </w:rPr>
              <w:t xml:space="preserve">. </w:t>
            </w:r>
            <w:r w:rsidR="00F95973">
              <w:rPr>
                <w:rFonts w:ascii="Arial" w:hAnsi="Arial" w:cs="Arial"/>
                <w:lang w:val="cs-CZ"/>
              </w:rPr>
              <w:t>VPP</w:t>
            </w:r>
            <w:r w:rsidRPr="006B7DCA">
              <w:rPr>
                <w:rFonts w:ascii="Arial" w:hAnsi="Arial" w:cs="Arial"/>
                <w:lang w:val="cs-CZ"/>
              </w:rPr>
              <w:t>.</w:t>
            </w:r>
          </w:p>
        </w:tc>
      </w:tr>
    </w:tbl>
    <w:p w:rsidR="006B7DCA" w:rsidRPr="0079727A" w:rsidRDefault="006B7DCA" w:rsidP="007F63B5">
      <w:pPr>
        <w:tabs>
          <w:tab w:val="left" w:pos="1418"/>
        </w:tabs>
        <w:rPr>
          <w:rFonts w:ascii="Arial" w:hAnsi="Arial" w:cs="Arial"/>
          <w:bCs/>
          <w:lang w:val="cs-CZ"/>
        </w:rPr>
      </w:pPr>
      <w:r>
        <w:rPr>
          <w:rFonts w:ascii="Arial" w:hAnsi="Arial" w:cs="Arial"/>
          <w:bCs/>
          <w:lang w:val="cs-CZ"/>
        </w:rPr>
        <w:tab/>
      </w:r>
    </w:p>
    <w:p w:rsidR="00F95FD7" w:rsidRPr="0079727A" w:rsidRDefault="00F95FD7" w:rsidP="003274FB">
      <w:pPr>
        <w:jc w:val="both"/>
        <w:rPr>
          <w:rFonts w:ascii="Arial" w:hAnsi="Arial" w:cs="Arial"/>
          <w:bCs/>
          <w:lang w:val="cs-CZ"/>
        </w:rPr>
      </w:pPr>
    </w:p>
    <w:p w:rsidR="00B141A0" w:rsidRDefault="00B141A0" w:rsidP="003274FB">
      <w:pPr>
        <w:jc w:val="both"/>
        <w:rPr>
          <w:rFonts w:ascii="Arial" w:hAnsi="Arial" w:cs="Arial"/>
          <w:bCs/>
          <w:lang w:val="cs-CZ"/>
        </w:rPr>
      </w:pPr>
      <w:r w:rsidRPr="0079727A">
        <w:rPr>
          <w:rFonts w:ascii="Arial" w:hAnsi="Arial" w:cs="Arial"/>
          <w:bCs/>
          <w:lang w:val="cs-CZ"/>
        </w:rPr>
        <w:t>Pojistné v částkách a termínech uvedených výše je spl</w:t>
      </w:r>
      <w:r w:rsidR="003079AC">
        <w:rPr>
          <w:rFonts w:ascii="Arial" w:hAnsi="Arial" w:cs="Arial"/>
          <w:bCs/>
          <w:lang w:val="cs-CZ"/>
        </w:rPr>
        <w:t>atné převodním příkazem na účet inkasujícího makléře:</w:t>
      </w:r>
    </w:p>
    <w:p w:rsidR="00B141A0" w:rsidRPr="0079727A" w:rsidRDefault="00D43B67" w:rsidP="003274FB">
      <w:pPr>
        <w:adjustRightInd w:val="0"/>
        <w:jc w:val="both"/>
        <w:rPr>
          <w:rFonts w:ascii="Arial" w:hAnsi="Arial" w:cs="Arial"/>
          <w:bCs/>
          <w:lang w:val="cs-CZ"/>
        </w:rPr>
      </w:pPr>
      <w:r>
        <w:rPr>
          <w:rFonts w:ascii="Arial" w:hAnsi="Arial" w:cs="Arial"/>
          <w:bCs/>
          <w:lang w:val="cs-CZ"/>
        </w:rPr>
        <w:t xml:space="preserve">Číslo účtu </w:t>
      </w:r>
      <w:proofErr w:type="spellStart"/>
      <w:r w:rsidR="0047215D">
        <w:rPr>
          <w:rFonts w:ascii="Arial" w:hAnsi="Arial" w:cs="Arial"/>
          <w:bCs/>
          <w:lang w:val="cs-CZ"/>
        </w:rPr>
        <w:t>xxxxxxxxxxxxxxx</w:t>
      </w:r>
      <w:proofErr w:type="spellEnd"/>
    </w:p>
    <w:p w:rsidR="00B141A0" w:rsidRPr="0079727A" w:rsidRDefault="00B141A0" w:rsidP="003274FB">
      <w:pPr>
        <w:adjustRightInd w:val="0"/>
        <w:jc w:val="both"/>
        <w:rPr>
          <w:rFonts w:ascii="Arial" w:hAnsi="Arial" w:cs="Arial"/>
          <w:bCs/>
          <w:lang w:val="cs-CZ"/>
        </w:rPr>
      </w:pPr>
      <w:r w:rsidRPr="0079727A">
        <w:rPr>
          <w:rFonts w:ascii="Arial" w:hAnsi="Arial" w:cs="Arial"/>
          <w:bCs/>
          <w:lang w:val="cs-CZ"/>
        </w:rPr>
        <w:t>Kód banky:</w:t>
      </w:r>
      <w:r w:rsidR="001F26F4">
        <w:rPr>
          <w:rFonts w:ascii="Arial" w:hAnsi="Arial" w:cs="Arial"/>
          <w:bCs/>
          <w:lang w:val="cs-CZ"/>
        </w:rPr>
        <w:t xml:space="preserve"> </w:t>
      </w:r>
      <w:proofErr w:type="spellStart"/>
      <w:r w:rsidR="0047215D">
        <w:rPr>
          <w:rFonts w:ascii="Arial" w:hAnsi="Arial" w:cs="Arial"/>
          <w:lang w:val="cs-CZ"/>
        </w:rPr>
        <w:t>xxxxxxxxxxxxxxxx</w:t>
      </w:r>
      <w:proofErr w:type="spellEnd"/>
    </w:p>
    <w:p w:rsidR="00B141A0" w:rsidRPr="0079727A" w:rsidRDefault="00B141A0" w:rsidP="003274FB">
      <w:pPr>
        <w:adjustRightInd w:val="0"/>
        <w:jc w:val="both"/>
        <w:rPr>
          <w:rFonts w:ascii="Arial" w:hAnsi="Arial" w:cs="Arial"/>
          <w:bCs/>
          <w:lang w:val="cs-CZ"/>
        </w:rPr>
      </w:pPr>
      <w:r w:rsidRPr="0079727A">
        <w:rPr>
          <w:rFonts w:ascii="Arial" w:hAnsi="Arial" w:cs="Arial"/>
          <w:bCs/>
          <w:lang w:val="cs-CZ"/>
        </w:rPr>
        <w:t>Variabilní symbol</w:t>
      </w:r>
      <w:r w:rsidR="00111D5E" w:rsidRPr="0079727A">
        <w:rPr>
          <w:rFonts w:ascii="Arial" w:hAnsi="Arial" w:cs="Arial"/>
          <w:bCs/>
          <w:lang w:val="cs-CZ"/>
        </w:rPr>
        <w:t xml:space="preserve"> </w:t>
      </w:r>
      <w:r w:rsidRPr="0079727A">
        <w:rPr>
          <w:rFonts w:ascii="Arial" w:hAnsi="Arial" w:cs="Arial"/>
          <w:bCs/>
          <w:lang w:val="cs-CZ"/>
        </w:rPr>
        <w:t>(číslo PS)</w:t>
      </w:r>
      <w:r w:rsidR="00111D5E" w:rsidRPr="0079727A">
        <w:rPr>
          <w:rFonts w:ascii="Arial" w:hAnsi="Arial" w:cs="Arial"/>
          <w:bCs/>
          <w:lang w:val="cs-CZ"/>
        </w:rPr>
        <w:t>:</w:t>
      </w:r>
      <w:r w:rsidR="00CB10E7" w:rsidRPr="0079727A">
        <w:rPr>
          <w:rFonts w:ascii="Arial" w:hAnsi="Arial" w:cs="Arial"/>
          <w:bCs/>
          <w:lang w:val="cs-CZ"/>
        </w:rPr>
        <w:t xml:space="preserve"> </w:t>
      </w:r>
      <w:r w:rsidR="0047215D">
        <w:rPr>
          <w:rFonts w:ascii="Arial" w:hAnsi="Arial" w:cs="Arial"/>
          <w:lang w:val="cs-CZ"/>
        </w:rPr>
        <w:t>xxxxxxxxxxxxxxxxx</w:t>
      </w:r>
      <w:bookmarkStart w:id="0" w:name="_GoBack"/>
      <w:bookmarkEnd w:id="0"/>
    </w:p>
    <w:p w:rsidR="00B939BF" w:rsidRPr="0079727A" w:rsidRDefault="00B939BF" w:rsidP="003274FB">
      <w:pPr>
        <w:adjustRightInd w:val="0"/>
        <w:jc w:val="both"/>
        <w:rPr>
          <w:rFonts w:ascii="Arial" w:hAnsi="Arial" w:cs="Arial"/>
          <w:bCs/>
          <w:lang w:val="cs-CZ"/>
        </w:rPr>
      </w:pPr>
    </w:p>
    <w:p w:rsidR="003079AC" w:rsidRDefault="009D1678" w:rsidP="003079AC">
      <w:pPr>
        <w:jc w:val="both"/>
        <w:rPr>
          <w:rFonts w:ascii="Arial" w:hAnsi="Arial" w:cs="Arial"/>
          <w:bCs/>
          <w:lang w:val="cs-CZ"/>
        </w:rPr>
      </w:pPr>
      <w:r w:rsidRPr="008A52F0">
        <w:rPr>
          <w:rFonts w:ascii="Arial" w:hAnsi="Arial" w:cs="Arial"/>
          <w:b/>
          <w:bCs/>
          <w:lang w:val="cs-CZ"/>
        </w:rPr>
        <w:t>T</w:t>
      </w:r>
      <w:r w:rsidR="00111D5E" w:rsidRPr="008A52F0">
        <w:rPr>
          <w:rFonts w:ascii="Arial" w:hAnsi="Arial" w:cs="Arial"/>
          <w:b/>
          <w:bCs/>
          <w:lang w:val="cs-CZ"/>
        </w:rPr>
        <w:t xml:space="preserve">ato smlouva byla sjednána prostřednictvím pojišťovacího </w:t>
      </w:r>
      <w:r w:rsidR="00930366" w:rsidRPr="008A52F0">
        <w:rPr>
          <w:rFonts w:ascii="Arial" w:hAnsi="Arial" w:cs="Arial"/>
          <w:b/>
          <w:bCs/>
          <w:lang w:val="cs-CZ"/>
        </w:rPr>
        <w:t>makléře</w:t>
      </w:r>
      <w:r w:rsidR="003079AC">
        <w:rPr>
          <w:rFonts w:ascii="Arial" w:hAnsi="Arial" w:cs="Arial"/>
          <w:bCs/>
          <w:lang w:val="cs-CZ"/>
        </w:rPr>
        <w:t>:</w:t>
      </w:r>
    </w:p>
    <w:p w:rsidR="00D43B67" w:rsidRDefault="00D43B67" w:rsidP="003079AC">
      <w:pPr>
        <w:jc w:val="both"/>
        <w:rPr>
          <w:rFonts w:ascii="Arial" w:hAnsi="Arial" w:cs="Arial"/>
          <w:bCs/>
          <w:lang w:val="cs-CZ"/>
        </w:rPr>
      </w:pPr>
    </w:p>
    <w:p w:rsidR="003079AC" w:rsidRPr="008A52F0" w:rsidRDefault="003079AC" w:rsidP="003079AC">
      <w:pPr>
        <w:jc w:val="both"/>
        <w:rPr>
          <w:rFonts w:ascii="Arial" w:hAnsi="Arial" w:cs="Arial"/>
          <w:b/>
          <w:bCs/>
          <w:lang w:val="cs-CZ"/>
        </w:rPr>
      </w:pPr>
      <w:r w:rsidRPr="0079727A">
        <w:rPr>
          <w:rFonts w:ascii="Arial" w:hAnsi="Arial" w:cs="Arial"/>
          <w:bCs/>
          <w:lang w:val="cs-CZ"/>
        </w:rPr>
        <w:t>Obchodní firma (jméno a příjmení):</w:t>
      </w:r>
      <w:r w:rsidR="00D43B67">
        <w:rPr>
          <w:rFonts w:ascii="Arial" w:hAnsi="Arial" w:cs="Arial"/>
          <w:bCs/>
          <w:lang w:val="cs-CZ"/>
        </w:rPr>
        <w:t xml:space="preserve"> </w:t>
      </w:r>
      <w:proofErr w:type="spellStart"/>
      <w:r w:rsidR="00D43B67" w:rsidRPr="008A52F0">
        <w:rPr>
          <w:rFonts w:ascii="Arial" w:hAnsi="Arial" w:cs="Arial"/>
          <w:b/>
          <w:bCs/>
          <w:lang w:val="cs-CZ"/>
        </w:rPr>
        <w:t>I.</w:t>
      </w:r>
      <w:proofErr w:type="gramStart"/>
      <w:r w:rsidR="00D43B67" w:rsidRPr="008A52F0">
        <w:rPr>
          <w:rFonts w:ascii="Arial" w:hAnsi="Arial" w:cs="Arial"/>
          <w:b/>
          <w:bCs/>
          <w:lang w:val="cs-CZ"/>
        </w:rPr>
        <w:t>P.trust</w:t>
      </w:r>
      <w:proofErr w:type="spellEnd"/>
      <w:proofErr w:type="gramEnd"/>
      <w:r w:rsidR="00D43B67" w:rsidRPr="008A52F0">
        <w:rPr>
          <w:rFonts w:ascii="Arial" w:hAnsi="Arial" w:cs="Arial"/>
          <w:b/>
          <w:bCs/>
          <w:lang w:val="cs-CZ"/>
        </w:rPr>
        <w:t>, a.s.</w:t>
      </w:r>
    </w:p>
    <w:p w:rsidR="003079AC" w:rsidRPr="008A52F0" w:rsidRDefault="003079AC" w:rsidP="003079AC">
      <w:pPr>
        <w:jc w:val="both"/>
        <w:rPr>
          <w:rFonts w:ascii="Arial" w:hAnsi="Arial" w:cs="Arial"/>
          <w:b/>
          <w:bCs/>
          <w:lang w:val="cs-CZ"/>
        </w:rPr>
      </w:pPr>
      <w:r w:rsidRPr="0079727A">
        <w:rPr>
          <w:rFonts w:ascii="Arial" w:hAnsi="Arial" w:cs="Arial"/>
          <w:bCs/>
          <w:lang w:val="cs-CZ"/>
        </w:rPr>
        <w:t>se sídlem (bydlištěm):</w:t>
      </w:r>
      <w:r>
        <w:rPr>
          <w:rFonts w:ascii="Arial" w:hAnsi="Arial" w:cs="Arial"/>
          <w:bCs/>
          <w:lang w:val="cs-CZ"/>
        </w:rPr>
        <w:t xml:space="preserve"> </w:t>
      </w:r>
      <w:r w:rsidR="00D43B67" w:rsidRPr="008A52F0">
        <w:rPr>
          <w:rFonts w:ascii="Arial" w:hAnsi="Arial" w:cs="Arial"/>
          <w:b/>
          <w:lang w:val="cs-CZ"/>
        </w:rPr>
        <w:t>Jaroslava Seiferta 2179, 434 01 Most</w:t>
      </w:r>
    </w:p>
    <w:p w:rsidR="003079AC" w:rsidRPr="008A52F0" w:rsidRDefault="003079AC" w:rsidP="003079AC">
      <w:pPr>
        <w:jc w:val="both"/>
        <w:rPr>
          <w:rFonts w:ascii="Arial" w:hAnsi="Arial" w:cs="Arial"/>
          <w:b/>
          <w:bCs/>
          <w:lang w:val="cs-CZ"/>
        </w:rPr>
      </w:pPr>
      <w:r w:rsidRPr="008A52F0">
        <w:rPr>
          <w:rFonts w:ascii="Arial" w:hAnsi="Arial" w:cs="Arial"/>
          <w:b/>
          <w:bCs/>
          <w:lang w:val="cs-CZ"/>
        </w:rPr>
        <w:t xml:space="preserve">IČ: </w:t>
      </w:r>
      <w:r w:rsidR="00D43B67" w:rsidRPr="008A52F0">
        <w:rPr>
          <w:rFonts w:ascii="Arial" w:hAnsi="Arial" w:cs="Arial"/>
          <w:b/>
          <w:lang w:val="cs-CZ"/>
        </w:rPr>
        <w:t>25004174</w:t>
      </w:r>
    </w:p>
    <w:p w:rsidR="003079AC" w:rsidRPr="0079727A" w:rsidRDefault="003079AC" w:rsidP="003079AC">
      <w:pPr>
        <w:pStyle w:val="Zkladntext3"/>
        <w:spacing w:after="0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79727A">
        <w:rPr>
          <w:rFonts w:ascii="Arial" w:hAnsi="Arial" w:cs="Arial"/>
          <w:bCs/>
          <w:sz w:val="20"/>
          <w:szCs w:val="20"/>
          <w:lang w:val="cs-CZ"/>
        </w:rPr>
        <w:t xml:space="preserve">Korespondenční adresa pojišťovacího </w:t>
      </w:r>
      <w:r>
        <w:rPr>
          <w:rFonts w:ascii="Arial" w:hAnsi="Arial" w:cs="Arial"/>
          <w:bCs/>
          <w:sz w:val="20"/>
          <w:szCs w:val="20"/>
          <w:lang w:val="cs-CZ"/>
        </w:rPr>
        <w:t>makléře</w:t>
      </w:r>
      <w:r w:rsidRPr="0079727A">
        <w:rPr>
          <w:rFonts w:ascii="Arial" w:hAnsi="Arial" w:cs="Arial"/>
          <w:bCs/>
          <w:sz w:val="20"/>
          <w:szCs w:val="20"/>
          <w:lang w:val="cs-CZ"/>
        </w:rPr>
        <w:t>:</w:t>
      </w:r>
      <w:r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D43B67" w:rsidRPr="00D43B67">
        <w:rPr>
          <w:rFonts w:ascii="Arial" w:hAnsi="Arial" w:cs="Arial"/>
          <w:sz w:val="20"/>
          <w:szCs w:val="20"/>
          <w:lang w:val="cs-CZ"/>
        </w:rPr>
        <w:t>shodná se sídlem</w:t>
      </w:r>
    </w:p>
    <w:p w:rsidR="003079AC" w:rsidRPr="0079727A" w:rsidRDefault="003079AC" w:rsidP="003079AC">
      <w:pPr>
        <w:adjustRightInd w:val="0"/>
        <w:jc w:val="both"/>
        <w:rPr>
          <w:rFonts w:ascii="Arial" w:hAnsi="Arial" w:cs="Arial"/>
          <w:bCs/>
          <w:lang w:val="cs-CZ"/>
        </w:rPr>
      </w:pPr>
    </w:p>
    <w:p w:rsidR="00016EA0" w:rsidRDefault="003079AC" w:rsidP="003079AC">
      <w:pPr>
        <w:jc w:val="both"/>
        <w:rPr>
          <w:rFonts w:ascii="Arial" w:hAnsi="Arial" w:cs="Arial"/>
          <w:bCs/>
          <w:lang w:val="cs-CZ"/>
        </w:rPr>
      </w:pPr>
      <w:r w:rsidRPr="0079727A">
        <w:rPr>
          <w:rFonts w:ascii="Arial" w:hAnsi="Arial" w:cs="Arial"/>
          <w:bCs/>
          <w:lang w:val="cs-CZ"/>
        </w:rPr>
        <w:t xml:space="preserve">Pojistník prohlašuje, že uzavřel s tímto pojišťovacím </w:t>
      </w:r>
      <w:r>
        <w:rPr>
          <w:rFonts w:ascii="Arial" w:hAnsi="Arial" w:cs="Arial"/>
          <w:bCs/>
          <w:lang w:val="cs-CZ"/>
        </w:rPr>
        <w:t xml:space="preserve">makléřem </w:t>
      </w:r>
      <w:r w:rsidRPr="0079727A">
        <w:rPr>
          <w:rFonts w:ascii="Arial" w:hAnsi="Arial" w:cs="Arial"/>
          <w:bCs/>
          <w:lang w:val="cs-CZ"/>
        </w:rPr>
        <w:t xml:space="preserve">smlouvu, na jejímž základě pojišťovací </w:t>
      </w:r>
      <w:r>
        <w:rPr>
          <w:rFonts w:ascii="Arial" w:hAnsi="Arial" w:cs="Arial"/>
          <w:bCs/>
          <w:lang w:val="cs-CZ"/>
        </w:rPr>
        <w:t xml:space="preserve">makléř </w:t>
      </w:r>
      <w:r w:rsidRPr="0079727A">
        <w:rPr>
          <w:rFonts w:ascii="Arial" w:hAnsi="Arial" w:cs="Arial"/>
          <w:bCs/>
          <w:lang w:val="cs-CZ"/>
        </w:rPr>
        <w:t>vykonává zprostředkovatelskou činnost v pojišťovnictví pro pojistníka, a to v rozsahu této smlouvy</w:t>
      </w:r>
      <w:r w:rsidR="00D43B67">
        <w:rPr>
          <w:rFonts w:ascii="Arial" w:hAnsi="Arial" w:cs="Arial"/>
          <w:bCs/>
          <w:lang w:val="cs-CZ"/>
        </w:rPr>
        <w:t>.</w:t>
      </w:r>
    </w:p>
    <w:p w:rsidR="00D43B67" w:rsidRPr="0079727A" w:rsidRDefault="00D43B67" w:rsidP="003079AC">
      <w:pPr>
        <w:jc w:val="both"/>
        <w:rPr>
          <w:rFonts w:ascii="Arial" w:hAnsi="Arial" w:cs="Arial"/>
          <w:bCs/>
          <w:lang w:val="cs-CZ"/>
        </w:rPr>
      </w:pPr>
    </w:p>
    <w:p w:rsidR="002300F0" w:rsidRDefault="00DC08CB" w:rsidP="003274FB">
      <w:pPr>
        <w:jc w:val="both"/>
        <w:rPr>
          <w:rFonts w:ascii="Arial" w:hAnsi="Arial" w:cs="Arial"/>
          <w:bCs/>
          <w:lang w:val="cs-CZ"/>
        </w:rPr>
      </w:pPr>
      <w:r w:rsidRPr="0079727A">
        <w:rPr>
          <w:rFonts w:ascii="Arial" w:hAnsi="Arial" w:cs="Arial"/>
          <w:bCs/>
          <w:lang w:val="cs-CZ"/>
        </w:rPr>
        <w:t xml:space="preserve">Pojistitel a </w:t>
      </w:r>
      <w:r w:rsidR="003161CF" w:rsidRPr="0079727A">
        <w:rPr>
          <w:rFonts w:ascii="Arial" w:hAnsi="Arial" w:cs="Arial"/>
          <w:bCs/>
          <w:lang w:val="cs-CZ"/>
        </w:rPr>
        <w:t>p</w:t>
      </w:r>
      <w:r w:rsidRPr="0079727A">
        <w:rPr>
          <w:rFonts w:ascii="Arial" w:hAnsi="Arial" w:cs="Arial"/>
          <w:bCs/>
          <w:lang w:val="cs-CZ"/>
        </w:rPr>
        <w:t xml:space="preserve">ojistník uzavírají tuto pojistnou smlouvu ve smyslu </w:t>
      </w:r>
      <w:r w:rsidR="00D64AB4">
        <w:rPr>
          <w:rFonts w:ascii="Arial" w:hAnsi="Arial" w:cs="Arial"/>
          <w:bCs/>
          <w:lang w:val="cs-CZ"/>
        </w:rPr>
        <w:t xml:space="preserve">občanského zákoníku, </w:t>
      </w:r>
      <w:r w:rsidRPr="0079727A">
        <w:rPr>
          <w:rFonts w:ascii="Arial" w:hAnsi="Arial" w:cs="Arial"/>
          <w:bCs/>
          <w:lang w:val="cs-CZ"/>
        </w:rPr>
        <w:t>která spolu s</w:t>
      </w:r>
      <w:r w:rsidR="00485CC5" w:rsidRPr="0079727A">
        <w:rPr>
          <w:rFonts w:ascii="Arial" w:hAnsi="Arial" w:cs="Arial"/>
          <w:bCs/>
          <w:lang w:val="cs-CZ"/>
        </w:rPr>
        <w:t>e</w:t>
      </w:r>
      <w:r w:rsidR="005C30EB" w:rsidRPr="0079727A">
        <w:rPr>
          <w:rFonts w:ascii="Arial" w:hAnsi="Arial" w:cs="Arial"/>
          <w:bCs/>
          <w:lang w:val="cs-CZ"/>
        </w:rPr>
        <w:t> Všeobecnými</w:t>
      </w:r>
      <w:r w:rsidRPr="0079727A">
        <w:rPr>
          <w:rFonts w:ascii="Arial" w:hAnsi="Arial" w:cs="Arial"/>
          <w:bCs/>
          <w:lang w:val="cs-CZ"/>
        </w:rPr>
        <w:t xml:space="preserve"> pojistnými podmínkami </w:t>
      </w:r>
      <w:r w:rsidR="005C30EB" w:rsidRPr="0079727A">
        <w:rPr>
          <w:rFonts w:ascii="Arial" w:hAnsi="Arial" w:cs="Arial"/>
          <w:bCs/>
          <w:lang w:val="cs-CZ"/>
        </w:rPr>
        <w:t>pro pojištění manažer</w:t>
      </w:r>
      <w:r w:rsidR="00D64AB4">
        <w:rPr>
          <w:rFonts w:ascii="Arial" w:hAnsi="Arial" w:cs="Arial"/>
          <w:bCs/>
          <w:lang w:val="cs-CZ"/>
        </w:rPr>
        <w:t>ů</w:t>
      </w:r>
      <w:r w:rsidR="005C30EB" w:rsidRPr="0079727A">
        <w:rPr>
          <w:rFonts w:ascii="Arial" w:hAnsi="Arial" w:cs="Arial"/>
          <w:bCs/>
          <w:lang w:val="cs-CZ"/>
        </w:rPr>
        <w:t xml:space="preserve"> </w:t>
      </w:r>
      <w:r w:rsidR="00DB6688">
        <w:rPr>
          <w:rFonts w:ascii="Arial" w:hAnsi="Arial" w:cs="Arial"/>
          <w:bCs/>
          <w:lang w:val="cs-CZ"/>
        </w:rPr>
        <w:t xml:space="preserve">společnosti </w:t>
      </w:r>
      <w:r w:rsidR="00D6210D" w:rsidRPr="0079727A">
        <w:rPr>
          <w:rFonts w:ascii="Arial" w:hAnsi="Arial" w:cs="Arial"/>
          <w:bCs/>
          <w:lang w:val="cs-CZ"/>
        </w:rPr>
        <w:t xml:space="preserve">a případnou </w:t>
      </w:r>
      <w:r w:rsidR="00930366">
        <w:rPr>
          <w:rFonts w:ascii="Arial" w:hAnsi="Arial" w:cs="Arial"/>
          <w:bCs/>
          <w:lang w:val="cs-CZ"/>
        </w:rPr>
        <w:t xml:space="preserve">další </w:t>
      </w:r>
      <w:r w:rsidR="00D6210D" w:rsidRPr="0079727A">
        <w:rPr>
          <w:rFonts w:ascii="Arial" w:hAnsi="Arial" w:cs="Arial"/>
          <w:bCs/>
          <w:lang w:val="cs-CZ"/>
        </w:rPr>
        <w:t>přílohou</w:t>
      </w:r>
      <w:r w:rsidRPr="0079727A">
        <w:rPr>
          <w:rFonts w:ascii="Arial" w:hAnsi="Arial" w:cs="Arial"/>
          <w:bCs/>
          <w:lang w:val="cs-CZ"/>
        </w:rPr>
        <w:t xml:space="preserve"> </w:t>
      </w:r>
      <w:r w:rsidR="001E26A2" w:rsidRPr="0079727A">
        <w:rPr>
          <w:rFonts w:ascii="Arial" w:hAnsi="Arial" w:cs="Arial"/>
          <w:bCs/>
          <w:lang w:val="cs-CZ"/>
        </w:rPr>
        <w:t>tvoř</w:t>
      </w:r>
      <w:r w:rsidRPr="0079727A">
        <w:rPr>
          <w:rFonts w:ascii="Arial" w:hAnsi="Arial" w:cs="Arial"/>
          <w:bCs/>
          <w:lang w:val="cs-CZ"/>
        </w:rPr>
        <w:t>í nedílný celek.</w:t>
      </w:r>
      <w:r w:rsidR="00D64AB4">
        <w:rPr>
          <w:rFonts w:ascii="Arial" w:hAnsi="Arial" w:cs="Arial"/>
          <w:bCs/>
          <w:lang w:val="cs-CZ"/>
        </w:rPr>
        <w:t xml:space="preserve"> </w:t>
      </w:r>
      <w:r w:rsidR="002300F0" w:rsidRPr="002300F0">
        <w:rPr>
          <w:rFonts w:ascii="Arial" w:hAnsi="Arial" w:cs="Arial"/>
          <w:bCs/>
          <w:lang w:val="cs-CZ"/>
        </w:rPr>
        <w:t>Tyto pojistné podmínky mají přednost před zákonnými ustanoveními, od kterých se lze odchýlit. V případě rozporu mezi touto pojistnou smlouvou a pojistnými podmínkami mají přednost ustanovení této pojistné smlouvy.</w:t>
      </w:r>
    </w:p>
    <w:p w:rsidR="002300F0" w:rsidRDefault="002300F0" w:rsidP="003274FB">
      <w:pPr>
        <w:jc w:val="both"/>
        <w:rPr>
          <w:rFonts w:ascii="Arial" w:hAnsi="Arial" w:cs="Arial"/>
          <w:bCs/>
          <w:lang w:val="cs-CZ"/>
        </w:rPr>
      </w:pPr>
    </w:p>
    <w:p w:rsidR="002300F0" w:rsidRDefault="002300F0" w:rsidP="003274FB">
      <w:pPr>
        <w:jc w:val="both"/>
        <w:rPr>
          <w:rFonts w:ascii="Arial" w:hAnsi="Arial" w:cs="Arial"/>
          <w:bCs/>
          <w:lang w:val="cs-CZ"/>
        </w:rPr>
      </w:pPr>
      <w:r w:rsidRPr="002300F0">
        <w:rPr>
          <w:rFonts w:ascii="Arial" w:hAnsi="Arial" w:cs="Arial"/>
          <w:bCs/>
          <w:lang w:val="cs-CZ"/>
        </w:rPr>
        <w:t>Pojmy použité v této pojistné smlouvě mají stejný význam jako pojmy definované v pojistných podmínkách.</w:t>
      </w:r>
    </w:p>
    <w:p w:rsidR="002300F0" w:rsidRDefault="002300F0" w:rsidP="003274FB">
      <w:pPr>
        <w:jc w:val="both"/>
        <w:rPr>
          <w:rFonts w:ascii="Arial" w:hAnsi="Arial" w:cs="Arial"/>
          <w:bCs/>
          <w:lang w:val="cs-CZ"/>
        </w:rPr>
      </w:pPr>
    </w:p>
    <w:p w:rsidR="00040E3E" w:rsidRPr="0079727A" w:rsidRDefault="001241EE" w:rsidP="003274FB">
      <w:pPr>
        <w:jc w:val="both"/>
        <w:rPr>
          <w:rFonts w:ascii="Arial" w:hAnsi="Arial" w:cs="Arial"/>
          <w:bCs/>
          <w:lang w:val="cs-CZ"/>
        </w:rPr>
      </w:pPr>
      <w:r w:rsidRPr="001241EE">
        <w:rPr>
          <w:rFonts w:ascii="Arial" w:hAnsi="Arial" w:cs="Arial"/>
          <w:bCs/>
          <w:lang w:val="cs-CZ"/>
        </w:rPr>
        <w:t>Návrh pojistitele na uzavření pojistné smlouvy</w:t>
      </w:r>
      <w:r w:rsidR="00F95973">
        <w:rPr>
          <w:rFonts w:ascii="Arial" w:hAnsi="Arial" w:cs="Arial"/>
          <w:bCs/>
          <w:lang w:val="cs-CZ"/>
        </w:rPr>
        <w:t xml:space="preserve"> (nabídka)</w:t>
      </w:r>
      <w:r w:rsidRPr="001241EE">
        <w:rPr>
          <w:rFonts w:ascii="Arial" w:hAnsi="Arial" w:cs="Arial"/>
          <w:bCs/>
          <w:lang w:val="cs-CZ"/>
        </w:rPr>
        <w:t xml:space="preserve"> musí být přijat pojistníkem ve lhůtě uvedené v nabídce a není-li lhůta stanovena, pak do jednoho měsíce od doručení nabídky pojistníkovi</w:t>
      </w:r>
      <w:r>
        <w:rPr>
          <w:rFonts w:ascii="Arial" w:hAnsi="Arial" w:cs="Arial"/>
          <w:bCs/>
          <w:lang w:val="cs-CZ"/>
        </w:rPr>
        <w:t xml:space="preserve">. </w:t>
      </w:r>
      <w:r w:rsidR="00D64AB4" w:rsidRPr="00D64AB4">
        <w:rPr>
          <w:rFonts w:ascii="Arial" w:hAnsi="Arial" w:cs="Arial"/>
          <w:bCs/>
          <w:lang w:val="cs-CZ"/>
        </w:rPr>
        <w:t>Pojistník akceptuje návrh této pojistné smlouvy v plném rozsahu, tzn. přijetí tohoto návrhu s odchylkou nebo dodatkem (včetně odchylky nebo dodatku nepodstatného) je v souladu s pojistnými podmínkami vyloučeno a za akceptaci této pojistné smlouvy se tedy nepovažuje. Za akceptaci této pojistné smlouvy se dále nepovažuje ústní oznámení o přijetí jejího návrhu anebo chování ve shodě s nabídkou bez její písemné akceptace.</w:t>
      </w:r>
    </w:p>
    <w:p w:rsidR="002300F0" w:rsidRDefault="002300F0" w:rsidP="003274FB">
      <w:pPr>
        <w:jc w:val="both"/>
        <w:rPr>
          <w:rFonts w:ascii="Arial" w:hAnsi="Arial" w:cs="Arial"/>
          <w:bCs/>
          <w:lang w:val="cs-CZ"/>
        </w:rPr>
      </w:pPr>
    </w:p>
    <w:p w:rsidR="00A93C90" w:rsidRPr="0079727A" w:rsidRDefault="006246D7" w:rsidP="003274FB">
      <w:pPr>
        <w:jc w:val="both"/>
        <w:rPr>
          <w:rFonts w:ascii="Arial" w:hAnsi="Arial" w:cs="Arial"/>
          <w:bCs/>
          <w:lang w:val="cs-CZ"/>
        </w:rPr>
      </w:pPr>
      <w:r w:rsidRPr="0079727A">
        <w:rPr>
          <w:rFonts w:ascii="Arial" w:hAnsi="Arial" w:cs="Arial"/>
          <w:bCs/>
          <w:lang w:val="cs-CZ"/>
        </w:rPr>
        <w:t>Pojistník podpisem této smlouvy prohlašuje, že</w:t>
      </w:r>
      <w:r w:rsidR="00A93C90" w:rsidRPr="0079727A">
        <w:rPr>
          <w:rFonts w:ascii="Arial" w:hAnsi="Arial" w:cs="Arial"/>
          <w:bCs/>
          <w:lang w:val="cs-CZ"/>
        </w:rPr>
        <w:t>:</w:t>
      </w:r>
    </w:p>
    <w:p w:rsidR="00A93C90" w:rsidRPr="0079727A" w:rsidRDefault="006246D7" w:rsidP="00016EA0">
      <w:pPr>
        <w:numPr>
          <w:ilvl w:val="0"/>
          <w:numId w:val="6"/>
        </w:numPr>
        <w:jc w:val="both"/>
        <w:rPr>
          <w:rFonts w:ascii="Arial" w:hAnsi="Arial" w:cs="Arial"/>
          <w:bCs/>
          <w:lang w:val="cs-CZ"/>
        </w:rPr>
      </w:pPr>
      <w:r w:rsidRPr="0079727A">
        <w:rPr>
          <w:rFonts w:ascii="Arial" w:hAnsi="Arial" w:cs="Arial"/>
          <w:bCs/>
          <w:lang w:val="cs-CZ"/>
        </w:rPr>
        <w:t xml:space="preserve">byl před jejím uzavřením seznámen s pojistnými podmínkami </w:t>
      </w:r>
      <w:r w:rsidR="003161CF" w:rsidRPr="0079727A">
        <w:rPr>
          <w:rFonts w:ascii="Arial" w:hAnsi="Arial" w:cs="Arial"/>
          <w:bCs/>
          <w:lang w:val="cs-CZ"/>
        </w:rPr>
        <w:t>p</w:t>
      </w:r>
      <w:r w:rsidRPr="0079727A">
        <w:rPr>
          <w:rFonts w:ascii="Arial" w:hAnsi="Arial" w:cs="Arial"/>
          <w:bCs/>
          <w:lang w:val="cs-CZ"/>
        </w:rPr>
        <w:t>ojistitele, které se vztahují k pojištění vznikl</w:t>
      </w:r>
      <w:r w:rsidR="001E26A2" w:rsidRPr="0079727A">
        <w:rPr>
          <w:rFonts w:ascii="Arial" w:hAnsi="Arial" w:cs="Arial"/>
          <w:bCs/>
          <w:lang w:val="cs-CZ"/>
        </w:rPr>
        <w:t xml:space="preserve">ému na základě této smlouvy, a </w:t>
      </w:r>
      <w:r w:rsidRPr="0079727A">
        <w:rPr>
          <w:rFonts w:ascii="Arial" w:hAnsi="Arial" w:cs="Arial"/>
          <w:bCs/>
          <w:lang w:val="cs-CZ"/>
        </w:rPr>
        <w:t>že mu byly oznámeny informace v soula</w:t>
      </w:r>
      <w:r w:rsidR="00AD06FA" w:rsidRPr="0079727A">
        <w:rPr>
          <w:rFonts w:ascii="Arial" w:hAnsi="Arial" w:cs="Arial"/>
          <w:bCs/>
          <w:lang w:val="cs-CZ"/>
        </w:rPr>
        <w:t>d</w:t>
      </w:r>
      <w:r w:rsidRPr="0079727A">
        <w:rPr>
          <w:rFonts w:ascii="Arial" w:hAnsi="Arial" w:cs="Arial"/>
          <w:bCs/>
          <w:lang w:val="cs-CZ"/>
        </w:rPr>
        <w:t xml:space="preserve">u s </w:t>
      </w:r>
      <w:r w:rsidR="001241EE">
        <w:rPr>
          <w:rFonts w:ascii="Arial" w:hAnsi="Arial" w:cs="Arial"/>
          <w:bCs/>
          <w:lang w:val="cs-CZ"/>
        </w:rPr>
        <w:t>příslušnými ustanoveními občanského zákoníku;</w:t>
      </w:r>
    </w:p>
    <w:p w:rsidR="00A93C90" w:rsidRDefault="00A93C90" w:rsidP="00016EA0">
      <w:pPr>
        <w:numPr>
          <w:ilvl w:val="0"/>
          <w:numId w:val="6"/>
        </w:numPr>
        <w:jc w:val="both"/>
        <w:rPr>
          <w:rFonts w:ascii="Arial" w:hAnsi="Arial" w:cs="Arial"/>
          <w:lang w:val="cs-CZ"/>
        </w:rPr>
      </w:pPr>
      <w:r w:rsidRPr="0079727A">
        <w:rPr>
          <w:rFonts w:ascii="Arial" w:hAnsi="Arial" w:cs="Arial"/>
          <w:lang w:val="cs-CZ"/>
        </w:rPr>
        <w:t>předmět pojištění pojištěný touto pojistnou smlouvou není pojištěn proti stejným nebezpečím u jiného pojistitele,</w:t>
      </w:r>
    </w:p>
    <w:p w:rsidR="001241EE" w:rsidRPr="001241EE" w:rsidRDefault="001241EE" w:rsidP="001241EE">
      <w:pPr>
        <w:numPr>
          <w:ilvl w:val="0"/>
          <w:numId w:val="6"/>
        </w:numPr>
        <w:rPr>
          <w:rFonts w:ascii="Arial" w:hAnsi="Arial" w:cs="Arial"/>
          <w:lang w:val="cs-CZ"/>
        </w:rPr>
      </w:pPr>
      <w:r w:rsidRPr="001241EE">
        <w:rPr>
          <w:rFonts w:ascii="Arial" w:hAnsi="Arial" w:cs="Arial"/>
          <w:lang w:val="cs-CZ"/>
        </w:rPr>
        <w:t>má pojistný zájem na poj</w:t>
      </w:r>
      <w:r>
        <w:rPr>
          <w:rFonts w:ascii="Arial" w:hAnsi="Arial" w:cs="Arial"/>
          <w:lang w:val="cs-CZ"/>
        </w:rPr>
        <w:t>ištění pojištěné osoby</w:t>
      </w:r>
      <w:r w:rsidRPr="001241EE">
        <w:rPr>
          <w:rFonts w:ascii="Arial" w:hAnsi="Arial" w:cs="Arial"/>
          <w:lang w:val="cs-CZ"/>
        </w:rPr>
        <w:t xml:space="preserve">, </w:t>
      </w:r>
      <w:r>
        <w:rPr>
          <w:rFonts w:ascii="Arial" w:hAnsi="Arial" w:cs="Arial"/>
          <w:lang w:val="cs-CZ"/>
        </w:rPr>
        <w:t>pokud je osobou od něj odlišnou;</w:t>
      </w:r>
    </w:p>
    <w:p w:rsidR="00A93C90" w:rsidRPr="0079727A" w:rsidRDefault="00A93C90" w:rsidP="00016EA0">
      <w:pPr>
        <w:numPr>
          <w:ilvl w:val="0"/>
          <w:numId w:val="6"/>
        </w:numPr>
        <w:jc w:val="both"/>
        <w:rPr>
          <w:rFonts w:ascii="Arial" w:hAnsi="Arial" w:cs="Arial"/>
          <w:lang w:val="cs-CZ"/>
        </w:rPr>
      </w:pPr>
      <w:r w:rsidRPr="0079727A">
        <w:rPr>
          <w:rFonts w:ascii="Arial" w:hAnsi="Arial" w:cs="Arial"/>
          <w:lang w:val="cs-CZ"/>
        </w:rPr>
        <w:t>všechny údaje uvedené v této pojistné smlouvě odpovídají skutečnosti, a bere na vědomí, že je povinen v</w:t>
      </w:r>
      <w:r w:rsidR="00792CBF" w:rsidRPr="0079727A">
        <w:rPr>
          <w:rFonts w:ascii="Arial" w:hAnsi="Arial" w:cs="Arial"/>
          <w:lang w:val="cs-CZ"/>
        </w:rPr>
        <w:t> </w:t>
      </w:r>
      <w:r w:rsidRPr="0079727A">
        <w:rPr>
          <w:rFonts w:ascii="Arial" w:hAnsi="Arial" w:cs="Arial"/>
          <w:lang w:val="cs-CZ"/>
        </w:rPr>
        <w:t>průběhu doby trvání pojištění bez zbytečného odkladu oznámit všechny případné změny v těchto údajích,</w:t>
      </w:r>
    </w:p>
    <w:p w:rsidR="00A93C90" w:rsidRPr="0079727A" w:rsidRDefault="00A93C90" w:rsidP="00016EA0">
      <w:pPr>
        <w:numPr>
          <w:ilvl w:val="0"/>
          <w:numId w:val="6"/>
        </w:numPr>
        <w:jc w:val="both"/>
        <w:rPr>
          <w:rFonts w:ascii="Arial" w:hAnsi="Arial" w:cs="Arial"/>
          <w:lang w:val="cs-CZ"/>
        </w:rPr>
      </w:pPr>
      <w:r w:rsidRPr="0079727A">
        <w:rPr>
          <w:rFonts w:ascii="Arial" w:hAnsi="Arial" w:cs="Arial"/>
          <w:lang w:val="cs-CZ"/>
        </w:rPr>
        <w:t>bere na vědomí, že adresa sídla a kontakty elektronické komunikace uvedené v této pojistné smlouvě budou použity u všech platných pojistných smluv v rámci pojistného vztahu,</w:t>
      </w:r>
    </w:p>
    <w:p w:rsidR="00A93C90" w:rsidRDefault="00A93C90" w:rsidP="00016EA0">
      <w:pPr>
        <w:numPr>
          <w:ilvl w:val="0"/>
          <w:numId w:val="6"/>
        </w:numPr>
        <w:adjustRightInd w:val="0"/>
        <w:jc w:val="both"/>
        <w:rPr>
          <w:rFonts w:ascii="Arial" w:hAnsi="Arial" w:cs="Arial"/>
          <w:lang w:val="cs-CZ"/>
        </w:rPr>
      </w:pPr>
      <w:r w:rsidRPr="0079727A">
        <w:rPr>
          <w:rFonts w:ascii="Arial" w:hAnsi="Arial" w:cs="Arial"/>
          <w:lang w:val="cs-CZ"/>
        </w:rPr>
        <w:t xml:space="preserve">souhlasí se zpracováním všech poskytnutých údajů pro zasílání obchodních a reklamních sdělení </w:t>
      </w:r>
      <w:r w:rsidRPr="0079727A">
        <w:rPr>
          <w:rFonts w:ascii="Arial" w:hAnsi="Arial" w:cs="Arial"/>
          <w:lang w:val="cs-CZ"/>
        </w:rPr>
        <w:lastRenderedPageBreak/>
        <w:t>pojistitele a</w:t>
      </w:r>
      <w:r w:rsidR="00016EA0" w:rsidRPr="0079727A">
        <w:rPr>
          <w:rFonts w:ascii="Arial" w:hAnsi="Arial" w:cs="Arial"/>
          <w:lang w:val="cs-CZ"/>
        </w:rPr>
        <w:t> </w:t>
      </w:r>
      <w:r w:rsidRPr="0079727A">
        <w:rPr>
          <w:rFonts w:ascii="Arial" w:hAnsi="Arial" w:cs="Arial"/>
          <w:lang w:val="cs-CZ"/>
        </w:rPr>
        <w:t xml:space="preserve">nabídky služeb členů pojišťovací skupiny </w:t>
      </w:r>
      <w:proofErr w:type="spellStart"/>
      <w:r w:rsidRPr="0079727A">
        <w:rPr>
          <w:rFonts w:ascii="Arial" w:hAnsi="Arial" w:cs="Arial"/>
          <w:lang w:val="cs-CZ"/>
        </w:rPr>
        <w:t>Vienna</w:t>
      </w:r>
      <w:proofErr w:type="spellEnd"/>
      <w:r w:rsidRPr="0079727A">
        <w:rPr>
          <w:rFonts w:ascii="Arial" w:hAnsi="Arial" w:cs="Arial"/>
          <w:lang w:val="cs-CZ"/>
        </w:rPr>
        <w:t xml:space="preserve"> </w:t>
      </w:r>
      <w:proofErr w:type="spellStart"/>
      <w:r w:rsidRPr="0079727A">
        <w:rPr>
          <w:rFonts w:ascii="Arial" w:hAnsi="Arial" w:cs="Arial"/>
          <w:lang w:val="cs-CZ"/>
        </w:rPr>
        <w:t>Insurance</w:t>
      </w:r>
      <w:proofErr w:type="spellEnd"/>
      <w:r w:rsidRPr="0079727A">
        <w:rPr>
          <w:rFonts w:ascii="Arial" w:hAnsi="Arial" w:cs="Arial"/>
          <w:lang w:val="cs-CZ"/>
        </w:rPr>
        <w:t xml:space="preserve"> Group a finanční skupiny České spořitelny, a.s., na uvedené kontaktní údaje, včetně prostředků elektronické komunikace</w:t>
      </w:r>
      <w:r w:rsidR="007F05E7">
        <w:rPr>
          <w:rFonts w:ascii="Arial" w:hAnsi="Arial" w:cs="Arial"/>
          <w:lang w:val="cs-CZ"/>
        </w:rPr>
        <w:t xml:space="preserve">, a </w:t>
      </w:r>
      <w:r w:rsidR="000F5C89">
        <w:rPr>
          <w:rFonts w:ascii="Arial" w:hAnsi="Arial" w:cs="Arial"/>
          <w:lang w:val="cs-CZ"/>
        </w:rPr>
        <w:t>dále</w:t>
      </w:r>
      <w:r w:rsidR="007F05E7">
        <w:rPr>
          <w:rFonts w:ascii="Arial" w:hAnsi="Arial" w:cs="Arial"/>
          <w:lang w:val="cs-CZ"/>
        </w:rPr>
        <w:t xml:space="preserve"> s předáváním těchto údajů členům skupiny </w:t>
      </w:r>
      <w:proofErr w:type="spellStart"/>
      <w:r w:rsidR="007F05E7" w:rsidRPr="0079727A">
        <w:rPr>
          <w:rFonts w:ascii="Arial" w:hAnsi="Arial" w:cs="Arial"/>
          <w:lang w:val="cs-CZ"/>
        </w:rPr>
        <w:t>Vienna</w:t>
      </w:r>
      <w:proofErr w:type="spellEnd"/>
      <w:r w:rsidR="007F05E7" w:rsidRPr="0079727A">
        <w:rPr>
          <w:rFonts w:ascii="Arial" w:hAnsi="Arial" w:cs="Arial"/>
          <w:lang w:val="cs-CZ"/>
        </w:rPr>
        <w:t xml:space="preserve"> </w:t>
      </w:r>
      <w:proofErr w:type="spellStart"/>
      <w:r w:rsidR="007F05E7" w:rsidRPr="0079727A">
        <w:rPr>
          <w:rFonts w:ascii="Arial" w:hAnsi="Arial" w:cs="Arial"/>
          <w:lang w:val="cs-CZ"/>
        </w:rPr>
        <w:t>Insurance</w:t>
      </w:r>
      <w:proofErr w:type="spellEnd"/>
      <w:r w:rsidR="007F05E7" w:rsidRPr="0079727A">
        <w:rPr>
          <w:rFonts w:ascii="Arial" w:hAnsi="Arial" w:cs="Arial"/>
          <w:lang w:val="cs-CZ"/>
        </w:rPr>
        <w:t xml:space="preserve"> Group a finanční skupiny České spořitelny, a.s.</w:t>
      </w:r>
    </w:p>
    <w:p w:rsidR="00CA2986" w:rsidRPr="00CA2986" w:rsidRDefault="00CA2986" w:rsidP="00CA2986">
      <w:pPr>
        <w:numPr>
          <w:ilvl w:val="0"/>
          <w:numId w:val="6"/>
        </w:numPr>
        <w:adjustRightInd w:val="0"/>
        <w:jc w:val="both"/>
        <w:rPr>
          <w:rFonts w:ascii="Arial" w:hAnsi="Arial" w:cs="Arial"/>
          <w:lang w:val="cs-CZ"/>
        </w:rPr>
      </w:pPr>
      <w:r w:rsidRPr="00CA2986">
        <w:rPr>
          <w:rFonts w:ascii="Arial" w:hAnsi="Arial" w:cs="Arial"/>
          <w:lang w:val="cs-CZ"/>
        </w:rPr>
        <w:t>si je vědom skutečnosti, že pojistitel není povinen poskytnout pojistné plnění nebo jakékoliv jiné plnění,</w:t>
      </w:r>
    </w:p>
    <w:p w:rsidR="00CA2986" w:rsidRPr="00CA2986" w:rsidRDefault="00CA2986" w:rsidP="00F645B2">
      <w:pPr>
        <w:adjustRightInd w:val="0"/>
        <w:ind w:left="360"/>
        <w:jc w:val="both"/>
        <w:rPr>
          <w:rFonts w:ascii="Arial" w:hAnsi="Arial" w:cs="Arial"/>
          <w:lang w:val="cs-CZ"/>
        </w:rPr>
      </w:pPr>
      <w:r w:rsidRPr="00CA2986">
        <w:rPr>
          <w:rFonts w:ascii="Arial" w:hAnsi="Arial" w:cs="Arial"/>
          <w:lang w:val="cs-CZ"/>
        </w:rPr>
        <w:t>které by jej vystavilo uložení jakékoli sankce, zákazu nebo omezení na základě rezolucí Organizace</w:t>
      </w:r>
    </w:p>
    <w:p w:rsidR="00CA2986" w:rsidRPr="00CA2986" w:rsidRDefault="00CA2986" w:rsidP="00F645B2">
      <w:pPr>
        <w:adjustRightInd w:val="0"/>
        <w:ind w:left="360"/>
        <w:jc w:val="both"/>
        <w:rPr>
          <w:rFonts w:ascii="Arial" w:hAnsi="Arial" w:cs="Arial"/>
          <w:lang w:val="cs-CZ"/>
        </w:rPr>
      </w:pPr>
      <w:r w:rsidRPr="00CA2986">
        <w:rPr>
          <w:rFonts w:ascii="Arial" w:hAnsi="Arial" w:cs="Arial"/>
          <w:lang w:val="cs-CZ"/>
        </w:rPr>
        <w:t>spojených národů nebo jakýmkoli obchodním či hospodářským sankcím či jiným opatřením ze strany</w:t>
      </w:r>
    </w:p>
    <w:p w:rsidR="00CA2986" w:rsidRPr="00CA2986" w:rsidRDefault="00CA2986" w:rsidP="00F645B2">
      <w:pPr>
        <w:adjustRightInd w:val="0"/>
        <w:ind w:left="360"/>
        <w:jc w:val="both"/>
        <w:rPr>
          <w:rFonts w:ascii="Arial" w:hAnsi="Arial" w:cs="Arial"/>
          <w:lang w:val="cs-CZ"/>
        </w:rPr>
      </w:pPr>
      <w:r w:rsidRPr="00CA2986">
        <w:rPr>
          <w:rFonts w:ascii="Arial" w:hAnsi="Arial" w:cs="Arial"/>
          <w:lang w:val="cs-CZ"/>
        </w:rPr>
        <w:t>Evropské unie, Spojeného království Velké Británie a Severního Irska, České republiky nebo Spojených</w:t>
      </w:r>
    </w:p>
    <w:p w:rsidR="00CA2986" w:rsidRDefault="00CA2986" w:rsidP="00F645B2">
      <w:pPr>
        <w:adjustRightInd w:val="0"/>
        <w:ind w:left="360"/>
        <w:jc w:val="both"/>
        <w:rPr>
          <w:rFonts w:ascii="Arial" w:hAnsi="Arial" w:cs="Arial"/>
          <w:lang w:val="cs-CZ"/>
        </w:rPr>
      </w:pPr>
      <w:r w:rsidRPr="00CA2986">
        <w:rPr>
          <w:rFonts w:ascii="Arial" w:hAnsi="Arial" w:cs="Arial"/>
          <w:lang w:val="cs-CZ"/>
        </w:rPr>
        <w:t>států amerických.</w:t>
      </w:r>
    </w:p>
    <w:p w:rsidR="00C8634F" w:rsidRDefault="00C8634F" w:rsidP="00F645B2">
      <w:pPr>
        <w:adjustRightInd w:val="0"/>
        <w:ind w:left="360"/>
        <w:jc w:val="both"/>
        <w:rPr>
          <w:rFonts w:ascii="Arial" w:hAnsi="Arial" w:cs="Arial"/>
          <w:lang w:val="cs-CZ"/>
        </w:rPr>
      </w:pPr>
    </w:p>
    <w:p w:rsidR="00C8634F" w:rsidRDefault="00C8634F" w:rsidP="00F645B2">
      <w:pPr>
        <w:adjustRightInd w:val="0"/>
        <w:ind w:left="360"/>
        <w:jc w:val="both"/>
        <w:rPr>
          <w:rFonts w:ascii="Arial" w:hAnsi="Arial" w:cs="Arial"/>
          <w:lang w:val="cs-CZ"/>
        </w:rPr>
      </w:pPr>
    </w:p>
    <w:p w:rsidR="00C8634F" w:rsidRPr="0079727A" w:rsidRDefault="00C8634F" w:rsidP="00F645B2">
      <w:pPr>
        <w:adjustRightInd w:val="0"/>
        <w:ind w:left="360"/>
        <w:jc w:val="both"/>
        <w:rPr>
          <w:rFonts w:ascii="Arial" w:hAnsi="Arial" w:cs="Arial"/>
          <w:lang w:val="cs-CZ"/>
        </w:rPr>
      </w:pPr>
    </w:p>
    <w:p w:rsidR="001241EE" w:rsidRDefault="001241EE" w:rsidP="003274FB">
      <w:pPr>
        <w:jc w:val="both"/>
        <w:rPr>
          <w:rFonts w:ascii="Arial" w:hAnsi="Arial" w:cs="Arial"/>
          <w:bCs/>
          <w:lang w:val="cs-CZ"/>
        </w:rPr>
      </w:pPr>
    </w:p>
    <w:p w:rsidR="006246D7" w:rsidRPr="0079727A" w:rsidRDefault="006246D7" w:rsidP="003274FB">
      <w:pPr>
        <w:jc w:val="both"/>
        <w:rPr>
          <w:rFonts w:ascii="Arial" w:hAnsi="Arial" w:cs="Arial"/>
          <w:bCs/>
          <w:lang w:val="cs-CZ"/>
        </w:rPr>
      </w:pPr>
      <w:r w:rsidRPr="0079727A">
        <w:rPr>
          <w:rFonts w:ascii="Arial" w:hAnsi="Arial" w:cs="Arial"/>
          <w:bCs/>
          <w:lang w:val="cs-CZ"/>
        </w:rPr>
        <w:t>Pojistná smlouv</w:t>
      </w:r>
      <w:r w:rsidR="003161CF" w:rsidRPr="0079727A">
        <w:rPr>
          <w:rFonts w:ascii="Arial" w:hAnsi="Arial" w:cs="Arial"/>
          <w:bCs/>
          <w:lang w:val="cs-CZ"/>
        </w:rPr>
        <w:t>a</w:t>
      </w:r>
      <w:r w:rsidR="009D02A0">
        <w:rPr>
          <w:rFonts w:ascii="Arial" w:hAnsi="Arial" w:cs="Arial"/>
          <w:bCs/>
          <w:lang w:val="cs-CZ"/>
        </w:rPr>
        <w:t xml:space="preserve"> byla vyhotovena ve třech stejnopisech:</w:t>
      </w:r>
      <w:r w:rsidRPr="0079727A">
        <w:rPr>
          <w:rFonts w:ascii="Arial" w:hAnsi="Arial" w:cs="Arial"/>
          <w:bCs/>
          <w:lang w:val="cs-CZ"/>
        </w:rPr>
        <w:t xml:space="preserve"> </w:t>
      </w:r>
      <w:r w:rsidR="003161CF" w:rsidRPr="0079727A">
        <w:rPr>
          <w:rFonts w:ascii="Arial" w:hAnsi="Arial" w:cs="Arial"/>
          <w:bCs/>
          <w:lang w:val="cs-CZ"/>
        </w:rPr>
        <w:t>p</w:t>
      </w:r>
      <w:r w:rsidRPr="0079727A">
        <w:rPr>
          <w:rFonts w:ascii="Arial" w:hAnsi="Arial" w:cs="Arial"/>
          <w:bCs/>
          <w:lang w:val="cs-CZ"/>
        </w:rPr>
        <w:t xml:space="preserve">ojistník obdrží jeden stejnopis a </w:t>
      </w:r>
      <w:r w:rsidR="003161CF" w:rsidRPr="0079727A">
        <w:rPr>
          <w:rFonts w:ascii="Arial" w:hAnsi="Arial" w:cs="Arial"/>
          <w:bCs/>
          <w:lang w:val="cs-CZ"/>
        </w:rPr>
        <w:t>p</w:t>
      </w:r>
      <w:r w:rsidRPr="0079727A">
        <w:rPr>
          <w:rFonts w:ascii="Arial" w:hAnsi="Arial" w:cs="Arial"/>
          <w:bCs/>
          <w:lang w:val="cs-CZ"/>
        </w:rPr>
        <w:t>ojistitel dva stejnopisy.</w:t>
      </w:r>
    </w:p>
    <w:p w:rsidR="00040E3E" w:rsidRDefault="00040E3E" w:rsidP="003274FB">
      <w:pPr>
        <w:jc w:val="both"/>
        <w:rPr>
          <w:rFonts w:ascii="Arial" w:hAnsi="Arial" w:cs="Arial"/>
          <w:b/>
          <w:bCs/>
          <w:lang w:val="cs-CZ"/>
        </w:rPr>
      </w:pPr>
    </w:p>
    <w:p w:rsidR="00E63BAE" w:rsidRDefault="000F5C89" w:rsidP="003274FB">
      <w:pPr>
        <w:jc w:val="both"/>
        <w:rPr>
          <w:rFonts w:ascii="Arial" w:hAnsi="Arial" w:cs="Arial"/>
          <w:bCs/>
          <w:lang w:val="cs-CZ"/>
        </w:rPr>
      </w:pPr>
      <w:r w:rsidRPr="00CA2986">
        <w:rPr>
          <w:rFonts w:ascii="Arial" w:hAnsi="Arial" w:cs="Arial"/>
          <w:bCs/>
          <w:lang w:val="cs-CZ"/>
        </w:rPr>
        <w:t xml:space="preserve">Přílohy: </w:t>
      </w:r>
      <w:r w:rsidRPr="00CA2986">
        <w:rPr>
          <w:rFonts w:ascii="Arial" w:hAnsi="Arial" w:cs="Arial"/>
          <w:bCs/>
          <w:lang w:val="cs-CZ"/>
        </w:rPr>
        <w:tab/>
      </w:r>
      <w:r w:rsidR="00E63BAE">
        <w:rPr>
          <w:rFonts w:ascii="Arial" w:hAnsi="Arial" w:cs="Arial"/>
          <w:bCs/>
          <w:lang w:val="cs-CZ"/>
        </w:rPr>
        <w:t>Dotazník – manažer Plus</w:t>
      </w:r>
    </w:p>
    <w:p w:rsidR="008A52F0" w:rsidRDefault="007A7A86" w:rsidP="003274FB">
      <w:pPr>
        <w:jc w:val="both"/>
        <w:rPr>
          <w:rFonts w:ascii="Arial" w:hAnsi="Arial" w:cs="Arial"/>
          <w:bCs/>
          <w:lang w:val="cs-CZ"/>
        </w:rPr>
      </w:pPr>
      <w:r>
        <w:rPr>
          <w:rFonts w:ascii="Arial" w:hAnsi="Arial" w:cs="Arial"/>
          <w:bCs/>
          <w:lang w:val="cs-CZ"/>
        </w:rPr>
        <w:t xml:space="preserve">                        </w:t>
      </w:r>
      <w:r w:rsidR="008A52F0">
        <w:rPr>
          <w:rFonts w:ascii="Arial" w:hAnsi="Arial" w:cs="Arial"/>
          <w:bCs/>
          <w:lang w:val="cs-CZ"/>
        </w:rPr>
        <w:t>Makléřská doložka</w:t>
      </w:r>
    </w:p>
    <w:p w:rsidR="00336BAC" w:rsidRDefault="00336BAC" w:rsidP="003274FB">
      <w:pPr>
        <w:jc w:val="both"/>
        <w:rPr>
          <w:rFonts w:ascii="Arial" w:hAnsi="Arial" w:cs="Arial"/>
          <w:bCs/>
          <w:lang w:val="cs-CZ"/>
        </w:rPr>
      </w:pPr>
      <w:r>
        <w:rPr>
          <w:rFonts w:ascii="Arial" w:hAnsi="Arial" w:cs="Arial"/>
          <w:bCs/>
          <w:lang w:val="cs-CZ"/>
        </w:rPr>
        <w:t xml:space="preserve">                        Výpis z obchodního rejstříku</w:t>
      </w:r>
    </w:p>
    <w:p w:rsidR="00336BAC" w:rsidRDefault="00336BAC" w:rsidP="003274FB">
      <w:pPr>
        <w:jc w:val="both"/>
        <w:rPr>
          <w:rFonts w:ascii="Arial" w:hAnsi="Arial" w:cs="Arial"/>
          <w:bCs/>
          <w:lang w:val="cs-CZ"/>
        </w:rPr>
      </w:pPr>
      <w:r>
        <w:rPr>
          <w:rFonts w:ascii="Arial" w:hAnsi="Arial" w:cs="Arial"/>
          <w:bCs/>
          <w:lang w:val="cs-CZ"/>
        </w:rPr>
        <w:t xml:space="preserve">                        </w:t>
      </w:r>
      <w:r w:rsidRPr="00CA2986">
        <w:rPr>
          <w:rFonts w:ascii="Arial" w:hAnsi="Arial" w:cs="Arial"/>
          <w:bCs/>
          <w:lang w:val="cs-CZ"/>
        </w:rPr>
        <w:t>Všeobecné p</w:t>
      </w:r>
      <w:r>
        <w:rPr>
          <w:rFonts w:ascii="Arial" w:hAnsi="Arial" w:cs="Arial"/>
          <w:bCs/>
          <w:lang w:val="cs-CZ"/>
        </w:rPr>
        <w:t>ojistné podmínky pro pojištění</w:t>
      </w:r>
      <w:r w:rsidRPr="00CA2986">
        <w:rPr>
          <w:rFonts w:ascii="Arial" w:hAnsi="Arial" w:cs="Arial"/>
          <w:bCs/>
          <w:lang w:val="cs-CZ"/>
        </w:rPr>
        <w:t xml:space="preserve"> </w:t>
      </w:r>
      <w:r>
        <w:rPr>
          <w:rFonts w:ascii="Arial" w:hAnsi="Arial" w:cs="Arial"/>
          <w:bCs/>
          <w:lang w:val="cs-CZ"/>
        </w:rPr>
        <w:t xml:space="preserve">odpovědnosti </w:t>
      </w:r>
      <w:r w:rsidRPr="00CA2986">
        <w:rPr>
          <w:rFonts w:ascii="Arial" w:hAnsi="Arial" w:cs="Arial"/>
          <w:bCs/>
          <w:lang w:val="cs-CZ"/>
        </w:rPr>
        <w:t>manažer</w:t>
      </w:r>
      <w:r>
        <w:rPr>
          <w:rFonts w:ascii="Arial" w:hAnsi="Arial" w:cs="Arial"/>
          <w:bCs/>
          <w:lang w:val="cs-CZ"/>
        </w:rPr>
        <w:t>ů</w:t>
      </w:r>
      <w:r w:rsidRPr="00CA2986">
        <w:rPr>
          <w:rFonts w:ascii="Arial" w:hAnsi="Arial" w:cs="Arial"/>
          <w:bCs/>
          <w:lang w:val="cs-CZ"/>
        </w:rPr>
        <w:t xml:space="preserve"> společnosti</w:t>
      </w:r>
      <w:r>
        <w:rPr>
          <w:rFonts w:ascii="Arial" w:hAnsi="Arial" w:cs="Arial"/>
          <w:bCs/>
          <w:lang w:val="cs-CZ"/>
        </w:rPr>
        <w:t xml:space="preserve"> P-652/15</w:t>
      </w:r>
    </w:p>
    <w:p w:rsidR="00F95973" w:rsidRDefault="000F5C89" w:rsidP="003274FB">
      <w:pPr>
        <w:jc w:val="both"/>
        <w:rPr>
          <w:rFonts w:ascii="Arial" w:hAnsi="Arial" w:cs="Arial"/>
          <w:bCs/>
          <w:lang w:val="cs-CZ"/>
        </w:rPr>
      </w:pPr>
      <w:r>
        <w:rPr>
          <w:rFonts w:ascii="Arial" w:hAnsi="Arial" w:cs="Arial"/>
          <w:bCs/>
          <w:lang w:val="cs-CZ"/>
        </w:rPr>
        <w:tab/>
      </w:r>
    </w:p>
    <w:p w:rsidR="00F95973" w:rsidRPr="00F95973" w:rsidRDefault="00F95973" w:rsidP="00F95973">
      <w:pPr>
        <w:jc w:val="both"/>
        <w:rPr>
          <w:rFonts w:ascii="Arial" w:hAnsi="Arial" w:cs="Arial"/>
          <w:bCs/>
          <w:lang w:val="cs-CZ"/>
        </w:rPr>
      </w:pPr>
      <w:r w:rsidRPr="00F95973">
        <w:rPr>
          <w:rFonts w:ascii="Arial" w:hAnsi="Arial" w:cs="Arial"/>
          <w:bCs/>
          <w:lang w:val="cs-CZ"/>
        </w:rPr>
        <w:t xml:space="preserve">Pojistná smlouva uzavřena dne: </w:t>
      </w:r>
      <w:r w:rsidR="00336BAC">
        <w:rPr>
          <w:rFonts w:ascii="Arial" w:hAnsi="Arial" w:cs="Arial"/>
          <w:bCs/>
          <w:lang w:val="cs-CZ"/>
        </w:rPr>
        <w:t>13</w:t>
      </w:r>
      <w:r w:rsidR="007A7A86">
        <w:rPr>
          <w:rFonts w:ascii="Arial" w:hAnsi="Arial" w:cs="Arial"/>
          <w:bCs/>
          <w:lang w:val="cs-CZ"/>
        </w:rPr>
        <w:t>.06</w:t>
      </w:r>
      <w:r w:rsidR="00336BAC">
        <w:rPr>
          <w:rFonts w:ascii="Arial" w:hAnsi="Arial" w:cs="Arial"/>
          <w:bCs/>
          <w:lang w:val="cs-CZ"/>
        </w:rPr>
        <w:t>.2017</w:t>
      </w:r>
    </w:p>
    <w:p w:rsidR="00F95973" w:rsidRPr="00F95973" w:rsidRDefault="00F95973" w:rsidP="00F95973">
      <w:pPr>
        <w:jc w:val="both"/>
        <w:rPr>
          <w:rFonts w:ascii="Arial" w:hAnsi="Arial" w:cs="Arial"/>
          <w:bCs/>
          <w:lang w:val="cs-CZ"/>
        </w:rPr>
      </w:pPr>
    </w:p>
    <w:p w:rsidR="00F95973" w:rsidRPr="00F95973" w:rsidRDefault="00F95973" w:rsidP="00F95973">
      <w:pPr>
        <w:jc w:val="both"/>
        <w:rPr>
          <w:rFonts w:ascii="Arial" w:hAnsi="Arial" w:cs="Arial"/>
          <w:bCs/>
          <w:lang w:val="cs-CZ"/>
        </w:rPr>
      </w:pPr>
    </w:p>
    <w:p w:rsidR="00F95973" w:rsidRPr="00F95973" w:rsidRDefault="007A7A86" w:rsidP="00F95973">
      <w:pPr>
        <w:jc w:val="both"/>
        <w:rPr>
          <w:rFonts w:ascii="Arial" w:hAnsi="Arial" w:cs="Arial"/>
          <w:bCs/>
          <w:lang w:val="cs-CZ"/>
        </w:rPr>
      </w:pPr>
      <w:r>
        <w:rPr>
          <w:rFonts w:ascii="Arial" w:hAnsi="Arial" w:cs="Arial"/>
          <w:bCs/>
          <w:lang w:val="cs-CZ"/>
        </w:rPr>
        <w:t>Zástupce</w:t>
      </w:r>
      <w:r w:rsidR="00F95973" w:rsidRPr="00F95973">
        <w:rPr>
          <w:rFonts w:ascii="Arial" w:hAnsi="Arial" w:cs="Arial"/>
          <w:bCs/>
          <w:lang w:val="cs-CZ"/>
        </w:rPr>
        <w:t xml:space="preserve"> pojistitele:</w:t>
      </w:r>
    </w:p>
    <w:p w:rsidR="00F95973" w:rsidRPr="00F95973" w:rsidRDefault="00F95973" w:rsidP="00F95973">
      <w:pPr>
        <w:jc w:val="both"/>
        <w:rPr>
          <w:rFonts w:ascii="Arial" w:hAnsi="Arial" w:cs="Arial"/>
          <w:bCs/>
          <w:lang w:val="cs-CZ"/>
        </w:rPr>
      </w:pPr>
      <w:r w:rsidRPr="00F95973">
        <w:rPr>
          <w:rFonts w:ascii="Arial" w:hAnsi="Arial" w:cs="Arial"/>
          <w:bCs/>
          <w:lang w:val="cs-CZ"/>
        </w:rPr>
        <w:t xml:space="preserve">Jméno, příjmení / název zástupce pojistitele (získatele): </w:t>
      </w:r>
      <w:proofErr w:type="spellStart"/>
      <w:r w:rsidR="009C7C58">
        <w:rPr>
          <w:rFonts w:ascii="Arial" w:hAnsi="Arial" w:cs="Arial"/>
          <w:bCs/>
          <w:lang w:val="cs-CZ"/>
        </w:rPr>
        <w:t>xxxxxxxxxxxxxxx</w:t>
      </w:r>
      <w:proofErr w:type="spellEnd"/>
    </w:p>
    <w:p w:rsidR="00F95973" w:rsidRPr="00F95973" w:rsidRDefault="00D43B67" w:rsidP="00F95973">
      <w:pPr>
        <w:jc w:val="both"/>
        <w:rPr>
          <w:rFonts w:ascii="Arial" w:hAnsi="Arial" w:cs="Arial"/>
          <w:bCs/>
          <w:lang w:val="cs-CZ"/>
        </w:rPr>
      </w:pPr>
      <w:r>
        <w:rPr>
          <w:rFonts w:ascii="Arial" w:hAnsi="Arial" w:cs="Arial"/>
          <w:bCs/>
          <w:lang w:val="cs-CZ"/>
        </w:rPr>
        <w:t>Zaměstnanec pojistitele:</w:t>
      </w:r>
    </w:p>
    <w:p w:rsidR="00F95973" w:rsidRPr="00F95973" w:rsidRDefault="00F95973" w:rsidP="00F95973">
      <w:pPr>
        <w:jc w:val="both"/>
        <w:rPr>
          <w:rFonts w:ascii="Arial" w:hAnsi="Arial" w:cs="Arial"/>
          <w:bCs/>
          <w:lang w:val="cs-CZ"/>
        </w:rPr>
      </w:pPr>
      <w:r w:rsidRPr="00F95973">
        <w:rPr>
          <w:rFonts w:ascii="Arial" w:hAnsi="Arial" w:cs="Arial"/>
          <w:bCs/>
          <w:lang w:val="cs-CZ"/>
        </w:rPr>
        <w:t xml:space="preserve">Získatelské číslo: </w:t>
      </w:r>
      <w:proofErr w:type="spellStart"/>
      <w:r w:rsidR="009C7C58">
        <w:rPr>
          <w:rFonts w:ascii="Arial" w:hAnsi="Arial" w:cs="Arial"/>
          <w:bCs/>
          <w:lang w:val="cs-CZ"/>
        </w:rPr>
        <w:t>xxxxxxxxxxx</w:t>
      </w:r>
      <w:proofErr w:type="spellEnd"/>
      <w:r w:rsidRPr="00F95973">
        <w:rPr>
          <w:rFonts w:ascii="Arial" w:hAnsi="Arial" w:cs="Arial"/>
          <w:bCs/>
          <w:lang w:val="cs-CZ"/>
        </w:rPr>
        <w:t xml:space="preserve">  </w:t>
      </w:r>
    </w:p>
    <w:p w:rsidR="00F95973" w:rsidRPr="00F95973" w:rsidRDefault="00F95973" w:rsidP="00F95973">
      <w:pPr>
        <w:jc w:val="both"/>
        <w:rPr>
          <w:rFonts w:ascii="Arial" w:hAnsi="Arial" w:cs="Arial"/>
          <w:bCs/>
          <w:lang w:val="cs-CZ"/>
        </w:rPr>
      </w:pPr>
      <w:r w:rsidRPr="00F95973">
        <w:rPr>
          <w:rFonts w:ascii="Arial" w:hAnsi="Arial" w:cs="Arial"/>
          <w:bCs/>
          <w:lang w:val="cs-CZ"/>
        </w:rPr>
        <w:t xml:space="preserve">Telefonní číslo: </w:t>
      </w:r>
      <w:proofErr w:type="spellStart"/>
      <w:r w:rsidR="009C7C58">
        <w:rPr>
          <w:rFonts w:ascii="Arial" w:hAnsi="Arial" w:cs="Arial"/>
          <w:bCs/>
          <w:lang w:val="cs-CZ"/>
        </w:rPr>
        <w:t>xxxxxxxxxxxx</w:t>
      </w:r>
      <w:proofErr w:type="spellEnd"/>
    </w:p>
    <w:p w:rsidR="000F5C89" w:rsidRDefault="00F95973" w:rsidP="00F95973">
      <w:pPr>
        <w:jc w:val="both"/>
        <w:rPr>
          <w:rFonts w:ascii="Arial" w:hAnsi="Arial" w:cs="Arial"/>
          <w:bCs/>
          <w:lang w:val="cs-CZ"/>
        </w:rPr>
      </w:pPr>
      <w:r w:rsidRPr="00F95973">
        <w:rPr>
          <w:rFonts w:ascii="Arial" w:hAnsi="Arial" w:cs="Arial"/>
          <w:bCs/>
          <w:lang w:val="cs-CZ"/>
        </w:rPr>
        <w:t xml:space="preserve">E-mail: </w:t>
      </w:r>
      <w:proofErr w:type="spellStart"/>
      <w:r w:rsidR="009C7C58">
        <w:rPr>
          <w:rFonts w:ascii="Arial" w:hAnsi="Arial" w:cs="Arial"/>
          <w:bCs/>
          <w:lang w:val="cs-CZ"/>
        </w:rPr>
        <w:t>xxxxxxxxxxxxxxx</w:t>
      </w:r>
      <w:proofErr w:type="spellEnd"/>
      <w:r w:rsidR="000F5C89">
        <w:rPr>
          <w:rFonts w:ascii="Arial" w:hAnsi="Arial" w:cs="Arial"/>
          <w:bCs/>
          <w:lang w:val="cs-CZ"/>
        </w:rPr>
        <w:tab/>
      </w:r>
    </w:p>
    <w:p w:rsidR="00E63BAE" w:rsidRDefault="00E63BAE" w:rsidP="00F95973">
      <w:pPr>
        <w:jc w:val="both"/>
        <w:rPr>
          <w:rFonts w:ascii="Arial" w:hAnsi="Arial" w:cs="Arial"/>
          <w:bCs/>
          <w:lang w:val="cs-CZ"/>
        </w:rPr>
      </w:pPr>
    </w:p>
    <w:p w:rsidR="000F5C89" w:rsidRDefault="000F5C89" w:rsidP="003274FB">
      <w:pPr>
        <w:jc w:val="both"/>
        <w:rPr>
          <w:rFonts w:ascii="Arial" w:hAnsi="Arial" w:cs="Arial"/>
          <w:bCs/>
          <w:lang w:val="cs-CZ"/>
        </w:rPr>
      </w:pPr>
    </w:p>
    <w:p w:rsidR="00375812" w:rsidRPr="00840611" w:rsidRDefault="00375812" w:rsidP="003274FB">
      <w:pPr>
        <w:jc w:val="both"/>
        <w:rPr>
          <w:rFonts w:ascii="Arial" w:hAnsi="Arial" w:cs="Arial"/>
          <w:bCs/>
          <w:lang w:val="cs-CZ"/>
        </w:rPr>
      </w:pPr>
    </w:p>
    <w:tbl>
      <w:tblPr>
        <w:tblW w:w="9771" w:type="dxa"/>
        <w:tblInd w:w="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5"/>
        <w:gridCol w:w="4886"/>
      </w:tblGrid>
      <w:tr w:rsidR="00016EA0" w:rsidRPr="009C7C58" w:rsidTr="00792CBF">
        <w:trPr>
          <w:trHeight w:val="988"/>
        </w:trPr>
        <w:tc>
          <w:tcPr>
            <w:tcW w:w="4885" w:type="dxa"/>
          </w:tcPr>
          <w:p w:rsidR="00016EA0" w:rsidRPr="0079727A" w:rsidRDefault="00016EA0" w:rsidP="003274FB">
            <w:pPr>
              <w:jc w:val="both"/>
              <w:rPr>
                <w:rFonts w:ascii="Arial" w:hAnsi="Arial" w:cs="Arial"/>
                <w:lang w:val="cs-CZ"/>
              </w:rPr>
            </w:pPr>
          </w:p>
        </w:tc>
        <w:tc>
          <w:tcPr>
            <w:tcW w:w="4886" w:type="dxa"/>
          </w:tcPr>
          <w:p w:rsidR="00016EA0" w:rsidRPr="0079727A" w:rsidRDefault="00016EA0" w:rsidP="003274FB">
            <w:pPr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016EA0" w:rsidRPr="009C7C58" w:rsidTr="00792CBF">
        <w:trPr>
          <w:trHeight w:val="500"/>
        </w:trPr>
        <w:tc>
          <w:tcPr>
            <w:tcW w:w="4885" w:type="dxa"/>
          </w:tcPr>
          <w:p w:rsidR="007A530F" w:rsidRDefault="007A530F" w:rsidP="007A530F">
            <w:pPr>
              <w:jc w:val="cent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………………………………………</w:t>
            </w:r>
          </w:p>
          <w:p w:rsidR="007A530F" w:rsidRDefault="00336BAC" w:rsidP="007A530F">
            <w:pPr>
              <w:jc w:val="cent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MUDr. Sáša Štembera, předseda předsta</w:t>
            </w:r>
            <w:r w:rsidR="00D43B67">
              <w:rPr>
                <w:rFonts w:ascii="Arial" w:hAnsi="Arial" w:cs="Arial"/>
                <w:lang w:val="cs-CZ"/>
              </w:rPr>
              <w:t>venstva</w:t>
            </w:r>
          </w:p>
          <w:p w:rsidR="00016EA0" w:rsidRPr="0079727A" w:rsidRDefault="00016EA0" w:rsidP="00432E91">
            <w:pPr>
              <w:adjustRightInd w:val="0"/>
              <w:ind w:left="283" w:hanging="283"/>
              <w:jc w:val="center"/>
              <w:rPr>
                <w:rFonts w:ascii="Arial" w:hAnsi="Arial" w:cs="Arial"/>
                <w:lang w:val="cs-CZ"/>
              </w:rPr>
            </w:pPr>
          </w:p>
        </w:tc>
        <w:tc>
          <w:tcPr>
            <w:tcW w:w="4886" w:type="dxa"/>
          </w:tcPr>
          <w:p w:rsidR="00623123" w:rsidRPr="0079727A" w:rsidRDefault="00623123" w:rsidP="004B008A">
            <w:pPr>
              <w:jc w:val="center"/>
              <w:rPr>
                <w:rFonts w:ascii="Arial" w:hAnsi="Arial" w:cs="Arial"/>
                <w:lang w:val="cs-CZ"/>
              </w:rPr>
            </w:pPr>
            <w:r w:rsidRPr="0079727A">
              <w:rPr>
                <w:rFonts w:ascii="Arial" w:hAnsi="Arial" w:cs="Arial"/>
                <w:lang w:val="cs-CZ"/>
              </w:rPr>
              <w:t>………………………………………………………</w:t>
            </w:r>
          </w:p>
          <w:p w:rsidR="00016EA0" w:rsidRDefault="00336BAC" w:rsidP="004B008A">
            <w:pPr>
              <w:jc w:val="cent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Tomáš Kubal, místopředseda představenstva</w:t>
            </w:r>
          </w:p>
          <w:p w:rsidR="008A52F0" w:rsidRDefault="008A52F0" w:rsidP="004B008A">
            <w:pPr>
              <w:jc w:val="center"/>
              <w:rPr>
                <w:rFonts w:ascii="Arial" w:hAnsi="Arial" w:cs="Arial"/>
                <w:lang w:val="cs-CZ"/>
              </w:rPr>
            </w:pPr>
          </w:p>
          <w:p w:rsidR="008A52F0" w:rsidRDefault="008A52F0" w:rsidP="004B008A">
            <w:pPr>
              <w:jc w:val="center"/>
              <w:rPr>
                <w:rFonts w:ascii="Arial" w:hAnsi="Arial" w:cs="Arial"/>
                <w:lang w:val="cs-CZ"/>
              </w:rPr>
            </w:pPr>
          </w:p>
          <w:p w:rsidR="008A52F0" w:rsidRDefault="008A52F0" w:rsidP="004B008A">
            <w:pPr>
              <w:jc w:val="center"/>
              <w:rPr>
                <w:rFonts w:ascii="Arial" w:hAnsi="Arial" w:cs="Arial"/>
                <w:lang w:val="cs-CZ"/>
              </w:rPr>
            </w:pPr>
          </w:p>
          <w:p w:rsidR="008A52F0" w:rsidRDefault="008A52F0" w:rsidP="004B008A">
            <w:pPr>
              <w:jc w:val="center"/>
              <w:rPr>
                <w:rFonts w:ascii="Arial" w:hAnsi="Arial" w:cs="Arial"/>
                <w:lang w:val="cs-CZ"/>
              </w:rPr>
            </w:pPr>
          </w:p>
          <w:p w:rsidR="008A52F0" w:rsidRDefault="008A52F0" w:rsidP="004B008A">
            <w:pPr>
              <w:jc w:val="center"/>
              <w:rPr>
                <w:rFonts w:ascii="Arial" w:hAnsi="Arial" w:cs="Arial"/>
                <w:lang w:val="cs-CZ"/>
              </w:rPr>
            </w:pPr>
          </w:p>
          <w:p w:rsidR="008A52F0" w:rsidRDefault="008A52F0" w:rsidP="004B008A">
            <w:pPr>
              <w:jc w:val="center"/>
              <w:rPr>
                <w:rFonts w:ascii="Arial" w:hAnsi="Arial" w:cs="Arial"/>
                <w:lang w:val="cs-CZ"/>
              </w:rPr>
            </w:pPr>
          </w:p>
          <w:p w:rsidR="008A52F0" w:rsidRDefault="008A52F0" w:rsidP="004B008A">
            <w:pPr>
              <w:jc w:val="cent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……………………………………………..</w:t>
            </w:r>
          </w:p>
          <w:p w:rsidR="008A52F0" w:rsidRDefault="008A52F0" w:rsidP="004B008A">
            <w:pPr>
              <w:jc w:val="cent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Ing. Zdeňka Špičková, </w:t>
            </w:r>
            <w:proofErr w:type="spellStart"/>
            <w:r>
              <w:rPr>
                <w:rFonts w:ascii="Arial" w:hAnsi="Arial" w:cs="Arial"/>
                <w:lang w:val="cs-CZ"/>
              </w:rPr>
              <w:t>underwriter</w:t>
            </w:r>
            <w:proofErr w:type="spellEnd"/>
          </w:p>
          <w:p w:rsidR="008A52F0" w:rsidRDefault="008A52F0" w:rsidP="004B008A">
            <w:pPr>
              <w:jc w:val="center"/>
              <w:rPr>
                <w:rFonts w:ascii="Arial" w:hAnsi="Arial" w:cs="Arial"/>
                <w:lang w:val="cs-CZ"/>
              </w:rPr>
            </w:pPr>
          </w:p>
          <w:p w:rsidR="003B7146" w:rsidRDefault="003B7146" w:rsidP="004B008A">
            <w:pPr>
              <w:jc w:val="center"/>
              <w:rPr>
                <w:rFonts w:ascii="Arial" w:hAnsi="Arial" w:cs="Arial"/>
                <w:lang w:val="cs-CZ"/>
              </w:rPr>
            </w:pPr>
          </w:p>
          <w:p w:rsidR="003B7146" w:rsidRDefault="003B7146" w:rsidP="004B008A">
            <w:pPr>
              <w:jc w:val="center"/>
              <w:rPr>
                <w:rFonts w:ascii="Arial" w:hAnsi="Arial" w:cs="Arial"/>
                <w:lang w:val="cs-CZ"/>
              </w:rPr>
            </w:pPr>
          </w:p>
          <w:p w:rsidR="003B7146" w:rsidRDefault="003B7146" w:rsidP="004B008A">
            <w:pPr>
              <w:jc w:val="center"/>
              <w:rPr>
                <w:rFonts w:ascii="Arial" w:hAnsi="Arial" w:cs="Arial"/>
                <w:lang w:val="cs-CZ"/>
              </w:rPr>
            </w:pPr>
          </w:p>
          <w:p w:rsidR="003B7146" w:rsidRDefault="003B7146" w:rsidP="004B008A">
            <w:pPr>
              <w:jc w:val="center"/>
              <w:rPr>
                <w:rFonts w:ascii="Arial" w:hAnsi="Arial" w:cs="Arial"/>
                <w:lang w:val="cs-CZ"/>
              </w:rPr>
            </w:pPr>
          </w:p>
          <w:p w:rsidR="003B7146" w:rsidRDefault="003B7146" w:rsidP="004B008A">
            <w:pPr>
              <w:jc w:val="center"/>
              <w:rPr>
                <w:rFonts w:ascii="Arial" w:hAnsi="Arial" w:cs="Arial"/>
                <w:lang w:val="cs-CZ"/>
              </w:rPr>
            </w:pPr>
          </w:p>
          <w:p w:rsidR="003B7146" w:rsidRDefault="003B7146" w:rsidP="004B008A">
            <w:pPr>
              <w:jc w:val="center"/>
              <w:rPr>
                <w:rFonts w:ascii="Arial" w:hAnsi="Arial" w:cs="Arial"/>
                <w:lang w:val="cs-CZ"/>
              </w:rPr>
            </w:pPr>
          </w:p>
          <w:p w:rsidR="003B7146" w:rsidRDefault="003B7146" w:rsidP="004B008A">
            <w:pPr>
              <w:jc w:val="center"/>
              <w:rPr>
                <w:rFonts w:ascii="Arial" w:hAnsi="Arial" w:cs="Arial"/>
                <w:lang w:val="cs-CZ"/>
              </w:rPr>
            </w:pPr>
          </w:p>
          <w:p w:rsidR="003B7146" w:rsidRDefault="003B7146" w:rsidP="004B008A">
            <w:pPr>
              <w:jc w:val="center"/>
              <w:rPr>
                <w:rFonts w:ascii="Arial" w:hAnsi="Arial" w:cs="Arial"/>
                <w:lang w:val="cs-CZ"/>
              </w:rPr>
            </w:pPr>
          </w:p>
          <w:p w:rsidR="002D440A" w:rsidRDefault="002D440A" w:rsidP="004B008A">
            <w:pPr>
              <w:jc w:val="center"/>
              <w:rPr>
                <w:rFonts w:ascii="Arial" w:hAnsi="Arial" w:cs="Arial"/>
                <w:lang w:val="cs-CZ"/>
              </w:rPr>
            </w:pPr>
          </w:p>
          <w:p w:rsidR="002D440A" w:rsidRDefault="002D440A" w:rsidP="004B008A">
            <w:pPr>
              <w:jc w:val="center"/>
              <w:rPr>
                <w:rFonts w:ascii="Arial" w:hAnsi="Arial" w:cs="Arial"/>
                <w:lang w:val="cs-CZ"/>
              </w:rPr>
            </w:pPr>
          </w:p>
          <w:p w:rsidR="00623123" w:rsidRPr="0079727A" w:rsidRDefault="00623123" w:rsidP="00423B74">
            <w:pPr>
              <w:jc w:val="center"/>
              <w:rPr>
                <w:rFonts w:ascii="Arial" w:hAnsi="Arial" w:cs="Arial"/>
                <w:lang w:val="cs-CZ"/>
              </w:rPr>
            </w:pPr>
          </w:p>
        </w:tc>
      </w:tr>
    </w:tbl>
    <w:p w:rsidR="00454DC1" w:rsidRDefault="00454DC1" w:rsidP="00016EA0">
      <w:pPr>
        <w:jc w:val="both"/>
        <w:rPr>
          <w:lang w:val="cs-CZ"/>
        </w:rPr>
      </w:pPr>
    </w:p>
    <w:p w:rsidR="00E63BAE" w:rsidRPr="0047215D" w:rsidRDefault="008A52F0" w:rsidP="00E63BAE">
      <w:pPr>
        <w:tabs>
          <w:tab w:val="left" w:pos="4678"/>
        </w:tabs>
        <w:suppressAutoHyphens/>
        <w:rPr>
          <w:rFonts w:ascii="Koop Office" w:hAnsi="Koop Office"/>
          <w:sz w:val="16"/>
          <w:szCs w:val="16"/>
          <w:lang w:val="cs-CZ"/>
        </w:rPr>
      </w:pPr>
      <w:r w:rsidRPr="0047215D">
        <w:rPr>
          <w:rFonts w:ascii="Koop Office" w:hAnsi="Koop Office"/>
          <w:sz w:val="16"/>
          <w:szCs w:val="16"/>
          <w:lang w:val="cs-CZ"/>
        </w:rPr>
        <w:t>T</w:t>
      </w:r>
      <w:r w:rsidR="00E63BAE" w:rsidRPr="0047215D">
        <w:rPr>
          <w:rFonts w:ascii="Koop Office" w:hAnsi="Koop Office"/>
          <w:sz w:val="16"/>
          <w:szCs w:val="16"/>
          <w:lang w:val="cs-CZ"/>
        </w:rPr>
        <w:t xml:space="preserve">uto pojistnou smlouvu vypracovala: </w:t>
      </w:r>
      <w:proofErr w:type="spellStart"/>
      <w:r w:rsidR="0047215D" w:rsidRPr="0047215D">
        <w:rPr>
          <w:rFonts w:ascii="Koop Office" w:hAnsi="Koop Office"/>
          <w:sz w:val="16"/>
          <w:szCs w:val="16"/>
          <w:lang w:val="cs-CZ"/>
        </w:rPr>
        <w:t>xxxxxxxxxxx</w:t>
      </w:r>
      <w:proofErr w:type="spellEnd"/>
      <w:r w:rsidR="00E63BAE" w:rsidRPr="0047215D">
        <w:rPr>
          <w:rFonts w:ascii="Koop Office" w:hAnsi="Koop Office"/>
          <w:sz w:val="16"/>
          <w:szCs w:val="16"/>
          <w:lang w:val="cs-CZ"/>
        </w:rPr>
        <w:t xml:space="preserve">,  </w:t>
      </w:r>
      <w:r w:rsidR="00E63BAE">
        <w:rPr>
          <w:rFonts w:ascii="Koop Office" w:hAnsi="Koop Office"/>
          <w:noProof/>
          <w:sz w:val="16"/>
          <w:szCs w:val="16"/>
          <w:lang w:val="cs-CZ" w:eastAsia="cs-CZ"/>
        </w:rPr>
        <w:drawing>
          <wp:inline distT="0" distB="0" distL="0" distR="0">
            <wp:extent cx="190500" cy="142875"/>
            <wp:effectExtent l="0" t="0" r="0" b="9525"/>
            <wp:docPr id="2" name="Obrázek 2" descr="MM90033673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M900336731[1]"/>
                    <pic:cNvPicPr>
                      <a:picLocks noChangeAspect="1" noChangeArrowheads="1" noCrop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3BAE" w:rsidRPr="0047215D">
        <w:rPr>
          <w:rFonts w:ascii="Koop Office" w:hAnsi="Koop Office"/>
          <w:sz w:val="16"/>
          <w:szCs w:val="16"/>
          <w:lang w:val="cs-CZ"/>
        </w:rPr>
        <w:t xml:space="preserve">: </w:t>
      </w:r>
      <w:proofErr w:type="spellStart"/>
      <w:r w:rsidR="0047215D">
        <w:rPr>
          <w:rFonts w:ascii="Koop Office" w:hAnsi="Koop Office"/>
          <w:sz w:val="16"/>
          <w:szCs w:val="16"/>
          <w:lang w:val="cs-CZ"/>
        </w:rPr>
        <w:t>xxxxxxxxxx</w:t>
      </w:r>
      <w:proofErr w:type="spellEnd"/>
      <w:r w:rsidR="00E63BAE" w:rsidRPr="0047215D">
        <w:rPr>
          <w:rFonts w:ascii="Koop Office" w:hAnsi="Koop Office"/>
          <w:sz w:val="16"/>
          <w:szCs w:val="16"/>
          <w:lang w:val="cs-CZ"/>
        </w:rPr>
        <w:t xml:space="preserve">,  </w:t>
      </w:r>
      <w:r w:rsidR="00E63BAE">
        <w:rPr>
          <w:rFonts w:ascii="Koop Office" w:hAnsi="Koop Office"/>
          <w:noProof/>
          <w:sz w:val="16"/>
          <w:szCs w:val="16"/>
          <w:lang w:val="cs-CZ" w:eastAsia="cs-CZ"/>
        </w:rPr>
        <w:drawing>
          <wp:inline distT="0" distB="0" distL="0" distR="0">
            <wp:extent cx="219075" cy="190500"/>
            <wp:effectExtent l="0" t="0" r="0" b="0"/>
            <wp:docPr id="1" name="Obrázek 1" descr="MM90016310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M900163105[1]"/>
                    <pic:cNvPicPr>
                      <a:picLocks noChangeAspect="1" noChangeArrowheads="1" noCrop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47215D">
        <w:rPr>
          <w:rFonts w:ascii="Koop Office" w:hAnsi="Koop Office"/>
          <w:sz w:val="16"/>
          <w:szCs w:val="16"/>
          <w:lang w:val="cs-CZ"/>
        </w:rPr>
        <w:t>xxxxxxxxxxxxxxx</w:t>
      </w:r>
      <w:proofErr w:type="spellEnd"/>
    </w:p>
    <w:p w:rsidR="00E63BAE" w:rsidRPr="00016EA0" w:rsidRDefault="00E63BAE" w:rsidP="00016EA0">
      <w:pPr>
        <w:jc w:val="both"/>
        <w:rPr>
          <w:lang w:val="cs-CZ"/>
        </w:rPr>
      </w:pPr>
    </w:p>
    <w:sectPr w:rsidR="00E63BAE" w:rsidRPr="00016EA0" w:rsidSect="00792CBF">
      <w:headerReference w:type="even" r:id="rId11"/>
      <w:headerReference w:type="default" r:id="rId12"/>
      <w:footerReference w:type="default" r:id="rId13"/>
      <w:headerReference w:type="first" r:id="rId14"/>
      <w:footnotePr>
        <w:numRestart w:val="eachSect"/>
      </w:footnotePr>
      <w:pgSz w:w="11904" w:h="16836" w:code="9"/>
      <w:pgMar w:top="1134" w:right="1134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F2B" w:rsidRDefault="00380F2B">
      <w:r>
        <w:separator/>
      </w:r>
    </w:p>
  </w:endnote>
  <w:endnote w:type="continuationSeparator" w:id="0">
    <w:p w:rsidR="00380F2B" w:rsidRDefault="00380F2B">
      <w:r>
        <w:continuationSeparator/>
      </w:r>
    </w:p>
  </w:endnote>
  <w:endnote w:type="continuationNotice" w:id="1">
    <w:p w:rsidR="00380F2B" w:rsidRDefault="00380F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ws Gothic Euro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FC9" w:rsidRDefault="00F75F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F2B" w:rsidRDefault="00380F2B">
      <w:r>
        <w:separator/>
      </w:r>
    </w:p>
  </w:footnote>
  <w:footnote w:type="continuationSeparator" w:id="0">
    <w:p w:rsidR="00380F2B" w:rsidRDefault="00380F2B">
      <w:r>
        <w:continuationSeparator/>
      </w:r>
    </w:p>
  </w:footnote>
  <w:footnote w:type="continuationNotice" w:id="1">
    <w:p w:rsidR="00380F2B" w:rsidRDefault="00380F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3F3" w:rsidRDefault="00380F2B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56.6pt;height:182.65pt;rotation:315;z-index:-251658240;mso-position-horizontal:center;mso-position-horizontal-relative:margin;mso-position-vertical:center;mso-position-vertical-relative:margin" o:allowincell="f" fillcolor="#999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FC9" w:rsidRDefault="00F75FC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3F3" w:rsidRDefault="00380F2B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56.6pt;height:182.65pt;rotation:315;z-index:-251659264;mso-position-horizontal:center;mso-position-horizontal-relative:margin;mso-position-vertical:center;mso-position-vertical-relative:margin" o:allowincell="f" fillcolor="#999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547B2"/>
    <w:multiLevelType w:val="hybridMultilevel"/>
    <w:tmpl w:val="477859B2"/>
    <w:lvl w:ilvl="0" w:tplc="C0040B1A">
      <w:start w:val="1"/>
      <w:numFmt w:val="lowerLetter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255574D0"/>
    <w:multiLevelType w:val="hybridMultilevel"/>
    <w:tmpl w:val="8A22D114"/>
    <w:lvl w:ilvl="0" w:tplc="9FE231AA">
      <w:start w:val="1"/>
      <w:numFmt w:val="bullet"/>
      <w:pStyle w:val="bullettex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15C4C"/>
    <w:multiLevelType w:val="hybridMultilevel"/>
    <w:tmpl w:val="57E200A0"/>
    <w:lvl w:ilvl="0" w:tplc="27CE650E">
      <w:start w:val="1"/>
      <w:numFmt w:val="lowerLetter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39064DF4"/>
    <w:multiLevelType w:val="hybridMultilevel"/>
    <w:tmpl w:val="A1E2F182"/>
    <w:lvl w:ilvl="0" w:tplc="E3FCBA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BFD0958"/>
    <w:multiLevelType w:val="hybridMultilevel"/>
    <w:tmpl w:val="2F3EE3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DD77FF"/>
    <w:multiLevelType w:val="hybridMultilevel"/>
    <w:tmpl w:val="97701F3E"/>
    <w:lvl w:ilvl="0" w:tplc="E340D1B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5327EF"/>
    <w:multiLevelType w:val="hybridMultilevel"/>
    <w:tmpl w:val="F5EE727E"/>
    <w:lvl w:ilvl="0" w:tplc="83665B7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1"/>
    <o:shapelayout v:ext="edit">
      <o:idmap v:ext="edit" data="2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7741"/>
    <w:rsid w:val="00003E25"/>
    <w:rsid w:val="00016EA0"/>
    <w:rsid w:val="0003775F"/>
    <w:rsid w:val="00040E3E"/>
    <w:rsid w:val="0004137A"/>
    <w:rsid w:val="00047301"/>
    <w:rsid w:val="000542BD"/>
    <w:rsid w:val="000612D2"/>
    <w:rsid w:val="00066B22"/>
    <w:rsid w:val="00084B63"/>
    <w:rsid w:val="000901C9"/>
    <w:rsid w:val="000D0928"/>
    <w:rsid w:val="000D1BBD"/>
    <w:rsid w:val="000E3CE0"/>
    <w:rsid w:val="000F4F7B"/>
    <w:rsid w:val="000F5C89"/>
    <w:rsid w:val="000F67FC"/>
    <w:rsid w:val="000F7A30"/>
    <w:rsid w:val="00100AD0"/>
    <w:rsid w:val="00111D5E"/>
    <w:rsid w:val="00116551"/>
    <w:rsid w:val="001203BD"/>
    <w:rsid w:val="00122521"/>
    <w:rsid w:val="001241EE"/>
    <w:rsid w:val="00143387"/>
    <w:rsid w:val="00156106"/>
    <w:rsid w:val="001566B7"/>
    <w:rsid w:val="0017638B"/>
    <w:rsid w:val="00187B86"/>
    <w:rsid w:val="001A3F27"/>
    <w:rsid w:val="001B03F3"/>
    <w:rsid w:val="001B387A"/>
    <w:rsid w:val="001C359A"/>
    <w:rsid w:val="001D1A8A"/>
    <w:rsid w:val="001D502F"/>
    <w:rsid w:val="001E26A2"/>
    <w:rsid w:val="001E4368"/>
    <w:rsid w:val="001E672E"/>
    <w:rsid w:val="001F26F4"/>
    <w:rsid w:val="001F77E6"/>
    <w:rsid w:val="00201CF6"/>
    <w:rsid w:val="002022EC"/>
    <w:rsid w:val="002076F5"/>
    <w:rsid w:val="00212584"/>
    <w:rsid w:val="00214EA5"/>
    <w:rsid w:val="00215148"/>
    <w:rsid w:val="00215F8F"/>
    <w:rsid w:val="002232B2"/>
    <w:rsid w:val="00227AAC"/>
    <w:rsid w:val="002300F0"/>
    <w:rsid w:val="002307BA"/>
    <w:rsid w:val="00230CE3"/>
    <w:rsid w:val="00246185"/>
    <w:rsid w:val="0024723C"/>
    <w:rsid w:val="0025536B"/>
    <w:rsid w:val="002700B5"/>
    <w:rsid w:val="00272730"/>
    <w:rsid w:val="00274C02"/>
    <w:rsid w:val="002A0505"/>
    <w:rsid w:val="002A2FB9"/>
    <w:rsid w:val="002A57EC"/>
    <w:rsid w:val="002A6FBA"/>
    <w:rsid w:val="002C6214"/>
    <w:rsid w:val="002D440A"/>
    <w:rsid w:val="002F4A20"/>
    <w:rsid w:val="00304AF5"/>
    <w:rsid w:val="003077ED"/>
    <w:rsid w:val="003079AC"/>
    <w:rsid w:val="003125E3"/>
    <w:rsid w:val="003161CF"/>
    <w:rsid w:val="003274FB"/>
    <w:rsid w:val="003324F4"/>
    <w:rsid w:val="00336BAC"/>
    <w:rsid w:val="00341968"/>
    <w:rsid w:val="00345835"/>
    <w:rsid w:val="00355D5D"/>
    <w:rsid w:val="00361ECE"/>
    <w:rsid w:val="00364EAC"/>
    <w:rsid w:val="003750F3"/>
    <w:rsid w:val="00375812"/>
    <w:rsid w:val="00380F2B"/>
    <w:rsid w:val="003865C1"/>
    <w:rsid w:val="00392338"/>
    <w:rsid w:val="003A1B1D"/>
    <w:rsid w:val="003A47D8"/>
    <w:rsid w:val="003A5CD7"/>
    <w:rsid w:val="003A6129"/>
    <w:rsid w:val="003B1780"/>
    <w:rsid w:val="003B4553"/>
    <w:rsid w:val="003B479B"/>
    <w:rsid w:val="003B4F28"/>
    <w:rsid w:val="003B4F8F"/>
    <w:rsid w:val="003B7146"/>
    <w:rsid w:val="003B71F8"/>
    <w:rsid w:val="003C6978"/>
    <w:rsid w:val="003C704B"/>
    <w:rsid w:val="003C73FD"/>
    <w:rsid w:val="003D2D7F"/>
    <w:rsid w:val="003D3317"/>
    <w:rsid w:val="003D730A"/>
    <w:rsid w:val="003E75C4"/>
    <w:rsid w:val="003F2EE6"/>
    <w:rsid w:val="003F3DD5"/>
    <w:rsid w:val="003F6E15"/>
    <w:rsid w:val="00402274"/>
    <w:rsid w:val="004031E6"/>
    <w:rsid w:val="00420E9B"/>
    <w:rsid w:val="00423B74"/>
    <w:rsid w:val="004247C5"/>
    <w:rsid w:val="00427942"/>
    <w:rsid w:val="00427961"/>
    <w:rsid w:val="00432E91"/>
    <w:rsid w:val="00442C11"/>
    <w:rsid w:val="00454DC1"/>
    <w:rsid w:val="00455715"/>
    <w:rsid w:val="00464A0A"/>
    <w:rsid w:val="0047215D"/>
    <w:rsid w:val="00473DD1"/>
    <w:rsid w:val="00477E0A"/>
    <w:rsid w:val="00485CC5"/>
    <w:rsid w:val="0049162B"/>
    <w:rsid w:val="00496941"/>
    <w:rsid w:val="004B008A"/>
    <w:rsid w:val="004B59D8"/>
    <w:rsid w:val="004C1728"/>
    <w:rsid w:val="004C4E3C"/>
    <w:rsid w:val="004E1D53"/>
    <w:rsid w:val="004E2E17"/>
    <w:rsid w:val="004E380A"/>
    <w:rsid w:val="004E596E"/>
    <w:rsid w:val="004E77D3"/>
    <w:rsid w:val="004F6F02"/>
    <w:rsid w:val="005058CA"/>
    <w:rsid w:val="00511835"/>
    <w:rsid w:val="00511B66"/>
    <w:rsid w:val="00514364"/>
    <w:rsid w:val="00545159"/>
    <w:rsid w:val="0054607C"/>
    <w:rsid w:val="0055451F"/>
    <w:rsid w:val="00555AD5"/>
    <w:rsid w:val="005567B9"/>
    <w:rsid w:val="0056345C"/>
    <w:rsid w:val="00563B8B"/>
    <w:rsid w:val="00564D55"/>
    <w:rsid w:val="00565885"/>
    <w:rsid w:val="005741D4"/>
    <w:rsid w:val="005770A8"/>
    <w:rsid w:val="005A34C6"/>
    <w:rsid w:val="005A6A82"/>
    <w:rsid w:val="005A7292"/>
    <w:rsid w:val="005B00D1"/>
    <w:rsid w:val="005B0337"/>
    <w:rsid w:val="005C1F50"/>
    <w:rsid w:val="005C30EB"/>
    <w:rsid w:val="005D3D1C"/>
    <w:rsid w:val="005D4F44"/>
    <w:rsid w:val="005E259C"/>
    <w:rsid w:val="005E44DF"/>
    <w:rsid w:val="00605AC3"/>
    <w:rsid w:val="0061014E"/>
    <w:rsid w:val="00615D7C"/>
    <w:rsid w:val="0062282F"/>
    <w:rsid w:val="00623123"/>
    <w:rsid w:val="006246D7"/>
    <w:rsid w:val="00626E22"/>
    <w:rsid w:val="00643114"/>
    <w:rsid w:val="00643A69"/>
    <w:rsid w:val="00654B46"/>
    <w:rsid w:val="00686E01"/>
    <w:rsid w:val="006907E8"/>
    <w:rsid w:val="00693CD3"/>
    <w:rsid w:val="006B191D"/>
    <w:rsid w:val="006B715B"/>
    <w:rsid w:val="006B7DCA"/>
    <w:rsid w:val="006D478D"/>
    <w:rsid w:val="006E3A60"/>
    <w:rsid w:val="006F09DB"/>
    <w:rsid w:val="006F1C95"/>
    <w:rsid w:val="007074DE"/>
    <w:rsid w:val="007242AD"/>
    <w:rsid w:val="00724F0B"/>
    <w:rsid w:val="00731D44"/>
    <w:rsid w:val="0073598C"/>
    <w:rsid w:val="00740BC6"/>
    <w:rsid w:val="00745EAD"/>
    <w:rsid w:val="0075666A"/>
    <w:rsid w:val="007629A9"/>
    <w:rsid w:val="0078671D"/>
    <w:rsid w:val="00792CBF"/>
    <w:rsid w:val="0079727A"/>
    <w:rsid w:val="007A530F"/>
    <w:rsid w:val="007A7A86"/>
    <w:rsid w:val="007C0094"/>
    <w:rsid w:val="007C10CA"/>
    <w:rsid w:val="007C486D"/>
    <w:rsid w:val="007C7D60"/>
    <w:rsid w:val="007D5D18"/>
    <w:rsid w:val="007E3BCE"/>
    <w:rsid w:val="007E6454"/>
    <w:rsid w:val="007F05E7"/>
    <w:rsid w:val="007F63B5"/>
    <w:rsid w:val="008006E0"/>
    <w:rsid w:val="00813F6D"/>
    <w:rsid w:val="00816818"/>
    <w:rsid w:val="008168B4"/>
    <w:rsid w:val="00832F09"/>
    <w:rsid w:val="008356D1"/>
    <w:rsid w:val="00840611"/>
    <w:rsid w:val="008453A3"/>
    <w:rsid w:val="00850F92"/>
    <w:rsid w:val="00853ABD"/>
    <w:rsid w:val="00864A85"/>
    <w:rsid w:val="00871AEC"/>
    <w:rsid w:val="00871CFB"/>
    <w:rsid w:val="00885348"/>
    <w:rsid w:val="00886CCB"/>
    <w:rsid w:val="00887050"/>
    <w:rsid w:val="008942C2"/>
    <w:rsid w:val="0089487A"/>
    <w:rsid w:val="008A1ADE"/>
    <w:rsid w:val="008A34B2"/>
    <w:rsid w:val="008A52F0"/>
    <w:rsid w:val="008A6F5D"/>
    <w:rsid w:val="008C7741"/>
    <w:rsid w:val="008D2901"/>
    <w:rsid w:val="008F2A16"/>
    <w:rsid w:val="00900CFC"/>
    <w:rsid w:val="0091149F"/>
    <w:rsid w:val="00911D3A"/>
    <w:rsid w:val="00912E61"/>
    <w:rsid w:val="00924661"/>
    <w:rsid w:val="00930366"/>
    <w:rsid w:val="00930B02"/>
    <w:rsid w:val="00947C0A"/>
    <w:rsid w:val="00950DB7"/>
    <w:rsid w:val="0095188C"/>
    <w:rsid w:val="00957642"/>
    <w:rsid w:val="00962484"/>
    <w:rsid w:val="00965C72"/>
    <w:rsid w:val="009666BA"/>
    <w:rsid w:val="0097295F"/>
    <w:rsid w:val="00982572"/>
    <w:rsid w:val="00982BDD"/>
    <w:rsid w:val="00994DC4"/>
    <w:rsid w:val="0099684C"/>
    <w:rsid w:val="009A0D94"/>
    <w:rsid w:val="009C7C58"/>
    <w:rsid w:val="009D02A0"/>
    <w:rsid w:val="009D063A"/>
    <w:rsid w:val="009D1678"/>
    <w:rsid w:val="009D4C0E"/>
    <w:rsid w:val="009E71ED"/>
    <w:rsid w:val="009F3DDA"/>
    <w:rsid w:val="00A07D25"/>
    <w:rsid w:val="00A14062"/>
    <w:rsid w:val="00A164D7"/>
    <w:rsid w:val="00A17D29"/>
    <w:rsid w:val="00A343F4"/>
    <w:rsid w:val="00A34594"/>
    <w:rsid w:val="00A40AD1"/>
    <w:rsid w:val="00A50EFE"/>
    <w:rsid w:val="00A7667B"/>
    <w:rsid w:val="00A85EF0"/>
    <w:rsid w:val="00A8795F"/>
    <w:rsid w:val="00A93C90"/>
    <w:rsid w:val="00AC5D95"/>
    <w:rsid w:val="00AD06FA"/>
    <w:rsid w:val="00AD0847"/>
    <w:rsid w:val="00AD0D54"/>
    <w:rsid w:val="00AD62E8"/>
    <w:rsid w:val="00AE1717"/>
    <w:rsid w:val="00AE4B2E"/>
    <w:rsid w:val="00AF5E36"/>
    <w:rsid w:val="00B04EA0"/>
    <w:rsid w:val="00B13E5C"/>
    <w:rsid w:val="00B141A0"/>
    <w:rsid w:val="00B1683D"/>
    <w:rsid w:val="00B22582"/>
    <w:rsid w:val="00B23317"/>
    <w:rsid w:val="00B375FD"/>
    <w:rsid w:val="00B40A49"/>
    <w:rsid w:val="00B43597"/>
    <w:rsid w:val="00B57082"/>
    <w:rsid w:val="00B843F3"/>
    <w:rsid w:val="00B85BB8"/>
    <w:rsid w:val="00B87155"/>
    <w:rsid w:val="00B939BF"/>
    <w:rsid w:val="00B93C88"/>
    <w:rsid w:val="00BB4A90"/>
    <w:rsid w:val="00BB5EDE"/>
    <w:rsid w:val="00BC5042"/>
    <w:rsid w:val="00BD6F6B"/>
    <w:rsid w:val="00BF25AB"/>
    <w:rsid w:val="00C01891"/>
    <w:rsid w:val="00C0699C"/>
    <w:rsid w:val="00C06B00"/>
    <w:rsid w:val="00C07E96"/>
    <w:rsid w:val="00C227B5"/>
    <w:rsid w:val="00C37CE8"/>
    <w:rsid w:val="00C4164B"/>
    <w:rsid w:val="00C44140"/>
    <w:rsid w:val="00C4673A"/>
    <w:rsid w:val="00C5334D"/>
    <w:rsid w:val="00C62DD7"/>
    <w:rsid w:val="00C7170E"/>
    <w:rsid w:val="00C72F5A"/>
    <w:rsid w:val="00C75833"/>
    <w:rsid w:val="00C8634F"/>
    <w:rsid w:val="00C86DA3"/>
    <w:rsid w:val="00CA2521"/>
    <w:rsid w:val="00CA2986"/>
    <w:rsid w:val="00CB10E7"/>
    <w:rsid w:val="00CB4383"/>
    <w:rsid w:val="00CE680E"/>
    <w:rsid w:val="00CF7105"/>
    <w:rsid w:val="00CF7855"/>
    <w:rsid w:val="00D00645"/>
    <w:rsid w:val="00D062F7"/>
    <w:rsid w:val="00D23DD5"/>
    <w:rsid w:val="00D3277F"/>
    <w:rsid w:val="00D43B67"/>
    <w:rsid w:val="00D44205"/>
    <w:rsid w:val="00D46B7D"/>
    <w:rsid w:val="00D47E0C"/>
    <w:rsid w:val="00D52BD2"/>
    <w:rsid w:val="00D6210D"/>
    <w:rsid w:val="00D6369F"/>
    <w:rsid w:val="00D64AB4"/>
    <w:rsid w:val="00D70499"/>
    <w:rsid w:val="00D73430"/>
    <w:rsid w:val="00DB6688"/>
    <w:rsid w:val="00DC089F"/>
    <w:rsid w:val="00DC08CB"/>
    <w:rsid w:val="00DC252B"/>
    <w:rsid w:val="00DC5565"/>
    <w:rsid w:val="00DE45FA"/>
    <w:rsid w:val="00E215CA"/>
    <w:rsid w:val="00E3733D"/>
    <w:rsid w:val="00E43B07"/>
    <w:rsid w:val="00E501D3"/>
    <w:rsid w:val="00E56430"/>
    <w:rsid w:val="00E63BAE"/>
    <w:rsid w:val="00E826C4"/>
    <w:rsid w:val="00EC3E51"/>
    <w:rsid w:val="00EC5CC2"/>
    <w:rsid w:val="00EC73C3"/>
    <w:rsid w:val="00EE24D5"/>
    <w:rsid w:val="00EE5EF0"/>
    <w:rsid w:val="00EF5E1E"/>
    <w:rsid w:val="00EF72E6"/>
    <w:rsid w:val="00F033CE"/>
    <w:rsid w:val="00F1277C"/>
    <w:rsid w:val="00F234AC"/>
    <w:rsid w:val="00F25F54"/>
    <w:rsid w:val="00F2730F"/>
    <w:rsid w:val="00F31701"/>
    <w:rsid w:val="00F32E0B"/>
    <w:rsid w:val="00F4081D"/>
    <w:rsid w:val="00F43795"/>
    <w:rsid w:val="00F51E7C"/>
    <w:rsid w:val="00F645B2"/>
    <w:rsid w:val="00F75FC9"/>
    <w:rsid w:val="00F829FE"/>
    <w:rsid w:val="00F875C3"/>
    <w:rsid w:val="00F95973"/>
    <w:rsid w:val="00F95FD7"/>
    <w:rsid w:val="00F96663"/>
    <w:rsid w:val="00FA0D34"/>
    <w:rsid w:val="00FA40AF"/>
    <w:rsid w:val="00FA68F7"/>
    <w:rsid w:val="00FB279B"/>
    <w:rsid w:val="00FB30E3"/>
    <w:rsid w:val="00FD42DD"/>
    <w:rsid w:val="00FD6531"/>
    <w:rsid w:val="00FE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BDFA9F1"/>
  <w15:docId w15:val="{C8EE1423-0CF9-4504-86CA-90DB630EB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5CD7"/>
    <w:pPr>
      <w:widowControl w:val="0"/>
      <w:autoSpaceDE w:val="0"/>
      <w:autoSpaceDN w:val="0"/>
    </w:pPr>
    <w:rPr>
      <w:lang w:val="en-AU" w:eastAsia="en-US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bCs/>
      <w:i/>
      <w:iCs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ind w:firstLine="72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tabs>
        <w:tab w:val="left" w:pos="1418"/>
        <w:tab w:val="left" w:pos="3828"/>
      </w:tabs>
      <w:jc w:val="both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922"/>
      </w:tabs>
      <w:ind w:left="33" w:right="-108" w:hanging="33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ind w:right="-108"/>
      <w:outlineLvl w:val="6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rPr>
      <w:b/>
      <w:b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-1128"/>
        <w:tab w:val="left" w:pos="-720"/>
        <w:tab w:val="left" w:pos="0"/>
        <w:tab w:val="left" w:pos="360"/>
      </w:tabs>
      <w:ind w:left="360"/>
    </w:pPr>
    <w:rPr>
      <w:lang w:val="en-GB"/>
    </w:rPr>
  </w:style>
  <w:style w:type="paragraph" w:styleId="Zkladntextodsazen3">
    <w:name w:val="Body Text Indent 3"/>
    <w:basedOn w:val="Normln"/>
    <w:pPr>
      <w:tabs>
        <w:tab w:val="left" w:pos="-1128"/>
        <w:tab w:val="left" w:pos="-720"/>
        <w:tab w:val="left" w:pos="360"/>
        <w:tab w:val="left" w:pos="720"/>
      </w:tabs>
      <w:ind w:left="720"/>
    </w:pPr>
    <w:rPr>
      <w:lang w:val="en-GB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pPr>
      <w:tabs>
        <w:tab w:val="left" w:pos="1418"/>
        <w:tab w:val="left" w:pos="3852"/>
        <w:tab w:val="left" w:pos="3942"/>
      </w:tabs>
      <w:ind w:right="72"/>
      <w:jc w:val="right"/>
    </w:pPr>
  </w:style>
  <w:style w:type="paragraph" w:styleId="Textvbloku">
    <w:name w:val="Block Text"/>
    <w:basedOn w:val="Normln"/>
    <w:pPr>
      <w:tabs>
        <w:tab w:val="left" w:pos="5922"/>
      </w:tabs>
      <w:ind w:left="317" w:right="-108" w:hanging="317"/>
    </w:pPr>
  </w:style>
  <w:style w:type="table" w:styleId="Mkatabulky">
    <w:name w:val="Table Grid"/>
    <w:basedOn w:val="Normlntabulka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rsid w:val="00F75FC9"/>
  </w:style>
  <w:style w:type="paragraph" w:styleId="Textbubliny">
    <w:name w:val="Balloon Text"/>
    <w:basedOn w:val="Normln"/>
    <w:semiHidden/>
    <w:rsid w:val="00564D55"/>
    <w:rPr>
      <w:rFonts w:ascii="Tahoma" w:hAnsi="Tahoma" w:cs="Tahoma"/>
      <w:sz w:val="16"/>
      <w:szCs w:val="16"/>
    </w:rPr>
  </w:style>
  <w:style w:type="character" w:styleId="Hypertextovodkaz">
    <w:name w:val="Hyperlink"/>
    <w:rsid w:val="001A3F27"/>
    <w:rPr>
      <w:color w:val="009240"/>
      <w:u w:val="single"/>
    </w:rPr>
  </w:style>
  <w:style w:type="paragraph" w:customStyle="1" w:styleId="no-margin1">
    <w:name w:val="no-margin1"/>
    <w:basedOn w:val="Normln"/>
    <w:rsid w:val="001A3F27"/>
    <w:pPr>
      <w:widowControl/>
      <w:autoSpaceDE/>
      <w:autoSpaceDN/>
      <w:spacing w:after="100" w:afterAutospacing="1"/>
      <w:jc w:val="both"/>
    </w:pPr>
    <w:rPr>
      <w:sz w:val="24"/>
      <w:szCs w:val="24"/>
      <w:lang w:val="fr-FR" w:eastAsia="fr-FR"/>
    </w:rPr>
  </w:style>
  <w:style w:type="character" w:styleId="Odkaznakoment">
    <w:name w:val="annotation reference"/>
    <w:rsid w:val="00F75FC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1D502F"/>
    <w:rPr>
      <w:b/>
      <w:bCs/>
    </w:rPr>
  </w:style>
  <w:style w:type="paragraph" w:styleId="Zkladntext3">
    <w:name w:val="Body Text 3"/>
    <w:basedOn w:val="Normln"/>
    <w:rsid w:val="00111D5E"/>
    <w:pPr>
      <w:spacing w:after="120"/>
    </w:pPr>
    <w:rPr>
      <w:sz w:val="16"/>
      <w:szCs w:val="16"/>
    </w:rPr>
  </w:style>
  <w:style w:type="paragraph" w:styleId="Revize">
    <w:name w:val="Revision"/>
    <w:hidden/>
    <w:uiPriority w:val="99"/>
    <w:semiHidden/>
    <w:rsid w:val="004B008A"/>
    <w:rPr>
      <w:lang w:val="en-AU" w:eastAsia="en-US"/>
    </w:rPr>
  </w:style>
  <w:style w:type="paragraph" w:customStyle="1" w:styleId="odstavec">
    <w:name w:val="odstavec"/>
    <w:basedOn w:val="Normln"/>
    <w:rsid w:val="00C72F5A"/>
    <w:pPr>
      <w:widowControl/>
      <w:autoSpaceDE/>
      <w:autoSpaceDN/>
      <w:spacing w:after="60"/>
      <w:jc w:val="both"/>
    </w:pPr>
    <w:rPr>
      <w:sz w:val="22"/>
      <w:lang w:val="cs-CZ" w:eastAsia="cs-CZ"/>
    </w:rPr>
  </w:style>
  <w:style w:type="paragraph" w:customStyle="1" w:styleId="Subhead">
    <w:name w:val="Subhead"/>
    <w:basedOn w:val="Nadpis2"/>
    <w:rsid w:val="00DB6688"/>
    <w:pPr>
      <w:widowControl/>
      <w:tabs>
        <w:tab w:val="left" w:pos="4536"/>
      </w:tabs>
      <w:autoSpaceDE/>
      <w:autoSpaceDN/>
      <w:jc w:val="left"/>
    </w:pPr>
    <w:rPr>
      <w:rFonts w:ascii="News Gothic Euro" w:hAnsi="News Gothic Euro"/>
      <w:bCs/>
      <w:sz w:val="22"/>
      <w:szCs w:val="22"/>
      <w:lang w:val="en-GB"/>
    </w:rPr>
  </w:style>
  <w:style w:type="paragraph" w:customStyle="1" w:styleId="bullettext">
    <w:name w:val="bullet text"/>
    <w:basedOn w:val="Normln"/>
    <w:rsid w:val="00DB6688"/>
    <w:pPr>
      <w:widowControl/>
      <w:numPr>
        <w:numId w:val="7"/>
      </w:numPr>
      <w:autoSpaceDE/>
      <w:autoSpaceDN/>
      <w:spacing w:after="120"/>
      <w:ind w:left="357" w:hanging="357"/>
    </w:pPr>
    <w:rPr>
      <w:sz w:val="22"/>
      <w:szCs w:val="24"/>
      <w:lang w:val="en-GB"/>
    </w:rPr>
  </w:style>
  <w:style w:type="character" w:styleId="Znakapoznpodarou">
    <w:name w:val="footnote reference"/>
    <w:rsid w:val="00DB6688"/>
    <w:rPr>
      <w:vertAlign w:val="superscript"/>
    </w:rPr>
  </w:style>
  <w:style w:type="character" w:customStyle="1" w:styleId="TextkomenteChar">
    <w:name w:val="Text komentáře Char"/>
    <w:link w:val="Textkomente"/>
    <w:rsid w:val="00375812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3F1C1-3FB5-4AF7-B87A-3470A0C09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759EF0F6.dotm</Template>
  <TotalTime>153</TotalTime>
  <Pages>3</Pages>
  <Words>1033</Words>
  <Characters>6095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Koop_policy schedule_stat of facts</vt:lpstr>
      <vt:lpstr>Koop_policy schedule_stat of facts</vt:lpstr>
    </vt:vector>
  </TitlesOfParts>
  <Company>Cigna</Company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Koop_policy schedule_stat of facts</dc:title>
  <dc:creator>ACE_L Docekalova</dc:creator>
  <cp:lastModifiedBy>Zlatníčková Dagmar</cp:lastModifiedBy>
  <cp:revision>26</cp:revision>
  <cp:lastPrinted>2017-06-13T12:53:00Z</cp:lastPrinted>
  <dcterms:created xsi:type="dcterms:W3CDTF">2015-08-31T07:23:00Z</dcterms:created>
  <dcterms:modified xsi:type="dcterms:W3CDTF">2017-07-14T08:05:00Z</dcterms:modified>
</cp:coreProperties>
</file>