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33CA6" w14:textId="77777777" w:rsidR="00B16886" w:rsidRDefault="00B16886" w:rsidP="00B16886">
      <w:pPr>
        <w:spacing w:after="0" w:line="240" w:lineRule="auto"/>
        <w:jc w:val="center"/>
        <w:rPr>
          <w:rFonts w:ascii="Arial" w:eastAsia="Times New Roman" w:hAnsi="Arial" w:cs="Arial"/>
          <w:b/>
          <w:bCs/>
          <w:lang w:eastAsia="cs-CZ"/>
        </w:rPr>
      </w:pPr>
    </w:p>
    <w:p w14:paraId="66EA72E3" w14:textId="77777777" w:rsidR="00B16886" w:rsidRDefault="00B16886" w:rsidP="00B16886">
      <w:pPr>
        <w:spacing w:after="0" w:line="240" w:lineRule="auto"/>
        <w:jc w:val="center"/>
        <w:rPr>
          <w:rFonts w:ascii="Arial" w:eastAsia="Times New Roman" w:hAnsi="Arial" w:cs="Arial"/>
          <w:b/>
          <w:bCs/>
          <w:lang w:eastAsia="cs-CZ"/>
        </w:rPr>
      </w:pPr>
    </w:p>
    <w:p w14:paraId="4B464C5A"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 xml:space="preserve">KUPNÍ SMLOUVA </w:t>
      </w:r>
    </w:p>
    <w:p w14:paraId="62EBE306" w14:textId="77777777" w:rsidR="00B16886" w:rsidRPr="00A37775" w:rsidRDefault="00B16886" w:rsidP="00B16886">
      <w:pPr>
        <w:spacing w:after="0" w:line="240" w:lineRule="auto"/>
        <w:rPr>
          <w:rFonts w:ascii="Arial" w:eastAsia="Times New Roman" w:hAnsi="Arial" w:cs="Arial"/>
          <w:lang w:eastAsia="cs-CZ"/>
        </w:rPr>
      </w:pPr>
      <w:r w:rsidRPr="00A37775">
        <w:rPr>
          <w:rFonts w:ascii="Arial" w:eastAsia="Times New Roman" w:hAnsi="Arial" w:cs="Arial"/>
          <w:lang w:eastAsia="cs-CZ"/>
        </w:rPr>
        <w:t>uzavřená podle ustanovení § 2079 a násl. zákona č. 89/2012 Sb., občanský zákoník, ve znění pozdějších předpisů (dále jen „občanský zákoník“)</w:t>
      </w:r>
    </w:p>
    <w:p w14:paraId="0E713E37" w14:textId="77777777" w:rsidR="00B16886" w:rsidRPr="00A37775" w:rsidRDefault="00B16886" w:rsidP="00B16886">
      <w:pPr>
        <w:spacing w:after="0" w:line="240" w:lineRule="auto"/>
        <w:jc w:val="center"/>
        <w:rPr>
          <w:rFonts w:ascii="Arial" w:eastAsia="Times New Roman" w:hAnsi="Arial" w:cs="Arial"/>
          <w:lang w:eastAsia="cs-CZ"/>
        </w:rPr>
      </w:pPr>
    </w:p>
    <w:p w14:paraId="296C8013" w14:textId="77777777" w:rsidR="00B16886" w:rsidRPr="00A37775" w:rsidRDefault="00B16886" w:rsidP="00B16886">
      <w:pPr>
        <w:spacing w:after="0" w:line="240" w:lineRule="auto"/>
        <w:jc w:val="center"/>
        <w:rPr>
          <w:rFonts w:ascii="Arial" w:eastAsia="Times New Roman" w:hAnsi="Arial" w:cs="Arial"/>
          <w:lang w:eastAsia="cs-CZ"/>
        </w:rPr>
      </w:pPr>
    </w:p>
    <w:p w14:paraId="427A264E" w14:textId="77777777" w:rsidR="00B16886" w:rsidRPr="00A37775" w:rsidRDefault="00B16886" w:rsidP="00B16886">
      <w:pPr>
        <w:spacing w:after="0" w:line="240" w:lineRule="auto"/>
        <w:jc w:val="center"/>
        <w:rPr>
          <w:rFonts w:ascii="Arial" w:eastAsia="Times New Roman" w:hAnsi="Arial" w:cs="Arial"/>
          <w:lang w:eastAsia="cs-CZ"/>
        </w:rPr>
      </w:pPr>
    </w:p>
    <w:p w14:paraId="631C4A29" w14:textId="77777777" w:rsidR="00B16886" w:rsidRPr="00A37775" w:rsidRDefault="00B16886" w:rsidP="00B16886">
      <w:pPr>
        <w:spacing w:after="0" w:line="240" w:lineRule="auto"/>
        <w:ind w:left="567" w:hanging="567"/>
        <w:rPr>
          <w:rFonts w:ascii="Arial" w:eastAsia="Times New Roman" w:hAnsi="Arial" w:cs="Arial"/>
          <w:b/>
          <w:bCs/>
          <w:lang w:eastAsia="cs-CZ"/>
        </w:rPr>
      </w:pPr>
      <w:r w:rsidRPr="00A37775">
        <w:rPr>
          <w:rFonts w:ascii="Arial" w:eastAsia="Times New Roman" w:hAnsi="Arial" w:cs="Arial"/>
          <w:lang w:eastAsia="cs-CZ"/>
        </w:rPr>
        <w:t>1.</w:t>
      </w:r>
      <w:r w:rsidRPr="00A37775">
        <w:rPr>
          <w:rFonts w:ascii="Arial" w:eastAsia="Times New Roman" w:hAnsi="Arial" w:cs="Arial"/>
          <w:lang w:eastAsia="cs-CZ"/>
        </w:rPr>
        <w:tab/>
      </w:r>
      <w:r w:rsidRPr="00A37775">
        <w:rPr>
          <w:rFonts w:ascii="Arial" w:eastAsia="Times New Roman" w:hAnsi="Arial" w:cs="Arial"/>
          <w:b/>
          <w:lang w:eastAsia="cs-CZ"/>
        </w:rPr>
        <w:t>Město Velké Meziříčí</w:t>
      </w:r>
      <w:r w:rsidRPr="00A37775">
        <w:rPr>
          <w:rFonts w:ascii="Arial" w:eastAsia="Times New Roman" w:hAnsi="Arial" w:cs="Arial"/>
          <w:b/>
          <w:bCs/>
          <w:lang w:eastAsia="cs-CZ"/>
        </w:rPr>
        <w:t xml:space="preserve"> </w:t>
      </w:r>
    </w:p>
    <w:p w14:paraId="4F560034" w14:textId="2C6D528E" w:rsidR="00B16886" w:rsidRPr="00A37775" w:rsidRDefault="00B16886" w:rsidP="00B16886">
      <w:pPr>
        <w:tabs>
          <w:tab w:val="left" w:pos="2977"/>
        </w:tabs>
        <w:spacing w:after="0" w:line="240" w:lineRule="auto"/>
        <w:ind w:left="567" w:right="-2" w:hanging="567"/>
        <w:rPr>
          <w:rFonts w:ascii="Arial" w:eastAsia="Times New Roman" w:hAnsi="Arial" w:cs="Arial"/>
          <w:lang w:eastAsia="cs-CZ"/>
        </w:rPr>
      </w:pPr>
      <w:r w:rsidRPr="00A37775">
        <w:rPr>
          <w:rFonts w:ascii="Arial" w:eastAsia="Times New Roman" w:hAnsi="Arial" w:cs="Arial"/>
          <w:lang w:eastAsia="cs-CZ"/>
        </w:rPr>
        <w:tab/>
        <w:t xml:space="preserve">se </w:t>
      </w:r>
      <w:proofErr w:type="gramStart"/>
      <w:r w:rsidRPr="00A37775">
        <w:rPr>
          <w:rFonts w:ascii="Arial" w:eastAsia="Times New Roman" w:hAnsi="Arial" w:cs="Arial"/>
          <w:lang w:eastAsia="cs-CZ"/>
        </w:rPr>
        <w:t xml:space="preserve">sídlem:   </w:t>
      </w:r>
      <w:proofErr w:type="gramEnd"/>
      <w:r w:rsidRPr="00A37775">
        <w:rPr>
          <w:rFonts w:ascii="Arial" w:eastAsia="Times New Roman" w:hAnsi="Arial" w:cs="Arial"/>
          <w:lang w:eastAsia="cs-CZ"/>
        </w:rPr>
        <w:t xml:space="preserve">                   </w:t>
      </w:r>
      <w:r w:rsidRPr="00A37775">
        <w:rPr>
          <w:rFonts w:ascii="Arial" w:eastAsia="Times New Roman" w:hAnsi="Arial" w:cs="Arial"/>
          <w:lang w:eastAsia="cs-CZ"/>
        </w:rPr>
        <w:tab/>
        <w:t>Radnická 29/1, Velké Meziříčí</w:t>
      </w:r>
    </w:p>
    <w:p w14:paraId="3152A7A7" w14:textId="7904D791" w:rsidR="00B16886" w:rsidRPr="00A37775" w:rsidRDefault="00B16886" w:rsidP="00B16886">
      <w:pPr>
        <w:tabs>
          <w:tab w:val="left" w:pos="2977"/>
        </w:tabs>
        <w:spacing w:after="0" w:line="240" w:lineRule="auto"/>
        <w:ind w:left="567" w:hanging="567"/>
        <w:rPr>
          <w:rFonts w:ascii="Arial" w:eastAsia="Times New Roman" w:hAnsi="Arial" w:cs="Arial"/>
          <w:bCs/>
          <w:lang w:eastAsia="cs-CZ"/>
        </w:rPr>
      </w:pPr>
      <w:r w:rsidRPr="00A37775">
        <w:rPr>
          <w:rFonts w:ascii="Arial" w:eastAsia="Times New Roman" w:hAnsi="Arial" w:cs="Arial"/>
          <w:bCs/>
          <w:iCs/>
          <w:lang w:eastAsia="cs-CZ"/>
        </w:rPr>
        <w:tab/>
        <w:t>zastoupený:</w:t>
      </w:r>
      <w:r w:rsidRPr="00A37775">
        <w:rPr>
          <w:rFonts w:ascii="Arial" w:eastAsia="Times New Roman" w:hAnsi="Arial" w:cs="Arial"/>
          <w:lang w:eastAsia="cs-CZ"/>
        </w:rPr>
        <w:t xml:space="preserve"> </w:t>
      </w:r>
      <w:r w:rsidRPr="00A37775">
        <w:rPr>
          <w:rFonts w:ascii="Arial" w:eastAsia="Times New Roman" w:hAnsi="Arial" w:cs="Arial"/>
          <w:lang w:eastAsia="cs-CZ"/>
        </w:rPr>
        <w:tab/>
      </w:r>
      <w:r w:rsidR="005F54F1">
        <w:rPr>
          <w:rFonts w:ascii="Arial" w:eastAsia="Times New Roman" w:hAnsi="Arial" w:cs="Arial"/>
          <w:lang w:eastAsia="cs-CZ"/>
        </w:rPr>
        <w:t>Martin Kaman, místostarosta</w:t>
      </w:r>
    </w:p>
    <w:p w14:paraId="4AF68690" w14:textId="49CEC88A" w:rsidR="00B16886" w:rsidRPr="00A37775" w:rsidRDefault="00B16886" w:rsidP="00B16886">
      <w:pPr>
        <w:tabs>
          <w:tab w:val="left" w:pos="2977"/>
        </w:tabs>
        <w:spacing w:after="0" w:line="240" w:lineRule="auto"/>
        <w:ind w:left="567" w:hanging="567"/>
        <w:rPr>
          <w:rFonts w:ascii="Arial" w:eastAsia="Times New Roman" w:hAnsi="Arial" w:cs="Arial"/>
          <w:bCs/>
          <w:iCs/>
          <w:lang w:eastAsia="cs-CZ"/>
        </w:rPr>
      </w:pPr>
      <w:r w:rsidRPr="00A37775">
        <w:rPr>
          <w:rFonts w:ascii="Arial" w:eastAsia="Times New Roman" w:hAnsi="Arial" w:cs="Arial"/>
          <w:bCs/>
          <w:lang w:eastAsia="cs-CZ"/>
        </w:rPr>
        <w:tab/>
      </w:r>
      <w:r w:rsidRPr="00A37775">
        <w:rPr>
          <w:rFonts w:ascii="Arial" w:eastAsia="Times New Roman" w:hAnsi="Arial" w:cs="Arial"/>
          <w:bCs/>
          <w:iCs/>
          <w:lang w:eastAsia="cs-CZ"/>
        </w:rPr>
        <w:t xml:space="preserve">IČO: </w:t>
      </w:r>
      <w:r w:rsidRPr="00A37775">
        <w:rPr>
          <w:rFonts w:ascii="Arial" w:eastAsia="Times New Roman" w:hAnsi="Arial" w:cs="Arial"/>
          <w:bCs/>
          <w:iCs/>
          <w:lang w:eastAsia="cs-CZ"/>
        </w:rPr>
        <w:tab/>
        <w:t>00295671</w:t>
      </w:r>
    </w:p>
    <w:p w14:paraId="6E95146E" w14:textId="1CF04182" w:rsidR="00B16886" w:rsidRPr="00A37775" w:rsidRDefault="00B16886" w:rsidP="00B16886">
      <w:pPr>
        <w:tabs>
          <w:tab w:val="left" w:pos="2977"/>
        </w:tabs>
        <w:spacing w:after="0" w:line="240" w:lineRule="auto"/>
        <w:ind w:left="567" w:right="-426" w:hanging="567"/>
        <w:rPr>
          <w:rFonts w:ascii="Arial" w:eastAsia="Times New Roman" w:hAnsi="Arial" w:cs="Arial"/>
          <w:bCs/>
          <w:iCs/>
          <w:color w:val="000000"/>
          <w:lang w:eastAsia="cs-CZ"/>
        </w:rPr>
      </w:pPr>
      <w:r w:rsidRPr="00A37775">
        <w:rPr>
          <w:rFonts w:ascii="Arial" w:eastAsia="Times New Roman" w:hAnsi="Arial" w:cs="Arial"/>
          <w:b/>
          <w:i/>
          <w:lang w:eastAsia="cs-CZ"/>
        </w:rPr>
        <w:tab/>
      </w:r>
      <w:r w:rsidRPr="00A37775">
        <w:rPr>
          <w:rFonts w:ascii="Arial" w:eastAsia="Times New Roman" w:hAnsi="Arial" w:cs="Arial"/>
          <w:bCs/>
          <w:iCs/>
          <w:lang w:eastAsia="cs-CZ"/>
        </w:rPr>
        <w:t xml:space="preserve">DIČ: </w:t>
      </w:r>
      <w:r w:rsidRPr="00A37775">
        <w:rPr>
          <w:rFonts w:ascii="Arial" w:eastAsia="Times New Roman" w:hAnsi="Arial" w:cs="Arial"/>
          <w:bCs/>
          <w:iCs/>
          <w:lang w:eastAsia="cs-CZ"/>
        </w:rPr>
        <w:tab/>
        <w:t>CZ00295671</w:t>
      </w:r>
    </w:p>
    <w:p w14:paraId="683DC329" w14:textId="77777777" w:rsidR="00B16886" w:rsidRPr="00A37775" w:rsidRDefault="00B16886" w:rsidP="00B16886">
      <w:pPr>
        <w:tabs>
          <w:tab w:val="left" w:pos="2977"/>
        </w:tabs>
        <w:spacing w:after="0" w:line="240" w:lineRule="auto"/>
        <w:ind w:left="567" w:right="-426" w:hanging="567"/>
        <w:rPr>
          <w:rFonts w:ascii="Arial" w:eastAsia="Times New Roman" w:hAnsi="Arial" w:cs="Arial"/>
          <w:bCs/>
          <w:iCs/>
          <w:color w:val="000000"/>
          <w:lang w:eastAsia="cs-CZ"/>
        </w:rPr>
      </w:pPr>
      <w:r w:rsidRPr="00A37775">
        <w:rPr>
          <w:rFonts w:ascii="Arial" w:eastAsia="Times New Roman" w:hAnsi="Arial" w:cs="Arial"/>
          <w:bCs/>
          <w:iCs/>
          <w:color w:val="000000"/>
          <w:lang w:eastAsia="cs-CZ"/>
        </w:rPr>
        <w:tab/>
        <w:t>(dále jen „kupující“)</w:t>
      </w:r>
    </w:p>
    <w:p w14:paraId="2474D7D5" w14:textId="77777777" w:rsidR="00B16886" w:rsidRPr="00A37775" w:rsidRDefault="00B16886" w:rsidP="00B16886">
      <w:pPr>
        <w:tabs>
          <w:tab w:val="left" w:pos="2977"/>
        </w:tabs>
        <w:spacing w:after="0" w:line="240" w:lineRule="auto"/>
        <w:ind w:left="567" w:right="-426" w:hanging="567"/>
        <w:rPr>
          <w:rFonts w:ascii="Arial" w:eastAsia="Times New Roman" w:hAnsi="Arial" w:cs="Arial"/>
          <w:bCs/>
          <w:iCs/>
          <w:color w:val="000000"/>
          <w:lang w:eastAsia="cs-CZ"/>
        </w:rPr>
      </w:pPr>
    </w:p>
    <w:p w14:paraId="3188DB59" w14:textId="77777777" w:rsidR="00B16886" w:rsidRPr="00A37775" w:rsidRDefault="00B16886" w:rsidP="00B16886">
      <w:pPr>
        <w:tabs>
          <w:tab w:val="left" w:pos="2977"/>
        </w:tabs>
        <w:spacing w:after="0" w:line="240" w:lineRule="auto"/>
        <w:ind w:left="567" w:right="-426" w:hanging="567"/>
        <w:rPr>
          <w:rFonts w:ascii="Arial" w:eastAsia="Times New Roman" w:hAnsi="Arial" w:cs="Arial"/>
          <w:bCs/>
          <w:iCs/>
          <w:lang w:eastAsia="cs-CZ"/>
        </w:rPr>
      </w:pPr>
      <w:r w:rsidRPr="00A37775">
        <w:rPr>
          <w:rFonts w:ascii="Arial" w:eastAsia="Times New Roman" w:hAnsi="Arial" w:cs="Arial"/>
          <w:bCs/>
          <w:iCs/>
          <w:color w:val="000000"/>
          <w:lang w:eastAsia="cs-CZ"/>
        </w:rPr>
        <w:t>a</w:t>
      </w:r>
    </w:p>
    <w:p w14:paraId="6A53BE6B" w14:textId="77777777" w:rsidR="00B16886" w:rsidRPr="00A37775" w:rsidRDefault="00B16886" w:rsidP="00B16886">
      <w:pPr>
        <w:tabs>
          <w:tab w:val="left" w:pos="684"/>
          <w:tab w:val="left" w:pos="3969"/>
          <w:tab w:val="left" w:pos="5731"/>
        </w:tabs>
        <w:spacing w:after="0" w:line="240" w:lineRule="auto"/>
        <w:ind w:left="851" w:right="-426"/>
        <w:rPr>
          <w:rFonts w:ascii="Arial" w:eastAsia="Times New Roman" w:hAnsi="Arial" w:cs="Arial"/>
          <w:color w:val="000000"/>
          <w:lang w:eastAsia="cs-CZ"/>
        </w:rPr>
      </w:pPr>
    </w:p>
    <w:p w14:paraId="29BD0DF3" w14:textId="77777777" w:rsidR="00B16886" w:rsidRPr="00A37775" w:rsidRDefault="00B16886" w:rsidP="00B16886">
      <w:pPr>
        <w:tabs>
          <w:tab w:val="left" w:pos="2977"/>
        </w:tabs>
        <w:spacing w:after="0" w:line="240" w:lineRule="auto"/>
        <w:ind w:left="567" w:right="-426" w:hanging="567"/>
        <w:rPr>
          <w:rFonts w:ascii="Arial" w:eastAsia="Times New Roman" w:hAnsi="Arial" w:cs="Arial"/>
          <w:b/>
          <w:color w:val="000000"/>
          <w:lang w:eastAsia="cs-CZ"/>
        </w:rPr>
      </w:pPr>
      <w:r w:rsidRPr="00A37775">
        <w:rPr>
          <w:rFonts w:ascii="Arial" w:eastAsia="Times New Roman" w:hAnsi="Arial" w:cs="Arial"/>
          <w:b/>
          <w:lang w:eastAsia="cs-CZ"/>
        </w:rPr>
        <w:t>2.</w:t>
      </w:r>
      <w:r w:rsidRPr="00A37775">
        <w:rPr>
          <w:rFonts w:ascii="Arial" w:eastAsia="Times New Roman" w:hAnsi="Arial" w:cs="Arial"/>
          <w:b/>
          <w:lang w:eastAsia="cs-CZ"/>
        </w:rPr>
        <w:tab/>
      </w:r>
      <w:proofErr w:type="spellStart"/>
      <w:r w:rsidRPr="00A37775">
        <w:rPr>
          <w:rFonts w:ascii="Arial" w:eastAsia="Times New Roman" w:hAnsi="Arial" w:cs="Arial"/>
          <w:b/>
          <w:lang w:eastAsia="cs-CZ"/>
        </w:rPr>
        <w:t>Matrigo</w:t>
      </w:r>
      <w:proofErr w:type="spellEnd"/>
      <w:r w:rsidRPr="00A37775">
        <w:rPr>
          <w:rFonts w:ascii="Arial" w:eastAsia="Times New Roman" w:hAnsi="Arial" w:cs="Arial"/>
          <w:b/>
          <w:lang w:eastAsia="cs-CZ"/>
        </w:rPr>
        <w:t xml:space="preserve"> s.r.o.</w:t>
      </w:r>
    </w:p>
    <w:p w14:paraId="54CCFF83" w14:textId="77777777" w:rsidR="00B16886" w:rsidRPr="00A37775" w:rsidRDefault="00B16886" w:rsidP="00B16886">
      <w:pPr>
        <w:widowControl w:val="0"/>
        <w:tabs>
          <w:tab w:val="left" w:pos="2977"/>
        </w:tabs>
        <w:spacing w:after="0" w:line="240" w:lineRule="auto"/>
        <w:ind w:left="567" w:right="-426"/>
        <w:rPr>
          <w:rFonts w:ascii="Arial" w:eastAsia="Times New Roman" w:hAnsi="Arial" w:cs="Arial"/>
          <w:lang w:eastAsia="cs-CZ"/>
        </w:rPr>
      </w:pPr>
      <w:r w:rsidRPr="00A37775">
        <w:rPr>
          <w:rFonts w:ascii="Arial" w:eastAsia="Times New Roman" w:hAnsi="Arial" w:cs="Arial"/>
          <w:lang w:eastAsia="cs-CZ"/>
        </w:rPr>
        <w:t xml:space="preserve">se sídlem: </w:t>
      </w:r>
      <w:r w:rsidRPr="00A37775">
        <w:rPr>
          <w:rFonts w:ascii="Arial" w:eastAsia="Times New Roman" w:hAnsi="Arial" w:cs="Arial"/>
          <w:lang w:eastAsia="cs-CZ"/>
        </w:rPr>
        <w:tab/>
        <w:t>Třebíčská 774, 594 01 Velké Meziříčí</w:t>
      </w:r>
    </w:p>
    <w:p w14:paraId="5773356E" w14:textId="77777777" w:rsidR="00B16886" w:rsidRPr="00A37775" w:rsidRDefault="00B16886" w:rsidP="00B16886">
      <w:pPr>
        <w:tabs>
          <w:tab w:val="left" w:pos="2977"/>
        </w:tabs>
        <w:spacing w:after="0" w:line="240" w:lineRule="auto"/>
        <w:ind w:left="567"/>
        <w:rPr>
          <w:rFonts w:ascii="Arial" w:eastAsia="Times New Roman" w:hAnsi="Arial" w:cs="Arial"/>
          <w:lang w:eastAsia="cs-CZ"/>
        </w:rPr>
      </w:pPr>
      <w:r w:rsidRPr="00A37775">
        <w:rPr>
          <w:rFonts w:ascii="Arial" w:eastAsia="Times New Roman" w:hAnsi="Arial" w:cs="Arial"/>
          <w:lang w:eastAsia="cs-CZ"/>
        </w:rPr>
        <w:t xml:space="preserve">zastoupení: </w:t>
      </w:r>
      <w:r w:rsidRPr="00A37775">
        <w:rPr>
          <w:rFonts w:ascii="Arial" w:eastAsia="Times New Roman" w:hAnsi="Arial" w:cs="Arial"/>
          <w:lang w:eastAsia="cs-CZ"/>
        </w:rPr>
        <w:tab/>
        <w:t xml:space="preserve">Jan Sedláček, Lubomír </w:t>
      </w:r>
      <w:proofErr w:type="spellStart"/>
      <w:r w:rsidRPr="00A37775">
        <w:rPr>
          <w:rFonts w:ascii="Arial" w:eastAsia="Times New Roman" w:hAnsi="Arial" w:cs="Arial"/>
          <w:lang w:eastAsia="cs-CZ"/>
        </w:rPr>
        <w:t>Tribula</w:t>
      </w:r>
      <w:proofErr w:type="spellEnd"/>
      <w:r w:rsidRPr="00A37775">
        <w:rPr>
          <w:rFonts w:ascii="Arial" w:eastAsia="Times New Roman" w:hAnsi="Arial" w:cs="Arial"/>
          <w:lang w:eastAsia="cs-CZ"/>
        </w:rPr>
        <w:t>, jednatelé</w:t>
      </w:r>
    </w:p>
    <w:p w14:paraId="79D5ABED" w14:textId="77777777" w:rsidR="00B16886" w:rsidRPr="00A37775" w:rsidRDefault="00B16886" w:rsidP="00B16886">
      <w:pPr>
        <w:tabs>
          <w:tab w:val="left" w:pos="2977"/>
        </w:tabs>
        <w:spacing w:after="0" w:line="240" w:lineRule="auto"/>
        <w:ind w:left="567" w:right="-426"/>
        <w:rPr>
          <w:rFonts w:ascii="Arial" w:eastAsia="Times New Roman" w:hAnsi="Arial" w:cs="Arial"/>
          <w:lang w:eastAsia="cs-CZ"/>
        </w:rPr>
      </w:pPr>
      <w:r w:rsidRPr="00A37775">
        <w:rPr>
          <w:rFonts w:ascii="Arial" w:eastAsia="Times New Roman" w:hAnsi="Arial" w:cs="Arial"/>
          <w:lang w:eastAsia="cs-CZ"/>
        </w:rPr>
        <w:t xml:space="preserve">IČO: </w:t>
      </w:r>
      <w:r w:rsidRPr="00A37775">
        <w:rPr>
          <w:rFonts w:ascii="Arial" w:eastAsia="Times New Roman" w:hAnsi="Arial" w:cs="Arial"/>
          <w:lang w:eastAsia="cs-CZ"/>
        </w:rPr>
        <w:tab/>
        <w:t>27697649</w:t>
      </w:r>
    </w:p>
    <w:p w14:paraId="1531A3AD" w14:textId="77777777" w:rsidR="00B16886" w:rsidRPr="00A37775" w:rsidRDefault="00B16886" w:rsidP="00B16886">
      <w:pPr>
        <w:tabs>
          <w:tab w:val="left" w:pos="2977"/>
        </w:tabs>
        <w:spacing w:after="0" w:line="240" w:lineRule="auto"/>
        <w:ind w:left="567" w:right="-426"/>
        <w:rPr>
          <w:rFonts w:ascii="Arial" w:eastAsia="Times New Roman" w:hAnsi="Arial" w:cs="Arial"/>
          <w:lang w:eastAsia="cs-CZ"/>
        </w:rPr>
      </w:pPr>
      <w:r w:rsidRPr="00A37775">
        <w:rPr>
          <w:rFonts w:ascii="Arial" w:eastAsia="Times New Roman" w:hAnsi="Arial" w:cs="Arial"/>
          <w:lang w:eastAsia="cs-CZ"/>
        </w:rPr>
        <w:t xml:space="preserve">DIČ: </w:t>
      </w:r>
      <w:r w:rsidRPr="00A37775">
        <w:rPr>
          <w:rFonts w:ascii="Arial" w:eastAsia="Times New Roman" w:hAnsi="Arial" w:cs="Arial"/>
          <w:lang w:eastAsia="cs-CZ"/>
        </w:rPr>
        <w:tab/>
        <w:t>CZ27697649</w:t>
      </w:r>
      <w:r w:rsidRPr="00A37775">
        <w:rPr>
          <w:rFonts w:ascii="Arial" w:eastAsia="Times New Roman" w:hAnsi="Arial" w:cs="Arial"/>
          <w:lang w:eastAsia="cs-CZ"/>
        </w:rPr>
        <w:tab/>
      </w:r>
    </w:p>
    <w:p w14:paraId="2C60F200" w14:textId="77777777" w:rsidR="00B16886" w:rsidRPr="00A37775" w:rsidRDefault="00B16886" w:rsidP="00B16886">
      <w:pPr>
        <w:tabs>
          <w:tab w:val="left" w:pos="2977"/>
        </w:tabs>
        <w:spacing w:after="0" w:line="240" w:lineRule="auto"/>
        <w:ind w:left="567" w:right="-426"/>
        <w:rPr>
          <w:rFonts w:ascii="Arial" w:eastAsia="Times New Roman" w:hAnsi="Arial" w:cs="Arial"/>
          <w:lang w:eastAsia="cs-CZ"/>
        </w:rPr>
      </w:pPr>
      <w:r w:rsidRPr="00A37775">
        <w:rPr>
          <w:rFonts w:ascii="Arial" w:eastAsia="Times New Roman" w:hAnsi="Arial" w:cs="Arial"/>
          <w:color w:val="000000"/>
          <w:lang w:eastAsia="cs-CZ"/>
        </w:rPr>
        <w:t xml:space="preserve">bankovní spojení: </w:t>
      </w:r>
      <w:r w:rsidRPr="00A37775">
        <w:rPr>
          <w:rFonts w:ascii="Arial" w:eastAsia="Times New Roman" w:hAnsi="Arial" w:cs="Arial"/>
          <w:color w:val="000000"/>
          <w:lang w:eastAsia="cs-CZ"/>
        </w:rPr>
        <w:tab/>
        <w:t>3828907001/5500</w:t>
      </w:r>
    </w:p>
    <w:p w14:paraId="1E30AEC9" w14:textId="77777777" w:rsidR="00B16886" w:rsidRPr="00A37775" w:rsidRDefault="00B16886" w:rsidP="00B16886">
      <w:pPr>
        <w:spacing w:after="0" w:line="240" w:lineRule="auto"/>
        <w:ind w:left="567"/>
        <w:rPr>
          <w:rFonts w:ascii="Arial" w:eastAsia="Times New Roman" w:hAnsi="Arial" w:cs="Arial"/>
          <w:color w:val="000000"/>
          <w:lang w:eastAsia="cs-CZ"/>
        </w:rPr>
      </w:pPr>
      <w:r w:rsidRPr="00A37775">
        <w:rPr>
          <w:rFonts w:ascii="Arial" w:eastAsia="Times New Roman" w:hAnsi="Arial" w:cs="Arial"/>
          <w:color w:val="000000"/>
          <w:lang w:eastAsia="cs-CZ"/>
        </w:rPr>
        <w:t>(dále jen „prodávající“)</w:t>
      </w:r>
    </w:p>
    <w:p w14:paraId="4CAE251E" w14:textId="77777777" w:rsidR="00B16886" w:rsidRPr="00A37775" w:rsidRDefault="00B16886" w:rsidP="00B16886">
      <w:pPr>
        <w:spacing w:after="0" w:line="240" w:lineRule="auto"/>
        <w:jc w:val="both"/>
        <w:rPr>
          <w:rFonts w:ascii="Arial" w:eastAsia="Times New Roman" w:hAnsi="Arial" w:cs="Arial"/>
          <w:b/>
          <w:bCs/>
          <w:lang w:eastAsia="cs-CZ"/>
        </w:rPr>
      </w:pPr>
    </w:p>
    <w:p w14:paraId="4FD2D068"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I.</w:t>
      </w:r>
    </w:p>
    <w:p w14:paraId="6591FDD2"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Předmět smlouvy</w:t>
      </w:r>
    </w:p>
    <w:p w14:paraId="2CC34B8A" w14:textId="77777777" w:rsidR="00B16886" w:rsidRPr="00A37775" w:rsidRDefault="00B16886" w:rsidP="00B16886">
      <w:pPr>
        <w:spacing w:after="0" w:line="240" w:lineRule="auto"/>
        <w:jc w:val="both"/>
        <w:rPr>
          <w:rFonts w:ascii="Arial" w:eastAsia="Times New Roman" w:hAnsi="Arial" w:cs="Arial"/>
          <w:lang w:eastAsia="cs-CZ"/>
        </w:rPr>
      </w:pPr>
    </w:p>
    <w:p w14:paraId="5B35B656" w14:textId="7F96ABB4" w:rsidR="00B16886" w:rsidRPr="00A37775" w:rsidRDefault="00B16886" w:rsidP="00B16886">
      <w:pPr>
        <w:numPr>
          <w:ilvl w:val="0"/>
          <w:numId w:val="5"/>
        </w:numPr>
        <w:spacing w:after="0" w:line="240" w:lineRule="auto"/>
        <w:ind w:left="426"/>
        <w:jc w:val="both"/>
        <w:rPr>
          <w:rFonts w:ascii="Arial" w:eastAsia="Times New Roman" w:hAnsi="Arial" w:cs="Arial"/>
          <w:lang w:eastAsia="cs-CZ"/>
        </w:rPr>
      </w:pPr>
      <w:r w:rsidRPr="00A37775">
        <w:rPr>
          <w:rFonts w:ascii="Arial" w:eastAsia="Times New Roman" w:hAnsi="Arial" w:cs="Arial"/>
          <w:lang w:eastAsia="cs-CZ"/>
        </w:rPr>
        <w:t>Předmětem této smlouvy je nákup 3</w:t>
      </w:r>
      <w:r w:rsidR="005F54F1">
        <w:rPr>
          <w:rFonts w:ascii="Arial" w:eastAsia="Times New Roman" w:hAnsi="Arial" w:cs="Arial"/>
          <w:lang w:eastAsia="cs-CZ"/>
        </w:rPr>
        <w:t xml:space="preserve"> ks</w:t>
      </w:r>
      <w:r w:rsidRPr="00A37775">
        <w:rPr>
          <w:rFonts w:ascii="Arial" w:eastAsia="Times New Roman" w:hAnsi="Arial" w:cs="Arial"/>
          <w:lang w:eastAsia="cs-CZ"/>
        </w:rPr>
        <w:t xml:space="preserve"> optického vlákna v trase mezi zemní komorou u bytového domu U Světlé 1395/</w:t>
      </w:r>
      <w:proofErr w:type="gramStart"/>
      <w:r w:rsidRPr="00A37775">
        <w:rPr>
          <w:rFonts w:ascii="Arial" w:eastAsia="Times New Roman" w:hAnsi="Arial" w:cs="Arial"/>
          <w:lang w:eastAsia="cs-CZ"/>
        </w:rPr>
        <w:t>27a</w:t>
      </w:r>
      <w:proofErr w:type="gramEnd"/>
      <w:r w:rsidRPr="00A37775">
        <w:rPr>
          <w:rFonts w:ascii="Arial" w:eastAsia="Times New Roman" w:hAnsi="Arial" w:cs="Arial"/>
          <w:lang w:eastAsia="cs-CZ"/>
        </w:rPr>
        <w:t xml:space="preserve"> a optickým rozvaděčem v budově „</w:t>
      </w:r>
      <w:proofErr w:type="spellStart"/>
      <w:r w:rsidRPr="00A37775">
        <w:rPr>
          <w:rFonts w:ascii="Arial" w:eastAsia="Times New Roman" w:hAnsi="Arial" w:cs="Arial"/>
          <w:lang w:eastAsia="cs-CZ"/>
        </w:rPr>
        <w:t>Obecník</w:t>
      </w:r>
      <w:proofErr w:type="spellEnd"/>
      <w:r w:rsidRPr="00A37775">
        <w:rPr>
          <w:rFonts w:ascii="Arial" w:eastAsia="Times New Roman" w:hAnsi="Arial" w:cs="Arial"/>
          <w:lang w:eastAsia="cs-CZ"/>
        </w:rPr>
        <w:t>“ ve Velkém Meziříčí (dále jen „zboží“).</w:t>
      </w:r>
    </w:p>
    <w:p w14:paraId="36A0ECD7" w14:textId="77777777" w:rsidR="00B16886" w:rsidRPr="00A37775" w:rsidRDefault="00B16886" w:rsidP="00B16886">
      <w:pPr>
        <w:spacing w:after="0" w:line="240" w:lineRule="auto"/>
        <w:ind w:left="426"/>
        <w:jc w:val="both"/>
        <w:rPr>
          <w:rFonts w:ascii="Arial" w:eastAsia="Times New Roman" w:hAnsi="Arial" w:cs="Arial"/>
          <w:lang w:eastAsia="cs-CZ"/>
        </w:rPr>
      </w:pPr>
    </w:p>
    <w:p w14:paraId="56AAC7A6" w14:textId="77777777" w:rsidR="00B16886" w:rsidRPr="00A37775" w:rsidRDefault="00B16886" w:rsidP="00B16886">
      <w:pPr>
        <w:numPr>
          <w:ilvl w:val="0"/>
          <w:numId w:val="5"/>
        </w:numPr>
        <w:spacing w:after="0" w:line="240" w:lineRule="auto"/>
        <w:ind w:left="426"/>
        <w:jc w:val="both"/>
        <w:rPr>
          <w:rFonts w:ascii="Arial" w:eastAsia="Times New Roman" w:hAnsi="Arial" w:cs="Arial"/>
          <w:lang w:eastAsia="cs-CZ"/>
        </w:rPr>
      </w:pPr>
      <w:r w:rsidRPr="00A37775">
        <w:rPr>
          <w:rFonts w:ascii="Arial" w:eastAsia="Times New Roman" w:hAnsi="Arial" w:cs="Arial"/>
          <w:lang w:eastAsia="cs-CZ"/>
        </w:rPr>
        <w:t xml:space="preserve">Specifikace zboží splňuje tyto minimální kvalitativní </w:t>
      </w:r>
      <w:proofErr w:type="gramStart"/>
      <w:r w:rsidRPr="00A37775">
        <w:rPr>
          <w:rFonts w:ascii="Arial" w:eastAsia="Times New Roman" w:hAnsi="Arial" w:cs="Arial"/>
          <w:lang w:eastAsia="cs-CZ"/>
        </w:rPr>
        <w:t>parametry :</w:t>
      </w:r>
      <w:proofErr w:type="gramEnd"/>
    </w:p>
    <w:p w14:paraId="70BA1972" w14:textId="77777777" w:rsidR="00B16886" w:rsidRPr="00A37775" w:rsidRDefault="00B16886" w:rsidP="00B16886">
      <w:pPr>
        <w:numPr>
          <w:ilvl w:val="1"/>
          <w:numId w:val="5"/>
        </w:numPr>
        <w:spacing w:after="0" w:line="240" w:lineRule="auto"/>
        <w:jc w:val="both"/>
        <w:rPr>
          <w:rFonts w:ascii="Arial" w:eastAsia="Times New Roman" w:hAnsi="Arial" w:cs="Arial"/>
          <w:lang w:eastAsia="cs-CZ"/>
        </w:rPr>
      </w:pPr>
      <w:r w:rsidRPr="00A37775">
        <w:rPr>
          <w:rFonts w:ascii="Arial" w:eastAsia="Times New Roman" w:hAnsi="Arial" w:cs="Arial"/>
          <w:lang w:eastAsia="cs-CZ"/>
        </w:rPr>
        <w:t>Výrobcem doložená specifikace, resp. certifikát (v elektronické formě), o min. ITU-T G.652.D a lepší.</w:t>
      </w:r>
    </w:p>
    <w:p w14:paraId="2E6F2B11" w14:textId="77777777" w:rsidR="00B16886" w:rsidRPr="00A37775" w:rsidRDefault="00B16886" w:rsidP="00B16886">
      <w:pPr>
        <w:numPr>
          <w:ilvl w:val="1"/>
          <w:numId w:val="5"/>
        </w:numPr>
        <w:spacing w:after="0" w:line="240" w:lineRule="auto"/>
        <w:jc w:val="both"/>
        <w:rPr>
          <w:rFonts w:ascii="Arial" w:eastAsia="Times New Roman" w:hAnsi="Arial" w:cs="Arial"/>
          <w:lang w:eastAsia="cs-CZ"/>
        </w:rPr>
      </w:pPr>
      <w:r w:rsidRPr="00A37775">
        <w:rPr>
          <w:rFonts w:ascii="Arial" w:eastAsia="Times New Roman" w:hAnsi="Arial" w:cs="Arial"/>
          <w:lang w:eastAsia="cs-CZ"/>
        </w:rPr>
        <w:t xml:space="preserve">Optické vlákno musí být spojité a dle možností maximálně přímé, </w:t>
      </w:r>
      <w:r w:rsidRPr="00A37775">
        <w:rPr>
          <w:rFonts w:ascii="Arial" w:eastAsia="Times New Roman" w:hAnsi="Arial" w:cs="Arial"/>
          <w:lang w:eastAsia="cs-CZ"/>
        </w:rPr>
        <w:br/>
        <w:t xml:space="preserve">bez spojování, např. </w:t>
      </w:r>
      <w:proofErr w:type="spellStart"/>
      <w:r w:rsidRPr="00A37775">
        <w:rPr>
          <w:rFonts w:ascii="Arial" w:eastAsia="Times New Roman" w:hAnsi="Arial" w:cs="Arial"/>
          <w:lang w:eastAsia="cs-CZ"/>
        </w:rPr>
        <w:t>patchkabely</w:t>
      </w:r>
      <w:proofErr w:type="spellEnd"/>
      <w:r w:rsidRPr="00A37775">
        <w:rPr>
          <w:rFonts w:ascii="Arial" w:eastAsia="Times New Roman" w:hAnsi="Arial" w:cs="Arial"/>
          <w:lang w:eastAsia="cs-CZ"/>
        </w:rPr>
        <w:t>.</w:t>
      </w:r>
    </w:p>
    <w:p w14:paraId="79D4005E" w14:textId="77777777" w:rsidR="00B16886" w:rsidRPr="00A37775" w:rsidRDefault="00B16886" w:rsidP="00B16886">
      <w:pPr>
        <w:numPr>
          <w:ilvl w:val="1"/>
          <w:numId w:val="5"/>
        </w:numPr>
        <w:spacing w:after="0" w:line="240" w:lineRule="auto"/>
        <w:jc w:val="both"/>
        <w:rPr>
          <w:rFonts w:ascii="Arial" w:eastAsia="Times New Roman" w:hAnsi="Arial" w:cs="Arial"/>
          <w:lang w:eastAsia="cs-CZ"/>
        </w:rPr>
      </w:pPr>
      <w:r w:rsidRPr="00A37775">
        <w:rPr>
          <w:rFonts w:ascii="Arial" w:eastAsia="Times New Roman" w:hAnsi="Arial" w:cs="Arial"/>
          <w:lang w:eastAsia="cs-CZ"/>
        </w:rPr>
        <w:t xml:space="preserve">Součástí předávacího protokolu bude: </w:t>
      </w:r>
    </w:p>
    <w:p w14:paraId="551F0424" w14:textId="77777777" w:rsidR="00B16886" w:rsidRPr="00A37775" w:rsidRDefault="00B16886" w:rsidP="00B16886">
      <w:pPr>
        <w:numPr>
          <w:ilvl w:val="0"/>
          <w:numId w:val="7"/>
        </w:numPr>
        <w:spacing w:after="0" w:line="240" w:lineRule="auto"/>
        <w:jc w:val="both"/>
        <w:rPr>
          <w:rFonts w:ascii="Arial" w:eastAsia="Times New Roman" w:hAnsi="Arial" w:cs="Arial"/>
          <w:lang w:eastAsia="cs-CZ"/>
        </w:rPr>
      </w:pPr>
      <w:r w:rsidRPr="00A37775">
        <w:rPr>
          <w:rFonts w:ascii="Arial" w:eastAsia="Times New Roman" w:hAnsi="Arial" w:cs="Arial"/>
          <w:lang w:eastAsia="cs-CZ"/>
        </w:rPr>
        <w:t>dokumentace skutečného provedení trasy, tzn. zaměření trasy ve formátu DGN/DWG,</w:t>
      </w:r>
    </w:p>
    <w:p w14:paraId="21EECBCC" w14:textId="77777777" w:rsidR="00B16886" w:rsidRPr="00A37775" w:rsidRDefault="00B16886" w:rsidP="00B16886">
      <w:pPr>
        <w:numPr>
          <w:ilvl w:val="0"/>
          <w:numId w:val="7"/>
        </w:numPr>
        <w:spacing w:after="0" w:line="240" w:lineRule="auto"/>
        <w:jc w:val="both"/>
        <w:rPr>
          <w:rFonts w:ascii="Arial" w:eastAsia="Times New Roman" w:hAnsi="Arial" w:cs="Arial"/>
          <w:lang w:eastAsia="cs-CZ"/>
        </w:rPr>
      </w:pPr>
      <w:r w:rsidRPr="00A37775">
        <w:rPr>
          <w:rFonts w:ascii="Arial" w:eastAsia="Times New Roman" w:hAnsi="Arial" w:cs="Arial"/>
          <w:lang w:eastAsia="cs-CZ"/>
        </w:rPr>
        <w:t xml:space="preserve">měřící protokol (OTDR výstup) provedený na </w:t>
      </w:r>
      <w:proofErr w:type="spellStart"/>
      <w:r w:rsidRPr="00A37775">
        <w:rPr>
          <w:rFonts w:ascii="Arial" w:eastAsia="Times New Roman" w:hAnsi="Arial" w:cs="Arial"/>
          <w:lang w:eastAsia="cs-CZ"/>
        </w:rPr>
        <w:t>opt</w:t>
      </w:r>
      <w:proofErr w:type="spellEnd"/>
      <w:r w:rsidRPr="00A37775">
        <w:rPr>
          <w:rFonts w:ascii="Arial" w:eastAsia="Times New Roman" w:hAnsi="Arial" w:cs="Arial"/>
          <w:lang w:eastAsia="cs-CZ"/>
        </w:rPr>
        <w:t xml:space="preserve">. vlákně a vlnových délkách 1310 a 1550 </w:t>
      </w:r>
      <w:proofErr w:type="spellStart"/>
      <w:r w:rsidRPr="00A37775">
        <w:rPr>
          <w:rFonts w:ascii="Arial" w:eastAsia="Times New Roman" w:hAnsi="Arial" w:cs="Arial"/>
          <w:lang w:eastAsia="cs-CZ"/>
        </w:rPr>
        <w:t>nm</w:t>
      </w:r>
      <w:proofErr w:type="spellEnd"/>
      <w:r w:rsidRPr="00A37775">
        <w:rPr>
          <w:rFonts w:ascii="Arial" w:eastAsia="Times New Roman" w:hAnsi="Arial" w:cs="Arial"/>
          <w:lang w:eastAsia="cs-CZ"/>
        </w:rPr>
        <w:t xml:space="preserve"> dle ITU-T G.694.2 s maximálním útlumem trasy </w:t>
      </w:r>
      <w:proofErr w:type="gramStart"/>
      <w:r w:rsidRPr="00A37775">
        <w:rPr>
          <w:rFonts w:ascii="Arial" w:eastAsia="Times New Roman" w:hAnsi="Arial" w:cs="Arial"/>
          <w:lang w:eastAsia="cs-CZ"/>
        </w:rPr>
        <w:t>5dB</w:t>
      </w:r>
      <w:proofErr w:type="gramEnd"/>
      <w:r w:rsidRPr="00A37775">
        <w:rPr>
          <w:rFonts w:ascii="Arial" w:eastAsia="Times New Roman" w:hAnsi="Arial" w:cs="Arial"/>
          <w:lang w:eastAsia="cs-CZ"/>
        </w:rPr>
        <w:t>.</w:t>
      </w:r>
    </w:p>
    <w:p w14:paraId="610D081B" w14:textId="77777777" w:rsidR="00B16886" w:rsidRPr="00A37775" w:rsidRDefault="00B16886" w:rsidP="0037321F">
      <w:pPr>
        <w:spacing w:after="0" w:line="240" w:lineRule="auto"/>
        <w:ind w:left="426" w:hanging="426"/>
        <w:jc w:val="both"/>
        <w:rPr>
          <w:rFonts w:ascii="Arial" w:eastAsia="Times New Roman" w:hAnsi="Arial" w:cs="Arial"/>
          <w:lang w:eastAsia="cs-CZ"/>
        </w:rPr>
      </w:pPr>
    </w:p>
    <w:p w14:paraId="06A22460" w14:textId="760EF11F" w:rsidR="0037321F" w:rsidRPr="00A37775" w:rsidRDefault="0037321F" w:rsidP="0037321F">
      <w:pPr>
        <w:pStyle w:val="Odstavecseseznamem"/>
        <w:numPr>
          <w:ilvl w:val="0"/>
          <w:numId w:val="5"/>
        </w:numPr>
        <w:autoSpaceDE w:val="0"/>
        <w:autoSpaceDN w:val="0"/>
        <w:adjustRightInd w:val="0"/>
        <w:spacing w:after="0" w:line="240" w:lineRule="auto"/>
        <w:ind w:left="425" w:hanging="425"/>
        <w:jc w:val="both"/>
        <w:rPr>
          <w:rFonts w:ascii="Arial" w:eastAsiaTheme="minorHAnsi" w:hAnsi="Arial" w:cs="Arial"/>
          <w14:ligatures w14:val="standardContextual"/>
        </w:rPr>
      </w:pPr>
      <w:r w:rsidRPr="00A37775">
        <w:rPr>
          <w:rFonts w:ascii="Arial" w:eastAsiaTheme="minorHAnsi" w:hAnsi="Arial" w:cs="Arial"/>
          <w14:ligatures w14:val="standardContextual"/>
        </w:rPr>
        <w:t>Součástí předmětu smlouvy je zajištění servisu na vláknech v délce 60 měsíců. Podmínky servisu jsou blíže specifikovány v příloze č. 1 této smlouvy.</w:t>
      </w:r>
    </w:p>
    <w:p w14:paraId="36452640" w14:textId="77777777" w:rsidR="0037321F" w:rsidRPr="00A37775" w:rsidRDefault="0037321F" w:rsidP="0037321F">
      <w:pPr>
        <w:autoSpaceDE w:val="0"/>
        <w:autoSpaceDN w:val="0"/>
        <w:adjustRightInd w:val="0"/>
        <w:spacing w:after="0" w:line="240" w:lineRule="auto"/>
        <w:jc w:val="both"/>
        <w:rPr>
          <w:rFonts w:ascii="Arial" w:eastAsiaTheme="minorHAnsi" w:hAnsi="Arial" w:cs="Arial"/>
          <w14:ligatures w14:val="standardContextual"/>
        </w:rPr>
      </w:pPr>
    </w:p>
    <w:p w14:paraId="4BFCDA16" w14:textId="155A343F" w:rsidR="00B16886" w:rsidRPr="00A37775" w:rsidRDefault="0037321F" w:rsidP="0037321F">
      <w:pPr>
        <w:pStyle w:val="Odstavecseseznamem"/>
        <w:numPr>
          <w:ilvl w:val="0"/>
          <w:numId w:val="5"/>
        </w:numPr>
        <w:autoSpaceDE w:val="0"/>
        <w:autoSpaceDN w:val="0"/>
        <w:adjustRightInd w:val="0"/>
        <w:spacing w:after="0" w:line="240" w:lineRule="auto"/>
        <w:ind w:left="426" w:hanging="426"/>
        <w:jc w:val="both"/>
        <w:rPr>
          <w:rFonts w:ascii="Arial" w:eastAsiaTheme="minorHAnsi" w:hAnsi="Arial" w:cs="Arial"/>
          <w14:ligatures w14:val="standardContextual"/>
        </w:rPr>
      </w:pPr>
      <w:r w:rsidRPr="00A37775">
        <w:rPr>
          <w:rFonts w:ascii="Arial" w:eastAsia="Times New Roman" w:hAnsi="Arial" w:cs="Arial"/>
          <w:lang w:eastAsia="cs-CZ"/>
        </w:rPr>
        <w:t xml:space="preserve"> </w:t>
      </w:r>
      <w:r w:rsidR="00B16886" w:rsidRPr="00A37775">
        <w:rPr>
          <w:rFonts w:ascii="Arial" w:eastAsia="Times New Roman" w:hAnsi="Arial" w:cs="Arial"/>
          <w:lang w:eastAsia="cs-CZ"/>
        </w:rPr>
        <w:t>Prodávající se touto smlouvou zavazuje dodat kupujícímu a převést na něj vlastnické právo ke zboží a kupující se zavazuje za podmínek stanovených touto smlouvou zboží převzít a zaplatit za něj prodávajícímu cenu stanovenou v článku II. této smlouvy.</w:t>
      </w:r>
    </w:p>
    <w:p w14:paraId="3E475582" w14:textId="77777777" w:rsidR="00B16886" w:rsidRPr="00A37775" w:rsidRDefault="00B16886" w:rsidP="00B16886">
      <w:pPr>
        <w:spacing w:after="0" w:line="240" w:lineRule="auto"/>
        <w:rPr>
          <w:rFonts w:ascii="Arial" w:eastAsia="Times New Roman" w:hAnsi="Arial" w:cs="Arial"/>
          <w:lang w:eastAsia="cs-CZ"/>
        </w:rPr>
      </w:pPr>
    </w:p>
    <w:p w14:paraId="51A83C0F" w14:textId="77777777" w:rsidR="00B16886" w:rsidRPr="00A37775" w:rsidRDefault="00B16886" w:rsidP="00B16886">
      <w:pPr>
        <w:spacing w:after="0" w:line="240" w:lineRule="auto"/>
        <w:jc w:val="center"/>
        <w:rPr>
          <w:rFonts w:ascii="Arial" w:eastAsia="Times New Roman" w:hAnsi="Arial" w:cs="Arial"/>
          <w:b/>
          <w:bCs/>
          <w:lang w:eastAsia="cs-CZ"/>
        </w:rPr>
      </w:pPr>
    </w:p>
    <w:p w14:paraId="3E14F181"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II.</w:t>
      </w:r>
    </w:p>
    <w:p w14:paraId="4481A479"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Cena a platební podmínky</w:t>
      </w:r>
    </w:p>
    <w:p w14:paraId="3C8FA227" w14:textId="69D1B082" w:rsidR="00B16886" w:rsidRPr="00A37775" w:rsidRDefault="00B16886" w:rsidP="00B16886">
      <w:pPr>
        <w:numPr>
          <w:ilvl w:val="0"/>
          <w:numId w:val="2"/>
        </w:numPr>
        <w:tabs>
          <w:tab w:val="clear" w:pos="720"/>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 xml:space="preserve">Cena zboží byla dohodou smluvních stran stanovena jako pevná a nejvýše přípustná a činí 748 200,- Kč bez DPH, </w:t>
      </w:r>
      <w:r w:rsidR="005F54F1">
        <w:rPr>
          <w:rFonts w:ascii="Arial" w:eastAsia="Times New Roman" w:hAnsi="Arial" w:cs="Arial"/>
          <w:lang w:eastAsia="cs-CZ"/>
        </w:rPr>
        <w:t xml:space="preserve">DPH činí </w:t>
      </w:r>
      <w:r w:rsidRPr="00A37775">
        <w:rPr>
          <w:rFonts w:ascii="Arial" w:eastAsia="Times New Roman" w:hAnsi="Arial" w:cs="Arial"/>
          <w:lang w:eastAsia="cs-CZ"/>
        </w:rPr>
        <w:t>21 %, cena včetně DPH 905 322,</w:t>
      </w:r>
      <w:proofErr w:type="gramStart"/>
      <w:r w:rsidRPr="00A37775">
        <w:rPr>
          <w:rFonts w:ascii="Arial" w:eastAsia="Times New Roman" w:hAnsi="Arial" w:cs="Arial"/>
          <w:lang w:eastAsia="cs-CZ"/>
        </w:rPr>
        <w:t>-  Kč</w:t>
      </w:r>
      <w:proofErr w:type="gramEnd"/>
      <w:r w:rsidRPr="00A37775">
        <w:rPr>
          <w:rFonts w:ascii="Arial" w:eastAsia="Times New Roman" w:hAnsi="Arial" w:cs="Arial"/>
          <w:lang w:eastAsia="cs-CZ"/>
        </w:rPr>
        <w:t>.</w:t>
      </w:r>
    </w:p>
    <w:p w14:paraId="6D4C9718" w14:textId="77777777" w:rsidR="00B16886" w:rsidRPr="00A37775" w:rsidRDefault="00B16886" w:rsidP="00B16886">
      <w:pPr>
        <w:tabs>
          <w:tab w:val="num" w:pos="426"/>
        </w:tabs>
        <w:spacing w:after="0" w:line="240" w:lineRule="auto"/>
        <w:ind w:left="360"/>
        <w:jc w:val="both"/>
        <w:rPr>
          <w:rFonts w:ascii="Arial" w:eastAsia="Times New Roman" w:hAnsi="Arial" w:cs="Arial"/>
          <w:lang w:eastAsia="cs-CZ"/>
        </w:rPr>
      </w:pPr>
    </w:p>
    <w:p w14:paraId="2E4D6742" w14:textId="77777777" w:rsidR="00B16886" w:rsidRPr="00A37775" w:rsidRDefault="00B16886" w:rsidP="00B16886">
      <w:pPr>
        <w:numPr>
          <w:ilvl w:val="0"/>
          <w:numId w:val="2"/>
        </w:numPr>
        <w:tabs>
          <w:tab w:val="clear" w:pos="720"/>
          <w:tab w:val="num" w:pos="426"/>
        </w:tabs>
        <w:spacing w:after="0" w:line="240" w:lineRule="auto"/>
        <w:ind w:left="360"/>
        <w:jc w:val="both"/>
        <w:rPr>
          <w:rFonts w:ascii="Arial" w:eastAsia="Times New Roman" w:hAnsi="Arial" w:cs="Arial"/>
          <w:lang w:eastAsia="cs-CZ"/>
        </w:rPr>
      </w:pPr>
      <w:r w:rsidRPr="00A37775">
        <w:rPr>
          <w:rFonts w:ascii="Arial" w:eastAsia="Times New Roman" w:hAnsi="Arial" w:cs="Arial"/>
          <w:lang w:eastAsia="cs-CZ"/>
        </w:rPr>
        <w:t>Celkovou a pro účely fakturace rozhodnou cenou se rozumí cena včetně DPH.</w:t>
      </w:r>
    </w:p>
    <w:p w14:paraId="6A7F2C43" w14:textId="77777777" w:rsidR="00B16886" w:rsidRPr="00A37775" w:rsidRDefault="00B16886" w:rsidP="00B16886">
      <w:pPr>
        <w:tabs>
          <w:tab w:val="num" w:pos="426"/>
        </w:tabs>
        <w:spacing w:after="0" w:line="240" w:lineRule="auto"/>
        <w:ind w:left="360"/>
        <w:jc w:val="both"/>
        <w:rPr>
          <w:rFonts w:ascii="Arial" w:eastAsia="Times New Roman" w:hAnsi="Arial" w:cs="Arial"/>
          <w:lang w:eastAsia="cs-CZ"/>
        </w:rPr>
      </w:pPr>
    </w:p>
    <w:p w14:paraId="2BD1E5A6" w14:textId="77777777" w:rsidR="00B16886" w:rsidRPr="00A37775" w:rsidRDefault="00B16886" w:rsidP="00B16886">
      <w:pPr>
        <w:numPr>
          <w:ilvl w:val="0"/>
          <w:numId w:val="2"/>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 xml:space="preserve">Fakturu je dodavatel oprávněn vystavit po řádném a včasném dodání zboží v termínu stanoveném v čl. III. této smlouvy. </w:t>
      </w:r>
    </w:p>
    <w:p w14:paraId="2E63ECF2"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4A85B902" w14:textId="77777777" w:rsidR="00B16886" w:rsidRPr="00A37775" w:rsidRDefault="00B16886" w:rsidP="00B16886">
      <w:pPr>
        <w:numPr>
          <w:ilvl w:val="0"/>
          <w:numId w:val="2"/>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 xml:space="preserve">Splatnost faktury – daňového dokladu je dohodou smluvních stran stanovena na 30 dnů ode dne jejího prokazatelného doručení. Zaplacením se pro účely této smlouvy rozumí odepsání příslušné částky z účtu kupujícího ve prospěch účtu prodávajícího. Faktura musí obsahovat veškeré náležitosti daňového dokladu podle zákona č. 563/1991 Sb., o účetnictví, ve znění pozdějších předpisů, a zákona č. 235/2004 Sb., o dani z přidané hodnoty, ve znění pozdějších předpisů. </w:t>
      </w:r>
    </w:p>
    <w:p w14:paraId="07176B4E"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287C4031" w14:textId="77777777" w:rsidR="00B16886" w:rsidRPr="00A37775" w:rsidRDefault="00B16886" w:rsidP="00B16886">
      <w:pPr>
        <w:numPr>
          <w:ilvl w:val="0"/>
          <w:numId w:val="2"/>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Kupující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41B75BC3"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32481804" w14:textId="77777777" w:rsidR="00B16886" w:rsidRPr="00A37775" w:rsidRDefault="00B16886" w:rsidP="00B16886">
      <w:pPr>
        <w:numPr>
          <w:ilvl w:val="0"/>
          <w:numId w:val="2"/>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Smluvní strany se dohodly, že v případě změny zákonných sazeb DPH, nebudou uzavírat písemný dodatek k této smlouvě o změně výše ceny a DPH bude účtována podle předpisů platných v době uskutečnění zdanitelného plnění.</w:t>
      </w:r>
    </w:p>
    <w:p w14:paraId="12CE1292"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06AB1899" w14:textId="77777777" w:rsidR="00B16886" w:rsidRPr="00A37775" w:rsidRDefault="00B16886" w:rsidP="0037321F">
      <w:pPr>
        <w:numPr>
          <w:ilvl w:val="0"/>
          <w:numId w:val="2"/>
        </w:numPr>
        <w:tabs>
          <w:tab w:val="clear" w:pos="720"/>
          <w:tab w:val="num" w:pos="426"/>
        </w:tabs>
        <w:spacing w:after="0" w:line="240" w:lineRule="auto"/>
        <w:ind w:left="425" w:hanging="425"/>
        <w:jc w:val="both"/>
        <w:rPr>
          <w:rFonts w:ascii="Arial" w:eastAsia="Times New Roman" w:hAnsi="Arial" w:cs="Arial"/>
          <w:lang w:eastAsia="cs-CZ"/>
        </w:rPr>
      </w:pPr>
      <w:r w:rsidRPr="00A37775">
        <w:rPr>
          <w:rFonts w:ascii="Arial" w:eastAsia="Times New Roman" w:hAnsi="Arial" w:cs="Arial"/>
          <w:lang w:eastAsia="cs-CZ"/>
        </w:rPr>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14:paraId="6CDB69D7"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51E174D5" w14:textId="68DD34DA" w:rsidR="0037321F" w:rsidRPr="00A37775" w:rsidRDefault="0037321F" w:rsidP="0037321F">
      <w:pPr>
        <w:numPr>
          <w:ilvl w:val="0"/>
          <w:numId w:val="2"/>
        </w:numPr>
        <w:tabs>
          <w:tab w:val="clear" w:pos="720"/>
          <w:tab w:val="num" w:pos="426"/>
        </w:tabs>
        <w:spacing w:after="180" w:line="240" w:lineRule="auto"/>
        <w:ind w:left="425" w:hanging="425"/>
        <w:jc w:val="both"/>
        <w:rPr>
          <w:rFonts w:ascii="Arial" w:eastAsia="Times New Roman" w:hAnsi="Arial" w:cs="Arial"/>
          <w:lang w:eastAsia="cs-CZ"/>
        </w:rPr>
      </w:pPr>
      <w:r w:rsidRPr="00A37775">
        <w:rPr>
          <w:rFonts w:ascii="Arial" w:eastAsia="Times New Roman" w:hAnsi="Arial" w:cs="Arial"/>
          <w:lang w:eastAsia="cs-CZ"/>
        </w:rPr>
        <w:t>Kupující prohlašuje, že na předmět plnění nebude aplikován režim přenesení daňové povinnosti.</w:t>
      </w:r>
    </w:p>
    <w:p w14:paraId="38784927" w14:textId="415CF23C" w:rsidR="00B16886" w:rsidRPr="00A37775" w:rsidRDefault="00B16886" w:rsidP="00B16886">
      <w:pPr>
        <w:numPr>
          <w:ilvl w:val="0"/>
          <w:numId w:val="2"/>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Pokud se po dobu účinnosti této smlouvy prodávající stane nespolehlivým plátcem ve smyslu ustanovení § 109 odst. 3 zákona o DPH, smluvní strany se dohodly, že kraj uhradí DPH za zdanitelné plnění přímo příslušnému správci daně. Krajem takto provedená úhrada je považována za uhrazení příslušné části smluvní ceny rovnající se výši DPH fakturované prodávajícím.</w:t>
      </w:r>
    </w:p>
    <w:p w14:paraId="799B3428" w14:textId="77777777" w:rsidR="00B16886" w:rsidRPr="00A37775" w:rsidRDefault="00B16886" w:rsidP="00B16886">
      <w:pPr>
        <w:tabs>
          <w:tab w:val="num" w:pos="426"/>
        </w:tabs>
        <w:spacing w:after="0" w:line="240" w:lineRule="auto"/>
        <w:ind w:left="426" w:hanging="426"/>
        <w:rPr>
          <w:rFonts w:ascii="Arial" w:eastAsia="Times New Roman" w:hAnsi="Arial" w:cs="Arial"/>
          <w:lang w:eastAsia="cs-CZ"/>
        </w:rPr>
      </w:pPr>
    </w:p>
    <w:p w14:paraId="522CDE50" w14:textId="77777777" w:rsidR="00B16886" w:rsidRPr="00A37775" w:rsidRDefault="00B16886" w:rsidP="00B16886">
      <w:pPr>
        <w:tabs>
          <w:tab w:val="num" w:pos="426"/>
        </w:tabs>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III.</w:t>
      </w:r>
    </w:p>
    <w:p w14:paraId="1E597F9A" w14:textId="77777777" w:rsidR="00B16886" w:rsidRPr="00A37775" w:rsidRDefault="00B16886" w:rsidP="00B16886">
      <w:pPr>
        <w:tabs>
          <w:tab w:val="num" w:pos="426"/>
        </w:tabs>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 xml:space="preserve">Doba a místo plnění, předání zboží </w:t>
      </w:r>
    </w:p>
    <w:p w14:paraId="6A80F6EF" w14:textId="77777777" w:rsidR="00B16886" w:rsidRPr="00A37775" w:rsidRDefault="00B16886" w:rsidP="00B16886">
      <w:pPr>
        <w:tabs>
          <w:tab w:val="num" w:pos="426"/>
        </w:tabs>
        <w:spacing w:after="0" w:line="240" w:lineRule="auto"/>
        <w:jc w:val="center"/>
        <w:rPr>
          <w:rFonts w:ascii="Arial" w:eastAsia="Times New Roman" w:hAnsi="Arial" w:cs="Arial"/>
          <w:b/>
          <w:bCs/>
          <w:lang w:eastAsia="cs-CZ"/>
        </w:rPr>
      </w:pPr>
    </w:p>
    <w:p w14:paraId="708E0D4E" w14:textId="77777777" w:rsidR="00B16886" w:rsidRPr="00A37775" w:rsidRDefault="00B16886" w:rsidP="00B16886">
      <w:pPr>
        <w:numPr>
          <w:ilvl w:val="0"/>
          <w:numId w:val="4"/>
        </w:numPr>
        <w:tabs>
          <w:tab w:val="clear" w:pos="720"/>
          <w:tab w:val="num" w:pos="426"/>
        </w:tabs>
        <w:spacing w:after="0" w:line="240" w:lineRule="auto"/>
        <w:ind w:left="426" w:hanging="426"/>
        <w:jc w:val="both"/>
        <w:rPr>
          <w:rFonts w:ascii="Arial" w:eastAsia="Times New Roman" w:hAnsi="Arial" w:cs="Arial"/>
          <w:i/>
          <w:lang w:eastAsia="cs-CZ"/>
        </w:rPr>
      </w:pPr>
      <w:r w:rsidRPr="00A37775">
        <w:rPr>
          <w:rFonts w:ascii="Arial" w:eastAsia="Times New Roman" w:hAnsi="Arial" w:cs="Arial"/>
          <w:lang w:eastAsia="cs-CZ"/>
        </w:rPr>
        <w:t>Prodávající je povinen předat zboží kupujícímu do 15. července 2024.</w:t>
      </w:r>
    </w:p>
    <w:p w14:paraId="14A16B6A" w14:textId="77777777" w:rsidR="00B16886" w:rsidRPr="00A37775" w:rsidRDefault="00B16886" w:rsidP="00B16886">
      <w:pPr>
        <w:tabs>
          <w:tab w:val="num" w:pos="426"/>
        </w:tabs>
        <w:spacing w:after="0" w:line="240" w:lineRule="auto"/>
        <w:jc w:val="both"/>
        <w:rPr>
          <w:rFonts w:ascii="Arial" w:eastAsia="Times New Roman" w:hAnsi="Arial" w:cs="Arial"/>
          <w:lang w:eastAsia="cs-CZ"/>
        </w:rPr>
      </w:pPr>
    </w:p>
    <w:p w14:paraId="0FA28193" w14:textId="554446D7" w:rsidR="00B16886" w:rsidRPr="00A37775" w:rsidRDefault="00B16886" w:rsidP="00B16886">
      <w:pPr>
        <w:numPr>
          <w:ilvl w:val="0"/>
          <w:numId w:val="4"/>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 xml:space="preserve">Kupující je povinen řádně a včas dodané zboží od prodávajícího za podmínek stanovených touto smlouvou převzít. Pokud kupující bezdůvodně odepře řádně a včas dodané zboží převzít nebo požádá o změnu termínu převzetí zboží, není prodávající v prodlení. </w:t>
      </w:r>
    </w:p>
    <w:p w14:paraId="375E8C15" w14:textId="77777777" w:rsidR="0037321F" w:rsidRPr="00A37775" w:rsidRDefault="0037321F" w:rsidP="0037321F">
      <w:pPr>
        <w:spacing w:after="0" w:line="240" w:lineRule="auto"/>
        <w:jc w:val="both"/>
        <w:rPr>
          <w:rFonts w:ascii="Arial" w:eastAsia="Times New Roman" w:hAnsi="Arial" w:cs="Arial"/>
          <w:lang w:eastAsia="cs-CZ"/>
        </w:rPr>
      </w:pPr>
    </w:p>
    <w:p w14:paraId="40595F60" w14:textId="666D5FD1" w:rsidR="0037321F" w:rsidRPr="00A37775" w:rsidRDefault="0037321F" w:rsidP="0013090E">
      <w:pPr>
        <w:numPr>
          <w:ilvl w:val="0"/>
          <w:numId w:val="4"/>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heme="minorHAnsi" w:hAnsi="Arial" w:cs="Arial"/>
          <w14:ligatures w14:val="standardContextual"/>
        </w:rPr>
        <w:t>Zboží dle čl. I. odst. 1 pokládají smluvní strany za dodané, jestliže dojde k jeho převzetí</w:t>
      </w:r>
      <w:r w:rsidRPr="00A37775">
        <w:rPr>
          <w:rFonts w:ascii="Arial" w:eastAsia="Times New Roman" w:hAnsi="Arial" w:cs="Arial"/>
          <w:lang w:eastAsia="cs-CZ"/>
        </w:rPr>
        <w:t xml:space="preserve"> </w:t>
      </w:r>
      <w:r w:rsidRPr="00A37775">
        <w:rPr>
          <w:rFonts w:ascii="Arial" w:eastAsiaTheme="minorHAnsi" w:hAnsi="Arial" w:cs="Arial"/>
          <w14:ligatures w14:val="standardContextual"/>
        </w:rPr>
        <w:t>odpovědným pracovníkem kupujícího. Dokladem o splnění dodávky zboží podle této</w:t>
      </w:r>
      <w:r w:rsidRPr="00A37775">
        <w:rPr>
          <w:rFonts w:ascii="Arial" w:eastAsia="Times New Roman" w:hAnsi="Arial" w:cs="Arial"/>
          <w:lang w:eastAsia="cs-CZ"/>
        </w:rPr>
        <w:t xml:space="preserve"> </w:t>
      </w:r>
      <w:r w:rsidRPr="00A37775">
        <w:rPr>
          <w:rFonts w:ascii="Arial" w:eastAsiaTheme="minorHAnsi" w:hAnsi="Arial" w:cs="Arial"/>
          <w14:ligatures w14:val="standardContextual"/>
        </w:rPr>
        <w:t xml:space="preserve">smlouvy je dodací </w:t>
      </w:r>
      <w:proofErr w:type="gramStart"/>
      <w:r w:rsidRPr="00A37775">
        <w:rPr>
          <w:rFonts w:ascii="Arial" w:eastAsiaTheme="minorHAnsi" w:hAnsi="Arial" w:cs="Arial"/>
          <w14:ligatures w14:val="standardContextual"/>
        </w:rPr>
        <w:t>list</w:t>
      </w:r>
      <w:proofErr w:type="gramEnd"/>
      <w:r w:rsidRPr="00A37775">
        <w:rPr>
          <w:rFonts w:ascii="Arial" w:eastAsiaTheme="minorHAnsi" w:hAnsi="Arial" w:cs="Arial"/>
          <w14:ligatures w14:val="standardContextual"/>
        </w:rPr>
        <w:t xml:space="preserve"> popř. akceptační protokol opatřený podpisem oprávněného</w:t>
      </w:r>
      <w:r w:rsidRPr="00A37775">
        <w:rPr>
          <w:rFonts w:ascii="Arial" w:eastAsia="Times New Roman" w:hAnsi="Arial" w:cs="Arial"/>
          <w:lang w:eastAsia="cs-CZ"/>
        </w:rPr>
        <w:t xml:space="preserve"> </w:t>
      </w:r>
      <w:r w:rsidRPr="00A37775">
        <w:rPr>
          <w:rFonts w:ascii="Arial" w:eastAsiaTheme="minorHAnsi" w:hAnsi="Arial" w:cs="Arial"/>
          <w14:ligatures w14:val="standardContextual"/>
        </w:rPr>
        <w:t>pracovníka kupujícího. Oprávněným pracovníkem kupujícího je Ing. Josef Švec,</w:t>
      </w:r>
      <w:r w:rsidR="0013090E" w:rsidRPr="00A37775">
        <w:rPr>
          <w:rFonts w:ascii="Arial" w:eastAsia="Times New Roman" w:hAnsi="Arial" w:cs="Arial"/>
          <w:lang w:eastAsia="cs-CZ"/>
        </w:rPr>
        <w:t xml:space="preserve"> </w:t>
      </w:r>
      <w:r w:rsidRPr="00A37775">
        <w:rPr>
          <w:rFonts w:ascii="Arial" w:eastAsiaTheme="minorHAnsi" w:hAnsi="Arial" w:cs="Arial"/>
          <w14:ligatures w14:val="standardContextual"/>
        </w:rPr>
        <w:t>vedoucí správního odboru. Součástí akceptačního protokolu budou měřící protokoly dle</w:t>
      </w:r>
      <w:r w:rsidR="0013090E" w:rsidRPr="00A37775">
        <w:rPr>
          <w:rFonts w:ascii="Arial" w:eastAsia="Times New Roman" w:hAnsi="Arial" w:cs="Arial"/>
          <w:lang w:eastAsia="cs-CZ"/>
        </w:rPr>
        <w:t xml:space="preserve"> </w:t>
      </w:r>
      <w:r w:rsidRPr="00A37775">
        <w:rPr>
          <w:rFonts w:ascii="Arial" w:eastAsiaTheme="minorHAnsi" w:hAnsi="Arial" w:cs="Arial"/>
          <w14:ligatures w14:val="standardContextual"/>
        </w:rPr>
        <w:t>čl. I. odst. 2 této smlouvy.</w:t>
      </w:r>
    </w:p>
    <w:p w14:paraId="19AACC8D" w14:textId="77777777" w:rsidR="0013090E" w:rsidRPr="00A37775" w:rsidRDefault="0013090E" w:rsidP="0013090E">
      <w:pPr>
        <w:pStyle w:val="Odstavecseseznamem"/>
        <w:rPr>
          <w:rFonts w:ascii="Arial" w:eastAsia="Times New Roman" w:hAnsi="Arial" w:cs="Arial"/>
          <w:lang w:eastAsia="cs-CZ"/>
        </w:rPr>
      </w:pPr>
    </w:p>
    <w:p w14:paraId="4F249077" w14:textId="605FDE1E" w:rsidR="0037321F" w:rsidRPr="00A37775" w:rsidRDefault="0037321F" w:rsidP="0013090E">
      <w:pPr>
        <w:numPr>
          <w:ilvl w:val="0"/>
          <w:numId w:val="4"/>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heme="minorHAnsi" w:hAnsi="Arial" w:cs="Arial"/>
          <w14:ligatures w14:val="standardContextual"/>
        </w:rPr>
        <w:t>Nebezpečí škody na zboží přechází na kupujícího podepsáním dokladu o hmotné</w:t>
      </w:r>
      <w:r w:rsidR="0013090E" w:rsidRPr="00A37775">
        <w:rPr>
          <w:rFonts w:ascii="Arial" w:eastAsia="Times New Roman" w:hAnsi="Arial" w:cs="Arial"/>
          <w:lang w:eastAsia="cs-CZ"/>
        </w:rPr>
        <w:t xml:space="preserve"> </w:t>
      </w:r>
      <w:r w:rsidRPr="00A37775">
        <w:rPr>
          <w:rFonts w:ascii="Arial" w:eastAsiaTheme="minorHAnsi" w:hAnsi="Arial" w:cs="Arial"/>
          <w14:ligatures w14:val="standardContextual"/>
        </w:rPr>
        <w:t>přejímce (akceptačního protokolu).</w:t>
      </w:r>
    </w:p>
    <w:p w14:paraId="6851A37D" w14:textId="58D9101F" w:rsidR="00B16886" w:rsidRPr="00A37775" w:rsidRDefault="00B16886" w:rsidP="00B16886">
      <w:pPr>
        <w:tabs>
          <w:tab w:val="num" w:pos="426"/>
        </w:tabs>
        <w:spacing w:after="0" w:line="240" w:lineRule="auto"/>
        <w:jc w:val="both"/>
        <w:rPr>
          <w:rFonts w:ascii="Arial" w:eastAsia="Times New Roman" w:hAnsi="Arial" w:cs="Arial"/>
          <w:lang w:eastAsia="cs-CZ"/>
        </w:rPr>
      </w:pPr>
    </w:p>
    <w:p w14:paraId="5DD104BC" w14:textId="77777777" w:rsidR="0013090E" w:rsidRPr="00A37775" w:rsidRDefault="0013090E" w:rsidP="0013090E">
      <w:pPr>
        <w:autoSpaceDE w:val="0"/>
        <w:autoSpaceDN w:val="0"/>
        <w:adjustRightInd w:val="0"/>
        <w:spacing w:after="0" w:line="240" w:lineRule="auto"/>
        <w:jc w:val="center"/>
        <w:rPr>
          <w:rFonts w:ascii="Arial" w:eastAsiaTheme="minorHAnsi" w:hAnsi="Arial" w:cs="Arial"/>
          <w:b/>
          <w14:ligatures w14:val="standardContextual"/>
        </w:rPr>
      </w:pPr>
      <w:r w:rsidRPr="00A37775">
        <w:rPr>
          <w:rFonts w:ascii="Arial" w:eastAsiaTheme="minorHAnsi" w:hAnsi="Arial" w:cs="Arial"/>
          <w:b/>
          <w14:ligatures w14:val="standardContextual"/>
        </w:rPr>
        <w:t>IV.</w:t>
      </w:r>
    </w:p>
    <w:p w14:paraId="36AF8C1F" w14:textId="4E70F4A0" w:rsidR="0013090E" w:rsidRPr="00A37775" w:rsidRDefault="0013090E" w:rsidP="0013090E">
      <w:pPr>
        <w:autoSpaceDE w:val="0"/>
        <w:autoSpaceDN w:val="0"/>
        <w:adjustRightInd w:val="0"/>
        <w:spacing w:after="0" w:line="240" w:lineRule="auto"/>
        <w:jc w:val="center"/>
        <w:rPr>
          <w:rFonts w:ascii="Arial" w:eastAsiaTheme="minorHAnsi" w:hAnsi="Arial" w:cs="Arial"/>
          <w:b/>
          <w:bCs/>
          <w14:ligatures w14:val="standardContextual"/>
        </w:rPr>
      </w:pPr>
      <w:r w:rsidRPr="00A37775">
        <w:rPr>
          <w:rFonts w:ascii="Arial" w:eastAsiaTheme="minorHAnsi" w:hAnsi="Arial" w:cs="Arial"/>
          <w:b/>
          <w:bCs/>
          <w14:ligatures w14:val="standardContextual"/>
        </w:rPr>
        <w:t>Specifikace servisu</w:t>
      </w:r>
    </w:p>
    <w:p w14:paraId="5E6584C6" w14:textId="77777777" w:rsidR="0013090E" w:rsidRPr="00A37775" w:rsidRDefault="0013090E" w:rsidP="0013090E">
      <w:pPr>
        <w:autoSpaceDE w:val="0"/>
        <w:autoSpaceDN w:val="0"/>
        <w:adjustRightInd w:val="0"/>
        <w:spacing w:after="0" w:line="240" w:lineRule="auto"/>
        <w:jc w:val="center"/>
        <w:rPr>
          <w:rFonts w:ascii="Arial" w:eastAsiaTheme="minorHAnsi" w:hAnsi="Arial" w:cs="Arial"/>
          <w:b/>
          <w:bCs/>
          <w14:ligatures w14:val="standardContextual"/>
        </w:rPr>
      </w:pPr>
    </w:p>
    <w:p w14:paraId="079F435A" w14:textId="3D247A21" w:rsidR="0013090E" w:rsidRPr="00A37775" w:rsidRDefault="0013090E" w:rsidP="0013090E">
      <w:pPr>
        <w:autoSpaceDE w:val="0"/>
        <w:autoSpaceDN w:val="0"/>
        <w:adjustRightInd w:val="0"/>
        <w:spacing w:after="0" w:line="240" w:lineRule="auto"/>
        <w:ind w:left="426" w:hanging="426"/>
        <w:jc w:val="both"/>
        <w:rPr>
          <w:rFonts w:ascii="Arial" w:eastAsiaTheme="minorHAnsi" w:hAnsi="Arial" w:cs="Arial"/>
          <w14:ligatures w14:val="standardContextual"/>
        </w:rPr>
      </w:pPr>
      <w:r w:rsidRPr="00A37775">
        <w:rPr>
          <w:rFonts w:ascii="Arial" w:eastAsiaTheme="minorHAnsi" w:hAnsi="Arial" w:cs="Arial"/>
          <w14:ligatures w14:val="standardContextual"/>
        </w:rPr>
        <w:t xml:space="preserve">1) </w:t>
      </w:r>
      <w:r w:rsidRPr="00A37775">
        <w:rPr>
          <w:rFonts w:ascii="Arial" w:eastAsiaTheme="minorHAnsi" w:hAnsi="Arial" w:cs="Arial"/>
          <w14:ligatures w14:val="standardContextual"/>
        </w:rPr>
        <w:tab/>
        <w:t>Prodávající se zavazuje zajišťovat ke zboží servis specifikovaný v příloze č. 1 smlouvy.</w:t>
      </w:r>
    </w:p>
    <w:p w14:paraId="2BB1175F" w14:textId="3B6E2BEA" w:rsidR="0013090E" w:rsidRPr="00A37775" w:rsidRDefault="0013090E" w:rsidP="0013090E">
      <w:pPr>
        <w:autoSpaceDE w:val="0"/>
        <w:autoSpaceDN w:val="0"/>
        <w:adjustRightInd w:val="0"/>
        <w:spacing w:after="0" w:line="240" w:lineRule="auto"/>
        <w:ind w:left="426" w:hanging="426"/>
        <w:jc w:val="both"/>
        <w:rPr>
          <w:rFonts w:ascii="Arial" w:eastAsiaTheme="minorHAnsi" w:hAnsi="Arial" w:cs="Arial"/>
          <w14:ligatures w14:val="standardContextual"/>
        </w:rPr>
      </w:pPr>
      <w:r w:rsidRPr="00A37775">
        <w:rPr>
          <w:rFonts w:ascii="Arial" w:eastAsiaTheme="minorHAnsi" w:hAnsi="Arial" w:cs="Arial"/>
          <w14:ligatures w14:val="standardContextual"/>
        </w:rPr>
        <w:t xml:space="preserve">2) </w:t>
      </w:r>
      <w:r w:rsidRPr="00A37775">
        <w:rPr>
          <w:rFonts w:ascii="Arial" w:eastAsiaTheme="minorHAnsi" w:hAnsi="Arial" w:cs="Arial"/>
          <w14:ligatures w14:val="standardContextual"/>
        </w:rPr>
        <w:tab/>
        <w:t xml:space="preserve">Pokud nebude prodávajícím zajištěna měsíční dostupnost v intervalu stanoveném v příloze č. 1 této smlouvy, je kupující oprávněn účtovat prodávajícímu smluvní pokutu ve výši: </w:t>
      </w:r>
    </w:p>
    <w:tbl>
      <w:tblPr>
        <w:tblStyle w:val="Mkatabulky"/>
        <w:tblW w:w="0" w:type="auto"/>
        <w:tblLook w:val="04A0" w:firstRow="1" w:lastRow="0" w:firstColumn="1" w:lastColumn="0" w:noHBand="0" w:noVBand="1"/>
      </w:tblPr>
      <w:tblGrid>
        <w:gridCol w:w="4531"/>
        <w:gridCol w:w="4531"/>
      </w:tblGrid>
      <w:tr w:rsidR="0013090E" w:rsidRPr="00A37775" w14:paraId="68E36912" w14:textId="77777777" w:rsidTr="0013090E">
        <w:tc>
          <w:tcPr>
            <w:tcW w:w="4531" w:type="dxa"/>
          </w:tcPr>
          <w:p w14:paraId="657B228A" w14:textId="2CB6D7FB"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Měsíční dostupnost</w:t>
            </w:r>
          </w:p>
        </w:tc>
        <w:tc>
          <w:tcPr>
            <w:tcW w:w="4531" w:type="dxa"/>
          </w:tcPr>
          <w:p w14:paraId="3FE9014B" w14:textId="07A8121D"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Částka smluvní pokuty</w:t>
            </w:r>
          </w:p>
        </w:tc>
      </w:tr>
      <w:tr w:rsidR="0013090E" w:rsidRPr="00A37775" w14:paraId="669FA25F" w14:textId="77777777" w:rsidTr="0013090E">
        <w:tc>
          <w:tcPr>
            <w:tcW w:w="4531" w:type="dxa"/>
          </w:tcPr>
          <w:p w14:paraId="7742B4AC" w14:textId="0EFB7400"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99,50-99,0&gt;</w:t>
            </w:r>
          </w:p>
        </w:tc>
        <w:tc>
          <w:tcPr>
            <w:tcW w:w="4531" w:type="dxa"/>
          </w:tcPr>
          <w:p w14:paraId="21AC935B"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500,- Kč</w:t>
            </w:r>
          </w:p>
          <w:p w14:paraId="551A2238"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tc>
      </w:tr>
      <w:tr w:rsidR="0013090E" w:rsidRPr="00A37775" w14:paraId="69778818" w14:textId="77777777" w:rsidTr="0013090E">
        <w:tc>
          <w:tcPr>
            <w:tcW w:w="4531" w:type="dxa"/>
          </w:tcPr>
          <w:p w14:paraId="15250329" w14:textId="1124629E"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99,0-98&gt;</w:t>
            </w:r>
          </w:p>
        </w:tc>
        <w:tc>
          <w:tcPr>
            <w:tcW w:w="4531" w:type="dxa"/>
          </w:tcPr>
          <w:p w14:paraId="78ACF259"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1000,-Kč</w:t>
            </w:r>
          </w:p>
          <w:p w14:paraId="47F6FDE8"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tc>
      </w:tr>
      <w:tr w:rsidR="0013090E" w:rsidRPr="00A37775" w14:paraId="448029D7" w14:textId="77777777" w:rsidTr="0013090E">
        <w:tc>
          <w:tcPr>
            <w:tcW w:w="4531" w:type="dxa"/>
          </w:tcPr>
          <w:p w14:paraId="29ACE041" w14:textId="4A954B7B"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98 a menší</w:t>
            </w:r>
          </w:p>
        </w:tc>
        <w:tc>
          <w:tcPr>
            <w:tcW w:w="4531" w:type="dxa"/>
          </w:tcPr>
          <w:p w14:paraId="2CB53DC9" w14:textId="77777777" w:rsidR="0013090E" w:rsidRPr="00A37775" w:rsidRDefault="0013090E" w:rsidP="0013090E">
            <w:pPr>
              <w:tabs>
                <w:tab w:val="num" w:pos="426"/>
              </w:tabs>
              <w:spacing w:after="0" w:line="240" w:lineRule="auto"/>
              <w:jc w:val="both"/>
              <w:rPr>
                <w:rFonts w:ascii="Arial" w:eastAsia="Times New Roman" w:hAnsi="Arial" w:cs="Arial"/>
                <w:lang w:eastAsia="cs-CZ"/>
              </w:rPr>
            </w:pPr>
            <w:r w:rsidRPr="00A37775">
              <w:rPr>
                <w:rFonts w:ascii="Arial" w:eastAsiaTheme="minorHAnsi" w:hAnsi="Arial" w:cs="Arial"/>
                <w14:ligatures w14:val="standardContextual"/>
              </w:rPr>
              <w:t>1500,-Kč</w:t>
            </w:r>
          </w:p>
          <w:p w14:paraId="6823E7CA"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tc>
      </w:tr>
    </w:tbl>
    <w:p w14:paraId="214D9D9D"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p w14:paraId="1EF9F05E" w14:textId="77777777" w:rsidR="00B16886" w:rsidRPr="00A37775" w:rsidRDefault="00B16886" w:rsidP="00B16886">
      <w:pPr>
        <w:tabs>
          <w:tab w:val="num" w:pos="426"/>
        </w:tabs>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V.</w:t>
      </w:r>
    </w:p>
    <w:p w14:paraId="75870695" w14:textId="77777777" w:rsidR="00B16886" w:rsidRPr="00A37775" w:rsidRDefault="00B16886" w:rsidP="00B16886">
      <w:pPr>
        <w:tabs>
          <w:tab w:val="num" w:pos="426"/>
        </w:tabs>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Odpovědnost za vady, záruční doba</w:t>
      </w:r>
    </w:p>
    <w:p w14:paraId="58148A6C" w14:textId="77777777" w:rsidR="00B16886" w:rsidRPr="00A37775" w:rsidRDefault="00B16886" w:rsidP="00B16886">
      <w:pPr>
        <w:tabs>
          <w:tab w:val="num" w:pos="426"/>
        </w:tabs>
        <w:spacing w:after="0" w:line="240" w:lineRule="auto"/>
        <w:ind w:left="426" w:hanging="426"/>
        <w:jc w:val="center"/>
        <w:rPr>
          <w:rFonts w:ascii="Arial" w:eastAsia="Times New Roman" w:hAnsi="Arial" w:cs="Arial"/>
          <w:b/>
          <w:bCs/>
          <w:lang w:eastAsia="cs-CZ"/>
        </w:rPr>
      </w:pPr>
    </w:p>
    <w:p w14:paraId="270F3AA9" w14:textId="77777777" w:rsidR="00B16886" w:rsidRPr="00A37775" w:rsidRDefault="00B16886" w:rsidP="00B16886">
      <w:pPr>
        <w:numPr>
          <w:ilvl w:val="0"/>
          <w:numId w:val="1"/>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Na dodané zboží poskytuje prodávající záruku 3 let.</w:t>
      </w:r>
    </w:p>
    <w:p w14:paraId="0E4A2EAE"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4EED6F0D" w14:textId="77777777" w:rsidR="00B16886" w:rsidRPr="00A37775" w:rsidRDefault="00B16886" w:rsidP="00B16886">
      <w:pPr>
        <w:numPr>
          <w:ilvl w:val="0"/>
          <w:numId w:val="1"/>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Záruční lhůta sjednaná touto smlouvou začíná plynout ode dne předání zboží kupujícím způsobem stanoveným v čl. III. této smlouvy.</w:t>
      </w:r>
    </w:p>
    <w:p w14:paraId="05CA1527" w14:textId="77777777" w:rsidR="00B16886" w:rsidRPr="00A37775" w:rsidRDefault="00B16886" w:rsidP="00B16886">
      <w:pPr>
        <w:tabs>
          <w:tab w:val="num" w:pos="426"/>
        </w:tabs>
        <w:spacing w:after="0" w:line="240" w:lineRule="auto"/>
        <w:ind w:left="426" w:hanging="426"/>
        <w:jc w:val="both"/>
        <w:rPr>
          <w:rFonts w:ascii="Arial" w:eastAsia="Times New Roman" w:hAnsi="Arial" w:cs="Arial"/>
          <w:lang w:eastAsia="cs-CZ"/>
        </w:rPr>
      </w:pPr>
    </w:p>
    <w:p w14:paraId="349A1AF6" w14:textId="77777777" w:rsidR="00B16886" w:rsidRPr="00A37775" w:rsidRDefault="00B16886" w:rsidP="00B16886">
      <w:pPr>
        <w:numPr>
          <w:ilvl w:val="0"/>
          <w:numId w:val="1"/>
        </w:numPr>
        <w:tabs>
          <w:tab w:val="clear" w:pos="720"/>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Prodávající prohlašuje, že dodané zboží je nové a nepoužívané, odpovídá platné dokumentaci a předpisům.</w:t>
      </w:r>
    </w:p>
    <w:p w14:paraId="17092623" w14:textId="77777777" w:rsidR="00B16886" w:rsidRPr="00A37775" w:rsidRDefault="00B16886" w:rsidP="00B16886">
      <w:pPr>
        <w:tabs>
          <w:tab w:val="num" w:pos="426"/>
        </w:tabs>
        <w:spacing w:after="0" w:line="240" w:lineRule="auto"/>
        <w:jc w:val="both"/>
        <w:rPr>
          <w:rFonts w:ascii="Arial" w:eastAsia="Times New Roman" w:hAnsi="Arial" w:cs="Arial"/>
          <w:lang w:eastAsia="cs-CZ"/>
        </w:rPr>
      </w:pPr>
    </w:p>
    <w:p w14:paraId="5D029952"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VI.</w:t>
      </w:r>
    </w:p>
    <w:p w14:paraId="47C0C7D7"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 xml:space="preserve">Sankce </w:t>
      </w:r>
    </w:p>
    <w:p w14:paraId="49BF4FE8" w14:textId="77777777" w:rsidR="00B16886" w:rsidRPr="00A37775" w:rsidRDefault="00B16886" w:rsidP="00B16886">
      <w:pPr>
        <w:spacing w:after="0" w:line="240" w:lineRule="auto"/>
        <w:jc w:val="center"/>
        <w:rPr>
          <w:rFonts w:ascii="Arial" w:eastAsia="Times New Roman" w:hAnsi="Arial" w:cs="Arial"/>
          <w:b/>
          <w:bCs/>
          <w:lang w:eastAsia="cs-CZ"/>
        </w:rPr>
      </w:pPr>
    </w:p>
    <w:p w14:paraId="4B695817" w14:textId="77777777" w:rsidR="00B16886" w:rsidRPr="00A37775" w:rsidRDefault="00B16886" w:rsidP="00B16886">
      <w:pPr>
        <w:numPr>
          <w:ilvl w:val="0"/>
          <w:numId w:val="6"/>
        </w:numPr>
        <w:tabs>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 xml:space="preserve">V případě prodlení prodávajícího s dodáním zboží v termínu uvedeném v čl. III. této smlouvy je kupující oprávněn účtovat prodávajícímu smluvní pokutu ve výši </w:t>
      </w:r>
      <w:proofErr w:type="gramStart"/>
      <w:r w:rsidRPr="00A37775">
        <w:rPr>
          <w:rFonts w:ascii="Arial" w:eastAsia="Times New Roman" w:hAnsi="Arial" w:cs="Arial"/>
          <w:lang w:eastAsia="cs-CZ"/>
        </w:rPr>
        <w:t>0,05%</w:t>
      </w:r>
      <w:proofErr w:type="gramEnd"/>
      <w:r w:rsidRPr="00A37775">
        <w:rPr>
          <w:rFonts w:ascii="Arial" w:eastAsia="Times New Roman" w:hAnsi="Arial" w:cs="Arial"/>
          <w:lang w:eastAsia="cs-CZ"/>
        </w:rPr>
        <w:t xml:space="preserve"> z ceny, a to za každý i započatý den prodlení.</w:t>
      </w:r>
    </w:p>
    <w:p w14:paraId="236537E9" w14:textId="77777777" w:rsidR="00B16886" w:rsidRPr="00A37775" w:rsidRDefault="00B16886" w:rsidP="00B16886">
      <w:pPr>
        <w:spacing w:after="0" w:line="240" w:lineRule="auto"/>
        <w:ind w:left="426"/>
        <w:jc w:val="both"/>
        <w:rPr>
          <w:rFonts w:ascii="Arial" w:eastAsia="Times New Roman" w:hAnsi="Arial" w:cs="Arial"/>
          <w:lang w:eastAsia="cs-CZ"/>
        </w:rPr>
      </w:pPr>
    </w:p>
    <w:p w14:paraId="7D1E990B" w14:textId="77777777" w:rsidR="00B16886" w:rsidRPr="00A37775" w:rsidRDefault="00B16886" w:rsidP="00B16886">
      <w:pPr>
        <w:numPr>
          <w:ilvl w:val="0"/>
          <w:numId w:val="6"/>
        </w:numPr>
        <w:tabs>
          <w:tab w:val="num" w:pos="426"/>
        </w:tabs>
        <w:spacing w:after="0" w:line="240" w:lineRule="auto"/>
        <w:ind w:left="426" w:hanging="426"/>
        <w:jc w:val="both"/>
        <w:rPr>
          <w:rFonts w:ascii="Arial" w:eastAsia="Times New Roman" w:hAnsi="Arial" w:cs="Arial"/>
          <w:lang w:eastAsia="cs-CZ"/>
        </w:rPr>
      </w:pPr>
      <w:r w:rsidRPr="00A37775">
        <w:rPr>
          <w:rFonts w:ascii="Arial" w:eastAsia="Times New Roman" w:hAnsi="Arial" w:cs="Arial"/>
          <w:lang w:eastAsia="cs-CZ"/>
        </w:rPr>
        <w:t xml:space="preserve">V případě prodlení kupujícího se zaplacením faktury vystavené prodávajícím v souladu s čl. II. této smlouvy je prodávající oprávněn účtovat kupujícímu úrok z prodlení ve výši </w:t>
      </w:r>
      <w:proofErr w:type="gramStart"/>
      <w:r w:rsidRPr="00A37775">
        <w:rPr>
          <w:rFonts w:ascii="Arial" w:eastAsia="Times New Roman" w:hAnsi="Arial" w:cs="Arial"/>
          <w:lang w:eastAsia="cs-CZ"/>
        </w:rPr>
        <w:t>0,05%</w:t>
      </w:r>
      <w:proofErr w:type="gramEnd"/>
      <w:r w:rsidRPr="00A37775">
        <w:rPr>
          <w:rFonts w:ascii="Arial" w:eastAsia="Times New Roman" w:hAnsi="Arial" w:cs="Arial"/>
          <w:lang w:eastAsia="cs-CZ"/>
        </w:rPr>
        <w:t xml:space="preserve"> z nezaplacené částky, a to za každý i započatý den prodlení.</w:t>
      </w:r>
    </w:p>
    <w:p w14:paraId="19E22C11" w14:textId="77777777" w:rsidR="00B16886" w:rsidRPr="00A37775" w:rsidRDefault="00B16886" w:rsidP="00B16886">
      <w:pPr>
        <w:spacing w:after="0" w:line="240" w:lineRule="auto"/>
        <w:rPr>
          <w:rFonts w:ascii="Arial" w:eastAsia="Times New Roman" w:hAnsi="Arial" w:cs="Arial"/>
          <w:lang w:eastAsia="cs-CZ"/>
        </w:rPr>
      </w:pPr>
    </w:p>
    <w:p w14:paraId="14C13F67" w14:textId="77777777" w:rsidR="00B16886" w:rsidRPr="00A37775" w:rsidRDefault="00B16886" w:rsidP="00B16886">
      <w:pPr>
        <w:spacing w:after="0" w:line="240" w:lineRule="auto"/>
        <w:jc w:val="center"/>
        <w:rPr>
          <w:rFonts w:ascii="Arial" w:eastAsia="Times New Roman" w:hAnsi="Arial" w:cs="Arial"/>
          <w:b/>
          <w:bCs/>
          <w:lang w:eastAsia="cs-CZ"/>
        </w:rPr>
      </w:pPr>
    </w:p>
    <w:p w14:paraId="38B8B274" w14:textId="77777777" w:rsidR="00B16886" w:rsidRPr="00A37775" w:rsidRDefault="00B16886" w:rsidP="00B16886">
      <w:pPr>
        <w:spacing w:after="0" w:line="240" w:lineRule="auto"/>
        <w:jc w:val="center"/>
        <w:rPr>
          <w:rFonts w:ascii="Arial" w:eastAsia="Times New Roman" w:hAnsi="Arial" w:cs="Arial"/>
          <w:b/>
          <w:bCs/>
          <w:lang w:eastAsia="cs-CZ"/>
        </w:rPr>
      </w:pPr>
    </w:p>
    <w:p w14:paraId="54AA00DF"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VII.</w:t>
      </w:r>
    </w:p>
    <w:p w14:paraId="18F05C88" w14:textId="77777777" w:rsidR="00B16886" w:rsidRPr="00A37775" w:rsidRDefault="00B16886" w:rsidP="00B16886">
      <w:pPr>
        <w:spacing w:after="0" w:line="240" w:lineRule="auto"/>
        <w:jc w:val="center"/>
        <w:rPr>
          <w:rFonts w:ascii="Arial" w:eastAsia="Times New Roman" w:hAnsi="Arial" w:cs="Arial"/>
          <w:b/>
          <w:bCs/>
          <w:lang w:eastAsia="cs-CZ"/>
        </w:rPr>
      </w:pPr>
      <w:r w:rsidRPr="00A37775">
        <w:rPr>
          <w:rFonts w:ascii="Arial" w:eastAsia="Times New Roman" w:hAnsi="Arial" w:cs="Arial"/>
          <w:b/>
          <w:bCs/>
          <w:lang w:eastAsia="cs-CZ"/>
        </w:rPr>
        <w:t>Závěrečná ustanovení</w:t>
      </w:r>
    </w:p>
    <w:p w14:paraId="0CE0437E" w14:textId="77777777" w:rsidR="00B16886" w:rsidRPr="00A37775" w:rsidRDefault="00B16886" w:rsidP="00B16886">
      <w:pPr>
        <w:keepNext/>
        <w:widowControl w:val="0"/>
        <w:tabs>
          <w:tab w:val="num" w:pos="426"/>
        </w:tabs>
        <w:autoSpaceDN w:val="0"/>
        <w:spacing w:after="0" w:line="240" w:lineRule="auto"/>
        <w:jc w:val="both"/>
        <w:rPr>
          <w:rFonts w:ascii="Arial" w:eastAsia="Times New Roman" w:hAnsi="Arial" w:cs="Arial"/>
          <w:lang w:eastAsia="cs-CZ"/>
        </w:rPr>
      </w:pPr>
    </w:p>
    <w:p w14:paraId="1DE27EC0" w14:textId="3A4CBCA2"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Vzhledem k veřejnoprávnímu charakteru kupujícího prodávající výslovně prohlašuje, že je s touto skutečností obeznámen a souhlasí se zveřejněním smluvních podmínek obsažených v této smlouvě včetně podpisů v rozsahu a za podmínek vyplývajících z příslušných právních předpisů, zejména zák.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4ED5BDB" w14:textId="75B47199"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 xml:space="preserve">Tato smlouva nabývá platnosti a účinnosti dnem uveřejnění v informačním systému veřejné </w:t>
      </w:r>
      <w:proofErr w:type="gramStart"/>
      <w:r w:rsidRPr="00A37775">
        <w:rPr>
          <w:rFonts w:ascii="Arial" w:eastAsiaTheme="minorHAnsi" w:hAnsi="Arial" w:cs="Arial"/>
          <w14:ligatures w14:val="standardContextual"/>
        </w:rPr>
        <w:t>správy - Registru</w:t>
      </w:r>
      <w:proofErr w:type="gramEnd"/>
      <w:r w:rsidRPr="00A37775">
        <w:rPr>
          <w:rFonts w:ascii="Arial" w:eastAsiaTheme="minorHAnsi" w:hAnsi="Arial" w:cs="Arial"/>
          <w14:ligatures w14:val="standardContextual"/>
        </w:rPr>
        <w:t xml:space="preserve"> smluv. Smluvní strany se dohodly, že smlouvu v Registru smluv zveřejní kupující.</w:t>
      </w:r>
    </w:p>
    <w:p w14:paraId="39E9E593" w14:textId="7B1153DC"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 xml:space="preserve">Prodávající výslovně souhlasí se zveřejněním celého textu této smlouvy včetně podpisů v informačním systému veřejné </w:t>
      </w:r>
      <w:proofErr w:type="gramStart"/>
      <w:r w:rsidRPr="00A37775">
        <w:rPr>
          <w:rFonts w:ascii="Arial" w:eastAsiaTheme="minorHAnsi" w:hAnsi="Arial" w:cs="Arial"/>
          <w14:ligatures w14:val="standardContextual"/>
        </w:rPr>
        <w:t>správy - Registru</w:t>
      </w:r>
      <w:proofErr w:type="gramEnd"/>
      <w:r w:rsidRPr="00A37775">
        <w:rPr>
          <w:rFonts w:ascii="Arial" w:eastAsiaTheme="minorHAnsi" w:hAnsi="Arial" w:cs="Arial"/>
          <w14:ligatures w14:val="standardContextual"/>
        </w:rPr>
        <w:t xml:space="preserve"> smluv.</w:t>
      </w:r>
    </w:p>
    <w:p w14:paraId="24A4544B" w14:textId="00E739E1"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Tato smlouva se vyhotovuje ve dvou vyhotoveních, z nichž jedno je určeno pro kupujícího a jedno pro prodávajícího.</w:t>
      </w:r>
    </w:p>
    <w:p w14:paraId="4786E0B6" w14:textId="319C5282"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Tuto smlouvu lze měnit pouze formou písemných dodatků podepsaných oprávněnými zástupci obou smluvních stran.</w:t>
      </w:r>
    </w:p>
    <w:p w14:paraId="4790E39A" w14:textId="3BAC2A8D"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Smluvní strany prohlašují, že smlouva byla sepsána dle jejich pravé a svobodné vůle, nikoli v tísni a za nápadně nevýhodných podmínek.</w:t>
      </w:r>
    </w:p>
    <w:p w14:paraId="50F32DDF" w14:textId="56E9430E" w:rsidR="0013090E" w:rsidRPr="00A37775" w:rsidRDefault="0013090E" w:rsidP="0013090E">
      <w:pPr>
        <w:pStyle w:val="Odstavecseseznamem"/>
        <w:numPr>
          <w:ilvl w:val="0"/>
          <w:numId w:val="9"/>
        </w:numPr>
        <w:autoSpaceDE w:val="0"/>
        <w:autoSpaceDN w:val="0"/>
        <w:adjustRightInd w:val="0"/>
        <w:spacing w:after="0" w:line="240" w:lineRule="auto"/>
        <w:ind w:left="284"/>
        <w:jc w:val="both"/>
        <w:rPr>
          <w:rFonts w:ascii="Arial" w:eastAsiaTheme="minorHAnsi" w:hAnsi="Arial" w:cs="Arial"/>
          <w14:ligatures w14:val="standardContextual"/>
        </w:rPr>
      </w:pPr>
      <w:r w:rsidRPr="00A37775">
        <w:rPr>
          <w:rFonts w:ascii="Arial" w:eastAsiaTheme="minorHAnsi" w:hAnsi="Arial" w:cs="Arial"/>
          <w14:ligatures w14:val="standardContextual"/>
        </w:rPr>
        <w:t>Vztahy smluvních stran touto smlouvou blíže neupravené se řídí příslušnými ustanoveními občanského zákoníku.</w:t>
      </w:r>
    </w:p>
    <w:p w14:paraId="77ABB5D7" w14:textId="0D164723" w:rsidR="00A648FA" w:rsidRPr="00A648FA" w:rsidRDefault="00A648FA" w:rsidP="00A648FA">
      <w:pPr>
        <w:pStyle w:val="Odstavecseseznamem"/>
        <w:numPr>
          <w:ilvl w:val="0"/>
          <w:numId w:val="9"/>
        </w:numPr>
        <w:autoSpaceDE w:val="0"/>
        <w:autoSpaceDN w:val="0"/>
        <w:adjustRightInd w:val="0"/>
        <w:spacing w:after="0" w:line="240" w:lineRule="auto"/>
        <w:ind w:left="284"/>
        <w:jc w:val="both"/>
        <w:rPr>
          <w:rFonts w:ascii="Arial" w:eastAsia="Times New Roman" w:hAnsi="Arial" w:cs="Arial"/>
          <w:lang w:eastAsia="cs-CZ"/>
        </w:rPr>
      </w:pPr>
      <w:r w:rsidRPr="00A648FA">
        <w:rPr>
          <w:rFonts w:ascii="Arial" w:hAnsi="Arial" w:cs="Arial"/>
        </w:rPr>
        <w:t xml:space="preserve">O uzavření této smlouvy rozhodl </w:t>
      </w:r>
      <w:r w:rsidR="005F54F1">
        <w:rPr>
          <w:rFonts w:ascii="Arial" w:hAnsi="Arial" w:cs="Arial"/>
        </w:rPr>
        <w:t>místo</w:t>
      </w:r>
      <w:r w:rsidRPr="00A648FA">
        <w:rPr>
          <w:rFonts w:ascii="Arial" w:hAnsi="Arial" w:cs="Arial"/>
        </w:rPr>
        <w:t>starosta města Velké Meziříčí na základě pověření rady města ze dne 21. 6. 2023, usnesení č. 582/20/RM/2023.</w:t>
      </w:r>
      <w:r w:rsidRPr="00A648FA">
        <w:rPr>
          <w:rFonts w:ascii="Arial" w:eastAsiaTheme="minorHAnsi" w:hAnsi="Arial" w:cs="Arial"/>
          <w14:ligatures w14:val="standardContextual"/>
        </w:rPr>
        <w:t xml:space="preserve"> </w:t>
      </w:r>
    </w:p>
    <w:p w14:paraId="24C09FE9" w14:textId="3F9CA67C" w:rsidR="00A648FA" w:rsidRPr="00A648FA" w:rsidRDefault="00A648FA" w:rsidP="00A648FA">
      <w:pPr>
        <w:pStyle w:val="Odstavecseseznamem"/>
        <w:numPr>
          <w:ilvl w:val="0"/>
          <w:numId w:val="9"/>
        </w:numPr>
        <w:autoSpaceDE w:val="0"/>
        <w:autoSpaceDN w:val="0"/>
        <w:adjustRightInd w:val="0"/>
        <w:spacing w:after="0" w:line="240" w:lineRule="auto"/>
        <w:ind w:left="284"/>
        <w:jc w:val="both"/>
        <w:rPr>
          <w:rFonts w:ascii="Arial" w:eastAsia="Times New Roman" w:hAnsi="Arial" w:cs="Arial"/>
          <w:lang w:eastAsia="cs-CZ"/>
        </w:rPr>
      </w:pPr>
      <w:r w:rsidRPr="00A37775">
        <w:rPr>
          <w:rFonts w:ascii="Arial" w:eastAsiaTheme="minorHAnsi" w:hAnsi="Arial" w:cs="Arial"/>
          <w14:ligatures w14:val="standardContextual"/>
        </w:rPr>
        <w:t>Nedílnou součástí této smlouvy je Příloha č. 1 - Podmínky servisu.</w:t>
      </w:r>
    </w:p>
    <w:p w14:paraId="4816B51D" w14:textId="77777777" w:rsidR="00B16886" w:rsidRPr="00A37775" w:rsidRDefault="00B16886" w:rsidP="0013090E">
      <w:pPr>
        <w:spacing w:after="0" w:line="240" w:lineRule="auto"/>
        <w:jc w:val="both"/>
        <w:rPr>
          <w:rFonts w:ascii="Arial" w:eastAsia="Times New Roman" w:hAnsi="Arial" w:cs="Arial"/>
          <w:lang w:eastAsia="cs-CZ"/>
        </w:rPr>
      </w:pPr>
    </w:p>
    <w:p w14:paraId="69325967" w14:textId="30BA1AF8" w:rsidR="00B16886" w:rsidRPr="00A37775" w:rsidRDefault="00B16886" w:rsidP="0013090E">
      <w:pPr>
        <w:tabs>
          <w:tab w:val="left" w:pos="5040"/>
        </w:tabs>
        <w:spacing w:after="0" w:line="240" w:lineRule="auto"/>
        <w:jc w:val="both"/>
        <w:rPr>
          <w:rFonts w:ascii="Arial" w:eastAsia="Times New Roman" w:hAnsi="Arial" w:cs="Arial"/>
          <w:lang w:eastAsia="cs-CZ"/>
        </w:rPr>
      </w:pPr>
      <w:r w:rsidRPr="00A37775">
        <w:rPr>
          <w:rFonts w:ascii="Arial" w:eastAsia="Times New Roman" w:hAnsi="Arial" w:cs="Arial"/>
          <w:lang w:eastAsia="cs-CZ"/>
        </w:rPr>
        <w:t>V</w:t>
      </w:r>
      <w:r w:rsidR="0013090E" w:rsidRPr="00A37775">
        <w:rPr>
          <w:rFonts w:ascii="Arial" w:eastAsia="Times New Roman" w:hAnsi="Arial" w:cs="Arial"/>
          <w:lang w:eastAsia="cs-CZ"/>
        </w:rPr>
        <w:t xml:space="preserve">e Velkém Meziříčí </w:t>
      </w:r>
      <w:r w:rsidRPr="00A37775">
        <w:rPr>
          <w:rFonts w:ascii="Arial" w:eastAsia="Times New Roman" w:hAnsi="Arial" w:cs="Arial"/>
          <w:lang w:eastAsia="cs-CZ"/>
        </w:rPr>
        <w:t>dne</w:t>
      </w:r>
      <w:r w:rsidR="005F54F1">
        <w:rPr>
          <w:rFonts w:ascii="Arial" w:eastAsia="Times New Roman" w:hAnsi="Arial" w:cs="Arial"/>
          <w:lang w:eastAsia="cs-CZ"/>
        </w:rPr>
        <w:t xml:space="preserve"> 26. června 2024</w:t>
      </w:r>
    </w:p>
    <w:p w14:paraId="4B9CB662" w14:textId="77777777" w:rsidR="00B16886" w:rsidRPr="00A37775" w:rsidRDefault="00B16886" w:rsidP="0013090E">
      <w:pPr>
        <w:tabs>
          <w:tab w:val="left" w:pos="5400"/>
        </w:tabs>
        <w:spacing w:after="0" w:line="240" w:lineRule="auto"/>
        <w:jc w:val="both"/>
        <w:rPr>
          <w:rFonts w:ascii="Arial" w:eastAsia="Times New Roman" w:hAnsi="Arial" w:cs="Arial"/>
          <w:lang w:eastAsia="cs-CZ"/>
        </w:rPr>
      </w:pPr>
      <w:r w:rsidRPr="00A37775">
        <w:rPr>
          <w:rFonts w:ascii="Arial" w:eastAsia="Times New Roman" w:hAnsi="Arial" w:cs="Arial"/>
          <w:lang w:eastAsia="cs-CZ"/>
        </w:rPr>
        <w:t xml:space="preserve">     </w:t>
      </w:r>
    </w:p>
    <w:p w14:paraId="560DB201" w14:textId="77777777" w:rsidR="00B16886" w:rsidRPr="00A37775" w:rsidRDefault="00B16886" w:rsidP="0013090E">
      <w:pPr>
        <w:tabs>
          <w:tab w:val="left" w:pos="5400"/>
        </w:tabs>
        <w:spacing w:after="0" w:line="240" w:lineRule="auto"/>
        <w:jc w:val="both"/>
        <w:rPr>
          <w:rFonts w:ascii="Arial" w:eastAsia="Times New Roman" w:hAnsi="Arial" w:cs="Arial"/>
          <w:lang w:eastAsia="cs-CZ"/>
        </w:rPr>
      </w:pPr>
    </w:p>
    <w:p w14:paraId="6672B97C" w14:textId="4309A438" w:rsidR="00B16886" w:rsidRDefault="00B16886" w:rsidP="0013090E">
      <w:pPr>
        <w:tabs>
          <w:tab w:val="left" w:pos="5400"/>
        </w:tabs>
        <w:spacing w:after="0" w:line="240" w:lineRule="auto"/>
        <w:jc w:val="both"/>
        <w:rPr>
          <w:rFonts w:ascii="Arial" w:eastAsia="Times New Roman" w:hAnsi="Arial" w:cs="Arial"/>
          <w:lang w:eastAsia="cs-CZ"/>
        </w:rPr>
      </w:pPr>
    </w:p>
    <w:p w14:paraId="63EDDBD9" w14:textId="524603D6" w:rsidR="005F54F1" w:rsidRDefault="005F54F1" w:rsidP="0013090E">
      <w:pPr>
        <w:tabs>
          <w:tab w:val="left" w:pos="5400"/>
        </w:tabs>
        <w:spacing w:after="0" w:line="240" w:lineRule="auto"/>
        <w:jc w:val="both"/>
        <w:rPr>
          <w:rFonts w:ascii="Arial" w:eastAsia="Times New Roman" w:hAnsi="Arial" w:cs="Arial"/>
          <w:lang w:eastAsia="cs-CZ"/>
        </w:rPr>
      </w:pPr>
    </w:p>
    <w:p w14:paraId="630E14DD" w14:textId="77777777" w:rsidR="005F54F1" w:rsidRPr="00A37775" w:rsidRDefault="005F54F1" w:rsidP="0013090E">
      <w:pPr>
        <w:tabs>
          <w:tab w:val="left" w:pos="5400"/>
        </w:tabs>
        <w:spacing w:after="0" w:line="240" w:lineRule="auto"/>
        <w:jc w:val="both"/>
        <w:rPr>
          <w:rFonts w:ascii="Arial" w:eastAsia="Times New Roman" w:hAnsi="Arial" w:cs="Arial"/>
          <w:lang w:eastAsia="cs-CZ"/>
        </w:rPr>
      </w:pPr>
      <w:bookmarkStart w:id="0" w:name="_GoBack"/>
      <w:bookmarkEnd w:id="0"/>
    </w:p>
    <w:p w14:paraId="5A42C42E" w14:textId="77777777" w:rsidR="00B16886" w:rsidRPr="00A37775" w:rsidRDefault="00B16886" w:rsidP="00B16886">
      <w:pPr>
        <w:tabs>
          <w:tab w:val="left" w:pos="5400"/>
        </w:tabs>
        <w:spacing w:after="0" w:line="240" w:lineRule="auto"/>
        <w:rPr>
          <w:rFonts w:ascii="Arial" w:eastAsia="Times New Roman" w:hAnsi="Arial" w:cs="Arial"/>
          <w:lang w:eastAsia="cs-CZ"/>
        </w:rPr>
      </w:pPr>
    </w:p>
    <w:p w14:paraId="4E6CF566" w14:textId="77777777" w:rsidR="00B16886" w:rsidRPr="00A37775" w:rsidRDefault="00B16886" w:rsidP="00B16886">
      <w:pPr>
        <w:tabs>
          <w:tab w:val="left" w:pos="5400"/>
        </w:tabs>
        <w:spacing w:after="0" w:line="240" w:lineRule="auto"/>
        <w:rPr>
          <w:rFonts w:ascii="Arial" w:eastAsia="Times New Roman" w:hAnsi="Arial" w:cs="Arial"/>
          <w:lang w:eastAsia="cs-CZ"/>
        </w:rPr>
      </w:pPr>
      <w:r w:rsidRPr="00A37775">
        <w:rPr>
          <w:rFonts w:ascii="Arial" w:eastAsia="Times New Roman" w:hAnsi="Arial" w:cs="Arial"/>
          <w:lang w:eastAsia="cs-CZ"/>
        </w:rPr>
        <w:t xml:space="preserve">   ………………………………</w:t>
      </w:r>
      <w:r w:rsidRPr="00A37775">
        <w:rPr>
          <w:rFonts w:ascii="Arial" w:eastAsia="Times New Roman" w:hAnsi="Arial" w:cs="Arial"/>
          <w:lang w:eastAsia="cs-CZ"/>
        </w:rPr>
        <w:tab/>
        <w:t>……………………………….</w:t>
      </w:r>
    </w:p>
    <w:p w14:paraId="450F17FB" w14:textId="7AF8656B" w:rsidR="00B16886" w:rsidRPr="00A37775" w:rsidRDefault="00B16886" w:rsidP="00B16886">
      <w:pPr>
        <w:spacing w:after="0" w:line="240" w:lineRule="auto"/>
        <w:jc w:val="both"/>
        <w:rPr>
          <w:rFonts w:ascii="Arial" w:eastAsia="Times New Roman" w:hAnsi="Arial" w:cs="Arial"/>
          <w:lang w:eastAsia="cs-CZ"/>
        </w:rPr>
      </w:pPr>
      <w:r w:rsidRPr="00A37775">
        <w:rPr>
          <w:rFonts w:ascii="Arial" w:eastAsia="Times New Roman" w:hAnsi="Arial" w:cs="Arial"/>
          <w:lang w:eastAsia="cs-CZ"/>
        </w:rPr>
        <w:t xml:space="preserve">         za prodávajícího</w:t>
      </w:r>
      <w:r w:rsidRPr="00A37775">
        <w:rPr>
          <w:rFonts w:ascii="Arial" w:eastAsia="Times New Roman" w:hAnsi="Arial" w:cs="Arial"/>
          <w:lang w:eastAsia="cs-CZ"/>
        </w:rPr>
        <w:tab/>
        <w:t xml:space="preserve">                 </w:t>
      </w:r>
      <w:r w:rsidRPr="00A37775">
        <w:rPr>
          <w:rFonts w:ascii="Arial" w:eastAsia="Times New Roman" w:hAnsi="Arial" w:cs="Arial"/>
          <w:lang w:eastAsia="cs-CZ"/>
        </w:rPr>
        <w:tab/>
      </w:r>
      <w:r w:rsidRPr="00A37775">
        <w:rPr>
          <w:rFonts w:ascii="Arial" w:eastAsia="Times New Roman" w:hAnsi="Arial" w:cs="Arial"/>
          <w:lang w:eastAsia="cs-CZ"/>
        </w:rPr>
        <w:tab/>
      </w:r>
      <w:r w:rsidRPr="00A37775">
        <w:rPr>
          <w:rFonts w:ascii="Arial" w:eastAsia="Times New Roman" w:hAnsi="Arial" w:cs="Arial"/>
          <w:lang w:eastAsia="cs-CZ"/>
        </w:rPr>
        <w:tab/>
      </w:r>
      <w:r w:rsidR="005F54F1">
        <w:rPr>
          <w:rFonts w:ascii="Arial" w:eastAsia="Times New Roman" w:hAnsi="Arial" w:cs="Arial"/>
          <w:lang w:eastAsia="cs-CZ"/>
        </w:rPr>
        <w:t xml:space="preserve">          </w:t>
      </w:r>
      <w:r w:rsidRPr="00A37775">
        <w:rPr>
          <w:rFonts w:ascii="Arial" w:eastAsia="Times New Roman" w:hAnsi="Arial" w:cs="Arial"/>
          <w:lang w:eastAsia="cs-CZ"/>
        </w:rPr>
        <w:t>za kupujícího</w:t>
      </w:r>
    </w:p>
    <w:p w14:paraId="6F17CE6C" w14:textId="0AFDE585" w:rsidR="00B16886" w:rsidRPr="00A37775" w:rsidRDefault="00B16886" w:rsidP="00B16886">
      <w:pPr>
        <w:spacing w:after="0" w:line="240" w:lineRule="auto"/>
        <w:jc w:val="both"/>
        <w:rPr>
          <w:rFonts w:ascii="Arial" w:eastAsia="Times New Roman" w:hAnsi="Arial" w:cs="Arial"/>
          <w:lang w:eastAsia="cs-CZ"/>
        </w:rPr>
      </w:pPr>
      <w:r w:rsidRPr="00A37775">
        <w:rPr>
          <w:rFonts w:ascii="Arial" w:eastAsia="Times New Roman" w:hAnsi="Arial" w:cs="Arial"/>
          <w:lang w:eastAsia="cs-CZ"/>
        </w:rPr>
        <w:t xml:space="preserve">Jan Sedláček, Lubomír </w:t>
      </w:r>
      <w:proofErr w:type="spellStart"/>
      <w:r w:rsidRPr="00A37775">
        <w:rPr>
          <w:rFonts w:ascii="Arial" w:eastAsia="Times New Roman" w:hAnsi="Arial" w:cs="Arial"/>
          <w:lang w:eastAsia="cs-CZ"/>
        </w:rPr>
        <w:t>Tribula</w:t>
      </w:r>
      <w:proofErr w:type="spellEnd"/>
      <w:r w:rsidRPr="00A37775">
        <w:rPr>
          <w:rFonts w:ascii="Arial" w:eastAsia="Times New Roman" w:hAnsi="Arial" w:cs="Arial"/>
          <w:lang w:eastAsia="cs-CZ"/>
        </w:rPr>
        <w:t xml:space="preserve"> </w:t>
      </w:r>
      <w:r w:rsidRPr="00A37775">
        <w:rPr>
          <w:rFonts w:ascii="Arial" w:eastAsia="Times New Roman" w:hAnsi="Arial" w:cs="Arial"/>
          <w:lang w:eastAsia="cs-CZ"/>
        </w:rPr>
        <w:tab/>
      </w:r>
      <w:r w:rsidRPr="00A37775">
        <w:rPr>
          <w:rFonts w:ascii="Arial" w:eastAsia="Times New Roman" w:hAnsi="Arial" w:cs="Arial"/>
          <w:lang w:eastAsia="cs-CZ"/>
        </w:rPr>
        <w:tab/>
      </w:r>
      <w:r w:rsidRPr="00A37775">
        <w:rPr>
          <w:rFonts w:ascii="Arial" w:eastAsia="Times New Roman" w:hAnsi="Arial" w:cs="Arial"/>
          <w:lang w:eastAsia="cs-CZ"/>
        </w:rPr>
        <w:tab/>
      </w:r>
      <w:r w:rsidR="0013090E" w:rsidRPr="00A37775">
        <w:rPr>
          <w:rFonts w:ascii="Arial" w:eastAsia="Times New Roman" w:hAnsi="Arial" w:cs="Arial"/>
          <w:lang w:eastAsia="cs-CZ"/>
        </w:rPr>
        <w:t xml:space="preserve">     </w:t>
      </w:r>
      <w:r w:rsidR="005F54F1">
        <w:rPr>
          <w:rFonts w:ascii="Arial" w:eastAsia="Times New Roman" w:hAnsi="Arial" w:cs="Arial"/>
          <w:lang w:eastAsia="cs-CZ"/>
        </w:rPr>
        <w:t xml:space="preserve">                Martin Kaman</w:t>
      </w:r>
      <w:r w:rsidRPr="00A37775">
        <w:rPr>
          <w:rFonts w:ascii="Arial" w:eastAsia="Times New Roman" w:hAnsi="Arial" w:cs="Arial"/>
          <w:lang w:eastAsia="cs-CZ"/>
        </w:rPr>
        <w:t xml:space="preserve"> </w:t>
      </w:r>
    </w:p>
    <w:p w14:paraId="7F57080E" w14:textId="77777777" w:rsidR="00B16886" w:rsidRPr="00A37775" w:rsidRDefault="00B16886" w:rsidP="00B16886">
      <w:pPr>
        <w:ind w:firstLine="708"/>
        <w:rPr>
          <w:rFonts w:ascii="Arial" w:eastAsia="Times New Roman" w:hAnsi="Arial" w:cs="Arial"/>
          <w:lang w:eastAsia="cs-CZ"/>
        </w:rPr>
      </w:pPr>
      <w:r w:rsidRPr="00A37775">
        <w:rPr>
          <w:rFonts w:ascii="Arial" w:eastAsia="Times New Roman" w:hAnsi="Arial" w:cs="Arial"/>
          <w:lang w:eastAsia="cs-CZ"/>
        </w:rPr>
        <w:t xml:space="preserve">   jednatelé</w:t>
      </w:r>
    </w:p>
    <w:p w14:paraId="48DD06D5" w14:textId="77777777" w:rsidR="00B16886" w:rsidRPr="00A37775" w:rsidRDefault="00B16886" w:rsidP="00B16886">
      <w:pPr>
        <w:spacing w:after="0" w:line="240" w:lineRule="auto"/>
        <w:jc w:val="both"/>
      </w:pPr>
    </w:p>
    <w:p w14:paraId="2A54E857" w14:textId="2398D3CF" w:rsidR="0013090E" w:rsidRPr="00A37775" w:rsidRDefault="0013090E">
      <w:pPr>
        <w:spacing w:after="0" w:line="240" w:lineRule="auto"/>
      </w:pPr>
      <w:r w:rsidRPr="00A37775">
        <w:br w:type="page"/>
      </w:r>
    </w:p>
    <w:p w14:paraId="72CDCD74" w14:textId="6885072B" w:rsidR="0013090E" w:rsidRPr="00A37775" w:rsidRDefault="0013090E" w:rsidP="0013090E">
      <w:pPr>
        <w:autoSpaceDE w:val="0"/>
        <w:autoSpaceDN w:val="0"/>
        <w:adjustRightInd w:val="0"/>
        <w:spacing w:after="0" w:line="240" w:lineRule="auto"/>
        <w:jc w:val="both"/>
        <w:rPr>
          <w:rFonts w:ascii="Arial" w:eastAsiaTheme="minorHAnsi" w:hAnsi="Arial" w:cs="Arial"/>
          <w:b/>
          <w:bCs/>
          <w14:ligatures w14:val="standardContextual"/>
        </w:rPr>
      </w:pPr>
      <w:r w:rsidRPr="00A37775">
        <w:rPr>
          <w:rFonts w:ascii="Arial" w:eastAsiaTheme="minorHAnsi" w:hAnsi="Arial" w:cs="Arial"/>
          <w:b/>
          <w:bCs/>
          <w14:ligatures w14:val="standardContextual"/>
        </w:rPr>
        <w:t>Příloha č. 1 - Podmínky servisu</w:t>
      </w:r>
    </w:p>
    <w:p w14:paraId="52071BD2" w14:textId="77777777" w:rsidR="0013090E" w:rsidRPr="00A37775" w:rsidRDefault="0013090E" w:rsidP="0013090E">
      <w:pPr>
        <w:autoSpaceDE w:val="0"/>
        <w:autoSpaceDN w:val="0"/>
        <w:adjustRightInd w:val="0"/>
        <w:spacing w:after="0" w:line="240" w:lineRule="auto"/>
        <w:jc w:val="both"/>
        <w:rPr>
          <w:rFonts w:ascii="Arial" w:eastAsiaTheme="minorHAnsi" w:hAnsi="Arial" w:cs="Arial"/>
          <w:b/>
          <w:bCs/>
          <w14:ligatures w14:val="standardContextual"/>
        </w:rPr>
      </w:pPr>
    </w:p>
    <w:p w14:paraId="5C4FDE6A" w14:textId="77777777" w:rsidR="0013090E" w:rsidRPr="00A37775" w:rsidRDefault="0013090E" w:rsidP="0013090E">
      <w:pPr>
        <w:autoSpaceDE w:val="0"/>
        <w:autoSpaceDN w:val="0"/>
        <w:adjustRightInd w:val="0"/>
        <w:spacing w:after="0" w:line="240" w:lineRule="auto"/>
        <w:jc w:val="both"/>
        <w:rPr>
          <w:rFonts w:ascii="Arial" w:eastAsiaTheme="minorHAnsi" w:hAnsi="Arial" w:cs="Arial"/>
          <w:b/>
          <w:bCs/>
          <w14:ligatures w14:val="standardContextual"/>
        </w:rPr>
      </w:pPr>
      <w:r w:rsidRPr="00A37775">
        <w:rPr>
          <w:rFonts w:ascii="Arial" w:eastAsiaTheme="minorHAnsi" w:hAnsi="Arial" w:cs="Arial"/>
          <w:b/>
          <w:bCs/>
          <w14:ligatures w14:val="standardContextual"/>
        </w:rPr>
        <w:t>Specifikace výpočtu SLA</w:t>
      </w:r>
    </w:p>
    <w:p w14:paraId="4F8E99A7" w14:textId="45FD7521"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Dostupnost se sleduje v měsíčním intervalu. Interval se vztahuje vždy ke kalendářnímu měsíci. Pro výpočet dostupnosti Služby ve sledovaném období se použije následující vzorec:</w:t>
      </w:r>
    </w:p>
    <w:p w14:paraId="71559319"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p w14:paraId="5B2418B6"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noProof/>
          <w14:ligatures w14:val="standardContextual"/>
        </w:rPr>
        <w:drawing>
          <wp:inline distT="0" distB="0" distL="0" distR="0" wp14:anchorId="174D5376" wp14:editId="12F61EF8">
            <wp:extent cx="5760720" cy="209359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093595"/>
                    </a:xfrm>
                    <a:prstGeom prst="rect">
                      <a:avLst/>
                    </a:prstGeom>
                  </pic:spPr>
                </pic:pic>
              </a:graphicData>
            </a:graphic>
          </wp:inline>
        </w:drawing>
      </w:r>
    </w:p>
    <w:p w14:paraId="0D02C5EF"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p w14:paraId="18EC6481" w14:textId="6E8BEA05"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Do měsíční nedostupnosti služby nebudou započítány výpadky ani přerušení nebo vady ve službě vyplývající zejména z níže uvedených příčin:</w:t>
      </w:r>
    </w:p>
    <w:p w14:paraId="6A7DC5B9" w14:textId="2465EB61"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a) Kupující požaduje od prodávajícího otestování služby, ačkoliv nebyla ohlášena ani detekována žádná porucha.</w:t>
      </w:r>
    </w:p>
    <w:p w14:paraId="74D3C3BB" w14:textId="29E645B6"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b) Služba je změněna nebo upravena na pokyn kupujícího a s jeho vědomím takovým způsobem, že parametry služby definované tímto SLA nemohou být splněny.</w:t>
      </w:r>
    </w:p>
    <w:p w14:paraId="7B08CB26"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c) V případě zásahu vyšší moci.</w:t>
      </w:r>
    </w:p>
    <w:p w14:paraId="45299E8A" w14:textId="4AA9ABE3"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d) Jakékoliv přerušení přímo vyplývající z poruch nebo nedostatků v rámci služby nebo zařízení způsobených kupujícím např. výpadek napájení v lokalitě u kupujícího.</w:t>
      </w:r>
    </w:p>
    <w:p w14:paraId="5C32BECE" w14:textId="6A919F1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e) Poruchy způsobené výpadky vybavení nebo systémů zajištěných kupujícím nebo jakoukoliv třetí stranou, která není řízena nebo kontrolována prodávajícím.</w:t>
      </w:r>
    </w:p>
    <w:p w14:paraId="161F05DF" w14:textId="54FC76A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f) Doba vzniklá čekáním na prověření funkčnosti prostředků kupujícího delší než 30 minut.</w:t>
      </w:r>
    </w:p>
    <w:p w14:paraId="7460D2F6" w14:textId="77777777" w:rsidR="0013090E" w:rsidRPr="00A37775" w:rsidRDefault="0013090E" w:rsidP="0013090E">
      <w:pPr>
        <w:autoSpaceDE w:val="0"/>
        <w:autoSpaceDN w:val="0"/>
        <w:adjustRightInd w:val="0"/>
        <w:spacing w:after="0" w:line="240" w:lineRule="auto"/>
        <w:jc w:val="both"/>
        <w:rPr>
          <w:rFonts w:ascii="Arial" w:eastAsiaTheme="minorHAnsi" w:hAnsi="Arial" w:cs="Arial"/>
          <w14:ligatures w14:val="standardContextual"/>
        </w:rPr>
      </w:pPr>
    </w:p>
    <w:p w14:paraId="3F3103CB" w14:textId="77777777" w:rsidR="0013090E" w:rsidRPr="00A37775" w:rsidRDefault="0013090E" w:rsidP="0013090E">
      <w:pPr>
        <w:autoSpaceDE w:val="0"/>
        <w:autoSpaceDN w:val="0"/>
        <w:adjustRightInd w:val="0"/>
        <w:spacing w:after="0" w:line="240" w:lineRule="auto"/>
        <w:jc w:val="both"/>
        <w:rPr>
          <w:rFonts w:ascii="Arial" w:eastAsiaTheme="minorHAnsi" w:hAnsi="Arial" w:cs="Arial"/>
          <w:b/>
          <w:bCs/>
          <w14:ligatures w14:val="standardContextual"/>
        </w:rPr>
      </w:pPr>
      <w:r w:rsidRPr="00A37775">
        <w:rPr>
          <w:rFonts w:ascii="Arial" w:eastAsiaTheme="minorHAnsi" w:hAnsi="Arial" w:cs="Arial"/>
          <w:b/>
          <w:bCs/>
          <w14:ligatures w14:val="standardContextual"/>
        </w:rPr>
        <w:t>Přijetí poruchy:</w:t>
      </w:r>
    </w:p>
    <w:p w14:paraId="566B5D09" w14:textId="77777777" w:rsidR="0013090E" w:rsidRPr="0013090E" w:rsidRDefault="0013090E" w:rsidP="0013090E">
      <w:pPr>
        <w:autoSpaceDE w:val="0"/>
        <w:autoSpaceDN w:val="0"/>
        <w:adjustRightInd w:val="0"/>
        <w:spacing w:after="0" w:line="240" w:lineRule="auto"/>
        <w:jc w:val="both"/>
        <w:rPr>
          <w:rFonts w:ascii="Arial" w:eastAsiaTheme="minorHAnsi" w:hAnsi="Arial" w:cs="Arial"/>
          <w14:ligatures w14:val="standardContextual"/>
        </w:rPr>
      </w:pPr>
      <w:r w:rsidRPr="00A37775">
        <w:rPr>
          <w:rFonts w:ascii="Arial" w:eastAsiaTheme="minorHAnsi" w:hAnsi="Arial" w:cs="Arial"/>
          <w14:ligatures w14:val="standardContextual"/>
        </w:rPr>
        <w:t>NOC, tel. +420 800 888 820, info@matrigo.cz, dohled@matrigo.cz</w:t>
      </w:r>
    </w:p>
    <w:sectPr w:rsidR="0013090E" w:rsidRPr="0013090E" w:rsidSect="00B1688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721F" w14:textId="77777777" w:rsidR="00F52715" w:rsidRDefault="0013090E">
      <w:pPr>
        <w:spacing w:after="0" w:line="240" w:lineRule="auto"/>
      </w:pPr>
      <w:r>
        <w:separator/>
      </w:r>
    </w:p>
  </w:endnote>
  <w:endnote w:type="continuationSeparator" w:id="0">
    <w:p w14:paraId="35D7DD0E" w14:textId="77777777" w:rsidR="00F52715" w:rsidRDefault="0013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60BBA" w14:textId="77777777" w:rsidR="00F52715" w:rsidRDefault="0013090E">
      <w:pPr>
        <w:spacing w:after="0" w:line="240" w:lineRule="auto"/>
      </w:pPr>
      <w:r>
        <w:separator/>
      </w:r>
    </w:p>
  </w:footnote>
  <w:footnote w:type="continuationSeparator" w:id="0">
    <w:p w14:paraId="66D09A97" w14:textId="77777777" w:rsidR="00F52715" w:rsidRDefault="0013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FC0F" w14:textId="77777777" w:rsidR="0035593D" w:rsidRDefault="00355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7EB"/>
    <w:multiLevelType w:val="hybridMultilevel"/>
    <w:tmpl w:val="941EAEE0"/>
    <w:lvl w:ilvl="0" w:tplc="506009FA">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316DC"/>
    <w:multiLevelType w:val="hybridMultilevel"/>
    <w:tmpl w:val="50BE021A"/>
    <w:lvl w:ilvl="0" w:tplc="3F46EC4A">
      <w:start w:val="1"/>
      <w:numFmt w:val="decimal"/>
      <w:lvlText w:val="(%1)"/>
      <w:lvlJc w:val="left"/>
      <w:pPr>
        <w:ind w:left="1110" w:hanging="3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045350"/>
    <w:multiLevelType w:val="hybridMultilevel"/>
    <w:tmpl w:val="3BBAC7B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2718A4"/>
    <w:multiLevelType w:val="hybridMultilevel"/>
    <w:tmpl w:val="E3608884"/>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00962CF"/>
    <w:multiLevelType w:val="hybridMultilevel"/>
    <w:tmpl w:val="3BBAC7B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086677"/>
    <w:multiLevelType w:val="hybridMultilevel"/>
    <w:tmpl w:val="1948278C"/>
    <w:lvl w:ilvl="0" w:tplc="98903E32">
      <w:start w:val="1"/>
      <w:numFmt w:val="decimal"/>
      <w:lvlText w:val="%1)"/>
      <w:lvlJc w:val="left"/>
      <w:pPr>
        <w:tabs>
          <w:tab w:val="num" w:pos="720"/>
        </w:tabs>
        <w:ind w:left="720" w:hanging="360"/>
      </w:pPr>
      <w:rPr>
        <w:rFonts w:cs="Times New Roman" w:hint="default"/>
      </w:rPr>
    </w:lvl>
    <w:lvl w:ilvl="1" w:tplc="0742B842">
      <w:start w:val="1"/>
      <w:numFmt w:val="bullet"/>
      <w:lvlText w:val=""/>
      <w:lvlJc w:val="left"/>
      <w:pPr>
        <w:tabs>
          <w:tab w:val="num" w:pos="1364"/>
        </w:tabs>
        <w:ind w:left="1364" w:hanging="284"/>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990F06"/>
    <w:multiLevelType w:val="hybridMultilevel"/>
    <w:tmpl w:val="4D703996"/>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6C80B66"/>
    <w:multiLevelType w:val="hybridMultilevel"/>
    <w:tmpl w:val="DC02E3A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59746F1D"/>
    <w:multiLevelType w:val="hybridMultilevel"/>
    <w:tmpl w:val="06EAC2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247CB0"/>
    <w:multiLevelType w:val="hybridMultilevel"/>
    <w:tmpl w:val="541C3F1A"/>
    <w:lvl w:ilvl="0" w:tplc="264E0824">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3"/>
  </w:num>
  <w:num w:numId="4">
    <w:abstractNumId w:val="9"/>
  </w:num>
  <w:num w:numId="5">
    <w:abstractNumId w:val="4"/>
  </w:num>
  <w:num w:numId="6">
    <w:abstractNumId w:val="0"/>
  </w:num>
  <w:num w:numId="7">
    <w:abstractNumId w:val="7"/>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86"/>
    <w:rsid w:val="000C679F"/>
    <w:rsid w:val="0013090E"/>
    <w:rsid w:val="001709F2"/>
    <w:rsid w:val="001F530C"/>
    <w:rsid w:val="00276291"/>
    <w:rsid w:val="0035593D"/>
    <w:rsid w:val="0037321F"/>
    <w:rsid w:val="003C7DF2"/>
    <w:rsid w:val="004B67B0"/>
    <w:rsid w:val="004F5211"/>
    <w:rsid w:val="005F54F1"/>
    <w:rsid w:val="006A58C0"/>
    <w:rsid w:val="00754A26"/>
    <w:rsid w:val="009074D7"/>
    <w:rsid w:val="00A37775"/>
    <w:rsid w:val="00A648FA"/>
    <w:rsid w:val="00B16886"/>
    <w:rsid w:val="00B53012"/>
    <w:rsid w:val="00DF2D28"/>
    <w:rsid w:val="00EA602F"/>
    <w:rsid w:val="00EF144F"/>
    <w:rsid w:val="00F50D6D"/>
    <w:rsid w:val="00F52715"/>
    <w:rsid w:val="00FC5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5DE3"/>
  <w15:chartTrackingRefBased/>
  <w15:docId w15:val="{76B2ECB4-C82D-8146-9FA6-96CE0DEA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16886"/>
    <w:pPr>
      <w:spacing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uiPriority w:val="9"/>
    <w:qFormat/>
    <w:rsid w:val="00B1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1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1688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1688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1688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1688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1688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1688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1688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688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1688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1688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1688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1688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1688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1688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1688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16886"/>
    <w:rPr>
      <w:rFonts w:eastAsiaTheme="majorEastAsia" w:cstheme="majorBidi"/>
      <w:color w:val="272727" w:themeColor="text1" w:themeTint="D8"/>
    </w:rPr>
  </w:style>
  <w:style w:type="paragraph" w:styleId="Nzev">
    <w:name w:val="Title"/>
    <w:basedOn w:val="Normln"/>
    <w:next w:val="Normln"/>
    <w:link w:val="NzevChar"/>
    <w:uiPriority w:val="10"/>
    <w:qFormat/>
    <w:rsid w:val="00B1688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1688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16886"/>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1688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16886"/>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16886"/>
    <w:rPr>
      <w:i/>
      <w:iCs/>
      <w:color w:val="404040" w:themeColor="text1" w:themeTint="BF"/>
    </w:rPr>
  </w:style>
  <w:style w:type="paragraph" w:styleId="Odstavecseseznamem">
    <w:name w:val="List Paragraph"/>
    <w:basedOn w:val="Normln"/>
    <w:uiPriority w:val="34"/>
    <w:qFormat/>
    <w:rsid w:val="00B16886"/>
    <w:pPr>
      <w:ind w:left="720"/>
      <w:contextualSpacing/>
    </w:pPr>
  </w:style>
  <w:style w:type="character" w:styleId="Zdraznnintenzivn">
    <w:name w:val="Intense Emphasis"/>
    <w:basedOn w:val="Standardnpsmoodstavce"/>
    <w:uiPriority w:val="21"/>
    <w:qFormat/>
    <w:rsid w:val="00B16886"/>
    <w:rPr>
      <w:i/>
      <w:iCs/>
      <w:color w:val="0F4761" w:themeColor="accent1" w:themeShade="BF"/>
    </w:rPr>
  </w:style>
  <w:style w:type="paragraph" w:styleId="Vrazncitt">
    <w:name w:val="Intense Quote"/>
    <w:basedOn w:val="Normln"/>
    <w:next w:val="Normln"/>
    <w:link w:val="VrazncittChar"/>
    <w:uiPriority w:val="30"/>
    <w:qFormat/>
    <w:rsid w:val="00B1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16886"/>
    <w:rPr>
      <w:i/>
      <w:iCs/>
      <w:color w:val="0F4761" w:themeColor="accent1" w:themeShade="BF"/>
    </w:rPr>
  </w:style>
  <w:style w:type="character" w:styleId="Odkazintenzivn">
    <w:name w:val="Intense Reference"/>
    <w:basedOn w:val="Standardnpsmoodstavce"/>
    <w:uiPriority w:val="32"/>
    <w:qFormat/>
    <w:rsid w:val="00B16886"/>
    <w:rPr>
      <w:b/>
      <w:bCs/>
      <w:smallCaps/>
      <w:color w:val="0F4761" w:themeColor="accent1" w:themeShade="BF"/>
      <w:spacing w:val="5"/>
    </w:rPr>
  </w:style>
  <w:style w:type="paragraph" w:styleId="Zhlav">
    <w:name w:val="header"/>
    <w:basedOn w:val="Normln"/>
    <w:link w:val="ZhlavChar"/>
    <w:uiPriority w:val="99"/>
    <w:unhideWhenUsed/>
    <w:rsid w:val="00B16886"/>
    <w:pPr>
      <w:tabs>
        <w:tab w:val="center" w:pos="4536"/>
        <w:tab w:val="right" w:pos="9072"/>
      </w:tabs>
    </w:pPr>
  </w:style>
  <w:style w:type="character" w:customStyle="1" w:styleId="ZhlavChar">
    <w:name w:val="Záhlaví Char"/>
    <w:basedOn w:val="Standardnpsmoodstavce"/>
    <w:link w:val="Zhlav"/>
    <w:uiPriority w:val="99"/>
    <w:rsid w:val="00B16886"/>
    <w:rPr>
      <w:rFonts w:ascii="Calibri" w:eastAsia="Calibri" w:hAnsi="Calibri" w:cs="Times New Roman"/>
      <w:kern w:val="0"/>
      <w:sz w:val="22"/>
      <w:szCs w:val="22"/>
      <w14:ligatures w14:val="none"/>
    </w:rPr>
  </w:style>
  <w:style w:type="paragraph" w:styleId="Textbubliny">
    <w:name w:val="Balloon Text"/>
    <w:basedOn w:val="Normln"/>
    <w:link w:val="TextbublinyChar"/>
    <w:uiPriority w:val="99"/>
    <w:semiHidden/>
    <w:unhideWhenUsed/>
    <w:rsid w:val="003732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321F"/>
    <w:rPr>
      <w:rFonts w:ascii="Segoe UI" w:eastAsia="Calibri" w:hAnsi="Segoe UI" w:cs="Segoe UI"/>
      <w:kern w:val="0"/>
      <w:sz w:val="18"/>
      <w:szCs w:val="18"/>
      <w14:ligatures w14:val="none"/>
    </w:rPr>
  </w:style>
  <w:style w:type="table" w:styleId="Mkatabulky">
    <w:name w:val="Table Grid"/>
    <w:basedOn w:val="Normlntabulka"/>
    <w:uiPriority w:val="39"/>
    <w:rsid w:val="0013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A648FA"/>
    <w:pPr>
      <w:autoSpaceDE w:val="0"/>
      <w:autoSpaceDN w:val="0"/>
      <w:adjustRightInd w:val="0"/>
      <w:spacing w:before="120" w:after="0" w:line="240" w:lineRule="auto"/>
      <w:ind w:firstLine="720"/>
      <w:jc w:val="both"/>
    </w:pPr>
    <w:rPr>
      <w:rFonts w:ascii="Times New Roman" w:eastAsia="Times New Roman" w:hAnsi="Times New Roman"/>
      <w:color w:val="000000"/>
      <w:sz w:val="24"/>
      <w:lang w:eastAsia="cs-CZ"/>
    </w:rPr>
  </w:style>
  <w:style w:type="character" w:customStyle="1" w:styleId="Zkladntextodsazen2Char">
    <w:name w:val="Základní text odsazený 2 Char"/>
    <w:basedOn w:val="Standardnpsmoodstavce"/>
    <w:link w:val="Zkladntextodsazen2"/>
    <w:rsid w:val="00A648FA"/>
    <w:rPr>
      <w:rFonts w:ascii="Times New Roman" w:eastAsia="Times New Roman" w:hAnsi="Times New Roman" w:cs="Times New Roman"/>
      <w:color w:val="000000"/>
      <w:kern w:val="0"/>
      <w:szCs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1306</Words>
  <Characters>7707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Sedláček - VERT</dc:creator>
  <cp:keywords/>
  <dc:description/>
  <cp:lastModifiedBy>Pacalová Ivana</cp:lastModifiedBy>
  <cp:revision>5</cp:revision>
  <cp:lastPrinted>2024-06-26T10:52:00Z</cp:lastPrinted>
  <dcterms:created xsi:type="dcterms:W3CDTF">2024-06-20T05:47:00Z</dcterms:created>
  <dcterms:modified xsi:type="dcterms:W3CDTF">2024-06-26T10:56:00Z</dcterms:modified>
</cp:coreProperties>
</file>