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E22F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17CE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C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C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C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17CE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17CE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B17CE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B17CE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17CEB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17CEB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17CEB">
        <w:rPr>
          <w:rFonts w:ascii="Tahoma" w:hAnsi="Tahoma" w:cs="Tahoma"/>
          <w:noProof/>
          <w:sz w:val="28"/>
          <w:szCs w:val="28"/>
        </w:rPr>
        <w:t>190/24/7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B17CE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Stavba zásuvkového pilíře 500 A - kabelové vedení NN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17CEB" w:rsidP="00B17CE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>430 597,- Kč bez DPH</w:t>
            </w:r>
          </w:p>
        </w:tc>
      </w:tr>
    </w:tbl>
    <w:p w:rsidR="001F0477" w:rsidRPr="00B17CEB" w:rsidRDefault="00D0576D" w:rsidP="00B17CEB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B17C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Default="001F0477" w:rsidP="00B17CEB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="00B17CEB">
        <w:rPr>
          <w:rFonts w:ascii="Tahoma" w:hAnsi="Tahoma" w:cs="Tahoma"/>
          <w:sz w:val="20"/>
          <w:szCs w:val="20"/>
        </w:rPr>
        <w:t>:</w:t>
      </w:r>
    </w:p>
    <w:p w:rsidR="00B17CEB" w:rsidRPr="006F0BA2" w:rsidRDefault="00B17CEB" w:rsidP="00B17CEB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B17CEB" w:rsidP="00B17CEB">
      <w:pPr>
        <w:ind w:left="142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Hlavní zásuvkový pilíř pro poutě a cirkusy v lokalitě Pod Hvězdou U Náhonu s hodnotou 500 A</w:t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17CEB">
        <w:rPr>
          <w:rFonts w:ascii="Tahoma" w:hAnsi="Tahoma" w:cs="Tahoma"/>
          <w:noProof/>
          <w:sz w:val="20"/>
          <w:szCs w:val="20"/>
        </w:rPr>
        <w:t>15. 9. 2024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B17CEB" w:rsidRPr="006F0BA2" w:rsidRDefault="00B17CEB">
      <w:pPr>
        <w:ind w:left="142"/>
        <w:rPr>
          <w:rFonts w:ascii="Tahoma" w:hAnsi="Tahoma" w:cs="Tahoma"/>
          <w:sz w:val="20"/>
          <w:szCs w:val="20"/>
        </w:rPr>
      </w:pPr>
    </w:p>
    <w:p w:rsidR="00447743" w:rsidRPr="00B17CEB" w:rsidRDefault="00B17CEB" w:rsidP="0044774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Pr="00B17CEB">
        <w:rPr>
          <w:rFonts w:ascii="Tahoma" w:hAnsi="Tahoma" w:cs="Tahoma"/>
          <w:b/>
          <w:sz w:val="20"/>
          <w:szCs w:val="20"/>
        </w:rPr>
        <w:t>Schváleno RM dne 10.7.2024 č.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17CEB">
        <w:rPr>
          <w:rFonts w:ascii="Tahoma" w:hAnsi="Tahoma" w:cs="Tahoma"/>
          <w:b/>
          <w:sz w:val="20"/>
          <w:szCs w:val="20"/>
        </w:rPr>
        <w:t xml:space="preserve">usnesení 2289/2024 </w:t>
      </w: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17CE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17CE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B17CEB" w:rsidRDefault="00B17CEB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B17CEB" w:rsidRDefault="00B17CEB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B17CEB" w:rsidRDefault="00B17CEB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EB" w:rsidRDefault="00B17CEB">
      <w:r>
        <w:separator/>
      </w:r>
    </w:p>
  </w:endnote>
  <w:endnote w:type="continuationSeparator" w:id="0">
    <w:p w:rsidR="00B17CEB" w:rsidRDefault="00B1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EB" w:rsidRDefault="00B17CEB">
      <w:r>
        <w:separator/>
      </w:r>
    </w:p>
  </w:footnote>
  <w:footnote w:type="continuationSeparator" w:id="0">
    <w:p w:rsidR="00B17CEB" w:rsidRDefault="00B1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B"/>
    <w:rsid w:val="001A6E76"/>
    <w:rsid w:val="001E22F2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17CEB"/>
    <w:rsid w:val="00B42472"/>
    <w:rsid w:val="00B61A06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4490-C940-4383-8D81-2D963A2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2</cp:revision>
  <cp:lastPrinted>2024-07-11T11:16:00Z</cp:lastPrinted>
  <dcterms:created xsi:type="dcterms:W3CDTF">2024-07-12T09:16:00Z</dcterms:created>
  <dcterms:modified xsi:type="dcterms:W3CDTF">2024-07-12T09:16:00Z</dcterms:modified>
</cp:coreProperties>
</file>