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8C322" w14:textId="0F08F967" w:rsidR="00404E27" w:rsidRDefault="00821BFA">
      <w:pPr>
        <w:ind w:right="21"/>
      </w:pPr>
      <w:r>
        <w:t xml:space="preserve">Číslo smlouvy objednatele: </w:t>
      </w:r>
      <w:r w:rsidR="007F0ED9">
        <w:t>ZŠŠ 100/2024</w:t>
      </w:r>
    </w:p>
    <w:p w14:paraId="757737D4" w14:textId="33DC4205" w:rsidR="00C17C34" w:rsidRDefault="00821BFA">
      <w:pPr>
        <w:ind w:right="21"/>
      </w:pPr>
      <w:r>
        <w:t>Číslo smlouvy zhotovitele:</w:t>
      </w:r>
      <w:r>
        <w:rPr>
          <w:rFonts w:ascii="Times New Roman" w:eastAsia="Times New Roman" w:hAnsi="Times New Roman" w:cs="Times New Roman"/>
          <w:sz w:val="24"/>
        </w:rPr>
        <w:t xml:space="preserve"> </w:t>
      </w:r>
      <w:r>
        <w:t xml:space="preserve"> </w:t>
      </w:r>
      <w:r w:rsidR="007F0ED9" w:rsidRPr="00AE272E">
        <w:t>2024009</w:t>
      </w:r>
    </w:p>
    <w:p w14:paraId="757737D6" w14:textId="3BDE3095" w:rsidR="00C17C34" w:rsidRDefault="00821BFA" w:rsidP="00A24CFA">
      <w:pPr>
        <w:spacing w:after="13" w:line="259" w:lineRule="auto"/>
        <w:ind w:left="865" w:firstLine="0"/>
        <w:jc w:val="center"/>
      </w:pPr>
      <w:r>
        <w:t xml:space="preserve"> </w:t>
      </w:r>
      <w:r>
        <w:rPr>
          <w:sz w:val="23"/>
        </w:rPr>
        <w:t xml:space="preserve"> </w:t>
      </w:r>
    </w:p>
    <w:tbl>
      <w:tblPr>
        <w:tblStyle w:val="TableGrid"/>
        <w:tblW w:w="9191" w:type="dxa"/>
        <w:tblInd w:w="68" w:type="dxa"/>
        <w:tblCellMar>
          <w:top w:w="51" w:type="dxa"/>
          <w:left w:w="278" w:type="dxa"/>
          <w:right w:w="115" w:type="dxa"/>
        </w:tblCellMar>
        <w:tblLook w:val="04A0" w:firstRow="1" w:lastRow="0" w:firstColumn="1" w:lastColumn="0" w:noHBand="0" w:noVBand="1"/>
      </w:tblPr>
      <w:tblGrid>
        <w:gridCol w:w="9191"/>
      </w:tblGrid>
      <w:tr w:rsidR="00C17C34" w14:paraId="757737DC" w14:textId="77777777">
        <w:trPr>
          <w:trHeight w:val="2297"/>
        </w:trPr>
        <w:tc>
          <w:tcPr>
            <w:tcW w:w="9191" w:type="dxa"/>
            <w:tcBorders>
              <w:top w:val="single" w:sz="6" w:space="0" w:color="000000"/>
              <w:left w:val="single" w:sz="6" w:space="0" w:color="000000"/>
              <w:bottom w:val="single" w:sz="6" w:space="0" w:color="000000"/>
              <w:right w:val="single" w:sz="6" w:space="0" w:color="000000"/>
            </w:tcBorders>
          </w:tcPr>
          <w:p w14:paraId="757737D7" w14:textId="77777777" w:rsidR="00C17C34" w:rsidRDefault="00821BFA">
            <w:pPr>
              <w:spacing w:after="0" w:line="259" w:lineRule="auto"/>
              <w:ind w:left="0" w:right="124" w:firstLine="0"/>
              <w:jc w:val="center"/>
            </w:pPr>
            <w:r>
              <w:rPr>
                <w:b/>
                <w:sz w:val="44"/>
              </w:rPr>
              <w:t xml:space="preserve">SMLOUVA O DÍLO </w:t>
            </w:r>
          </w:p>
          <w:p w14:paraId="757737D8" w14:textId="5FFBAFB4" w:rsidR="00C17C34" w:rsidRDefault="00821BFA">
            <w:pPr>
              <w:spacing w:after="0" w:line="248" w:lineRule="auto"/>
              <w:ind w:left="609" w:right="690" w:firstLine="0"/>
              <w:jc w:val="center"/>
            </w:pPr>
            <w:r>
              <w:rPr>
                <w:sz w:val="24"/>
              </w:rPr>
              <w:t>na zhotovení Studie proveditelnosti a zpracování Žádosti o podporu na akc</w:t>
            </w:r>
            <w:r w:rsidR="00A67ADC">
              <w:rPr>
                <w:sz w:val="24"/>
              </w:rPr>
              <w:t>i</w:t>
            </w:r>
            <w:r>
              <w:rPr>
                <w:sz w:val="24"/>
              </w:rPr>
              <w:t xml:space="preserve"> </w:t>
            </w:r>
          </w:p>
          <w:p w14:paraId="757737D9" w14:textId="3FA2C620" w:rsidR="00C17C34" w:rsidRDefault="00821BFA" w:rsidP="005446F1">
            <w:pPr>
              <w:spacing w:after="0" w:line="216" w:lineRule="auto"/>
              <w:ind w:left="1577" w:right="1848" w:firstLine="61"/>
              <w:jc w:val="center"/>
            </w:pPr>
            <w:r>
              <w:rPr>
                <w:b/>
                <w:sz w:val="24"/>
              </w:rPr>
              <w:t>„</w:t>
            </w:r>
            <w:r w:rsidR="001C4788">
              <w:rPr>
                <w:rFonts w:ascii="Arial-BoldMT2" w:eastAsiaTheme="minorEastAsia" w:hAnsi="Arial-BoldMT2" w:cs="Arial-BoldMT2"/>
                <w:b/>
                <w:bCs/>
                <w:color w:val="auto"/>
                <w:sz w:val="24"/>
                <w:szCs w:val="24"/>
              </w:rPr>
              <w:t xml:space="preserve">ZŠ </w:t>
            </w:r>
            <w:r w:rsidR="001C4788">
              <w:rPr>
                <w:rFonts w:ascii="Arial-BoldMT" w:eastAsiaTheme="minorEastAsia" w:hAnsi="Arial-BoldMT" w:cs="Arial-BoldMT"/>
                <w:b/>
                <w:bCs/>
                <w:color w:val="auto"/>
                <w:sz w:val="24"/>
                <w:szCs w:val="24"/>
              </w:rPr>
              <w:t>Bojkovice</w:t>
            </w:r>
            <w:r w:rsidR="001C4788">
              <w:rPr>
                <w:rFonts w:ascii="Arial-BoldMT2" w:eastAsiaTheme="minorEastAsia" w:hAnsi="Arial-BoldMT2" w:cs="Arial-BoldMT2"/>
                <w:b/>
                <w:bCs/>
                <w:color w:val="auto"/>
                <w:sz w:val="24"/>
                <w:szCs w:val="24"/>
              </w:rPr>
              <w:t xml:space="preserve">, Štefánikova – </w:t>
            </w:r>
            <w:r w:rsidR="001C4788">
              <w:rPr>
                <w:rFonts w:ascii="Arial-BoldMT" w:eastAsiaTheme="minorEastAsia" w:hAnsi="Arial-BoldMT" w:cs="Arial-BoldMT"/>
                <w:b/>
                <w:bCs/>
                <w:color w:val="auto"/>
                <w:sz w:val="24"/>
                <w:szCs w:val="24"/>
              </w:rPr>
              <w:t>Startujeme se zelenou</w:t>
            </w:r>
            <w:r w:rsidRPr="0072067A">
              <w:rPr>
                <w:b/>
                <w:sz w:val="24"/>
              </w:rPr>
              <w:t>“</w:t>
            </w:r>
          </w:p>
          <w:p w14:paraId="757737DA" w14:textId="77777777" w:rsidR="00C17C34" w:rsidRDefault="00821BFA">
            <w:pPr>
              <w:spacing w:after="0" w:line="265" w:lineRule="auto"/>
              <w:ind w:left="0" w:firstLine="0"/>
              <w:jc w:val="center"/>
            </w:pPr>
            <w:r>
              <w:t xml:space="preserve"> dle § 2586 a n. zákona č. 89/2012 Sb., občanský zákoník, ve znění pozdějších předpisů (dále jen „</w:t>
            </w:r>
            <w:r>
              <w:rPr>
                <w:b/>
              </w:rPr>
              <w:t>OZ</w:t>
            </w:r>
            <w:r>
              <w:t xml:space="preserve">“) </w:t>
            </w:r>
          </w:p>
          <w:p w14:paraId="757737DB" w14:textId="77777777" w:rsidR="00C17C34" w:rsidRDefault="00821BFA">
            <w:pPr>
              <w:spacing w:after="0" w:line="259" w:lineRule="auto"/>
              <w:ind w:left="0" w:right="93" w:firstLine="0"/>
              <w:jc w:val="center"/>
            </w:pPr>
            <w:r>
              <w:t xml:space="preserve"> </w:t>
            </w:r>
          </w:p>
        </w:tc>
      </w:tr>
    </w:tbl>
    <w:p w14:paraId="757737DD" w14:textId="77777777" w:rsidR="00C17C34" w:rsidRDefault="00821BFA">
      <w:pPr>
        <w:spacing w:after="0" w:line="259" w:lineRule="auto"/>
        <w:ind w:left="0" w:firstLine="0"/>
        <w:jc w:val="left"/>
      </w:pPr>
      <w:r>
        <w:rPr>
          <w:b/>
          <w:sz w:val="23"/>
        </w:rPr>
        <w:t xml:space="preserve"> </w:t>
      </w:r>
    </w:p>
    <w:p w14:paraId="757737DE" w14:textId="77777777" w:rsidR="00C17C34" w:rsidRDefault="00821BFA">
      <w:pPr>
        <w:spacing w:after="0" w:line="259" w:lineRule="auto"/>
        <w:ind w:left="0" w:firstLine="0"/>
        <w:jc w:val="left"/>
      </w:pPr>
      <w:r>
        <w:rPr>
          <w:b/>
          <w:sz w:val="23"/>
        </w:rPr>
        <w:t xml:space="preserve"> </w:t>
      </w:r>
    </w:p>
    <w:p w14:paraId="757737DF" w14:textId="77777777" w:rsidR="00C17C34" w:rsidRDefault="00821BFA">
      <w:pPr>
        <w:pStyle w:val="Nadpis1"/>
        <w:ind w:left="361" w:right="14"/>
      </w:pPr>
      <w:r>
        <w:t xml:space="preserve">1. SMLUVNÍ STRANY </w:t>
      </w:r>
    </w:p>
    <w:p w14:paraId="757737E0" w14:textId="77777777" w:rsidR="00C17C34" w:rsidRDefault="00821BFA">
      <w:pPr>
        <w:spacing w:after="22" w:line="259" w:lineRule="auto"/>
        <w:ind w:left="0" w:firstLine="0"/>
        <w:jc w:val="left"/>
      </w:pPr>
      <w:r>
        <w:t xml:space="preserve"> </w:t>
      </w:r>
    </w:p>
    <w:p w14:paraId="757737E1" w14:textId="677B8135" w:rsidR="00C17C34" w:rsidRDefault="00821BFA">
      <w:pPr>
        <w:tabs>
          <w:tab w:val="center" w:pos="2133"/>
          <w:tab w:val="center" w:pos="3796"/>
        </w:tabs>
        <w:spacing w:after="6" w:line="256" w:lineRule="auto"/>
        <w:ind w:left="0" w:firstLine="0"/>
        <w:jc w:val="left"/>
      </w:pPr>
      <w:r>
        <w:t xml:space="preserve">1.1. </w:t>
      </w:r>
      <w:r w:rsidR="009B4884">
        <w:rPr>
          <w:b/>
          <w:u w:val="single" w:color="000000"/>
        </w:rPr>
        <w:t>Objednatel</w:t>
      </w:r>
      <w:r w:rsidR="009B4884">
        <w:t xml:space="preserve"> </w:t>
      </w:r>
      <w:r w:rsidR="009B4884">
        <w:tab/>
      </w:r>
      <w:r>
        <w:t xml:space="preserve"> </w:t>
      </w:r>
      <w:r w:rsidR="006E78F4">
        <w:t xml:space="preserve">                                 </w:t>
      </w:r>
      <w:r>
        <w:t xml:space="preserve">: </w:t>
      </w:r>
      <w:r w:rsidR="004B20F0" w:rsidRPr="004B20F0">
        <w:rPr>
          <w:b/>
          <w:bCs/>
        </w:rPr>
        <w:t>Základní škola Bojkovice, Štefánikova 957</w:t>
      </w:r>
    </w:p>
    <w:tbl>
      <w:tblPr>
        <w:tblStyle w:val="TableGrid"/>
        <w:tblW w:w="8789" w:type="dxa"/>
        <w:tblInd w:w="0" w:type="dxa"/>
        <w:tblCellMar>
          <w:top w:w="2" w:type="dxa"/>
        </w:tblCellMar>
        <w:tblLook w:val="04A0" w:firstRow="1" w:lastRow="0" w:firstColumn="1" w:lastColumn="0" w:noHBand="0" w:noVBand="1"/>
      </w:tblPr>
      <w:tblGrid>
        <w:gridCol w:w="3394"/>
        <w:gridCol w:w="5395"/>
      </w:tblGrid>
      <w:tr w:rsidR="00C17C34" w14:paraId="757737E4" w14:textId="77777777" w:rsidTr="0072067A">
        <w:trPr>
          <w:trHeight w:val="221"/>
        </w:trPr>
        <w:tc>
          <w:tcPr>
            <w:tcW w:w="3394" w:type="dxa"/>
            <w:tcBorders>
              <w:top w:val="nil"/>
              <w:left w:val="nil"/>
              <w:bottom w:val="nil"/>
              <w:right w:val="nil"/>
            </w:tcBorders>
          </w:tcPr>
          <w:p w14:paraId="757737E2" w14:textId="77777777" w:rsidR="00C17C34" w:rsidRDefault="00821BFA">
            <w:pPr>
              <w:spacing w:after="0" w:line="259" w:lineRule="auto"/>
              <w:ind w:left="0" w:firstLine="0"/>
              <w:jc w:val="left"/>
            </w:pPr>
            <w:r>
              <w:t xml:space="preserve">Sídlo </w:t>
            </w:r>
          </w:p>
        </w:tc>
        <w:tc>
          <w:tcPr>
            <w:tcW w:w="5395" w:type="dxa"/>
            <w:tcBorders>
              <w:top w:val="nil"/>
              <w:left w:val="nil"/>
              <w:bottom w:val="nil"/>
              <w:right w:val="nil"/>
            </w:tcBorders>
          </w:tcPr>
          <w:p w14:paraId="757737E3" w14:textId="3DDC85E7" w:rsidR="00C17C34" w:rsidRDefault="00821BFA">
            <w:pPr>
              <w:tabs>
                <w:tab w:val="center" w:pos="1808"/>
              </w:tabs>
              <w:spacing w:after="0" w:line="259" w:lineRule="auto"/>
              <w:ind w:left="0" w:firstLine="0"/>
              <w:jc w:val="left"/>
            </w:pPr>
            <w:r>
              <w:t xml:space="preserve">: </w:t>
            </w:r>
            <w:r w:rsidR="004B20F0" w:rsidRPr="004B20F0">
              <w:t>Štefánikova 957</w:t>
            </w:r>
            <w:r w:rsidR="004B20F0">
              <w:t xml:space="preserve">, </w:t>
            </w:r>
            <w:r w:rsidR="004B20F0" w:rsidRPr="004B20F0">
              <w:t>687 71 Bojkovice</w:t>
            </w:r>
            <w:r>
              <w:tab/>
              <w:t xml:space="preserve"> </w:t>
            </w:r>
          </w:p>
        </w:tc>
      </w:tr>
      <w:tr w:rsidR="00C17C34" w14:paraId="757737E7" w14:textId="77777777" w:rsidTr="0072067A">
        <w:trPr>
          <w:trHeight w:val="250"/>
        </w:trPr>
        <w:tc>
          <w:tcPr>
            <w:tcW w:w="3394" w:type="dxa"/>
            <w:tcBorders>
              <w:top w:val="nil"/>
              <w:left w:val="nil"/>
              <w:bottom w:val="nil"/>
              <w:right w:val="nil"/>
            </w:tcBorders>
          </w:tcPr>
          <w:p w14:paraId="757737E5" w14:textId="77777777" w:rsidR="00C17C34" w:rsidRDefault="00821BFA">
            <w:pPr>
              <w:spacing w:after="0" w:line="259" w:lineRule="auto"/>
              <w:ind w:left="0" w:firstLine="0"/>
              <w:jc w:val="left"/>
            </w:pPr>
            <w:r>
              <w:t xml:space="preserve">Jednající </w:t>
            </w:r>
          </w:p>
        </w:tc>
        <w:tc>
          <w:tcPr>
            <w:tcW w:w="5395" w:type="dxa"/>
            <w:tcBorders>
              <w:top w:val="nil"/>
              <w:left w:val="nil"/>
              <w:bottom w:val="nil"/>
              <w:right w:val="nil"/>
            </w:tcBorders>
          </w:tcPr>
          <w:p w14:paraId="757737E6" w14:textId="0B4F4520" w:rsidR="00C17C34" w:rsidRDefault="00821BFA">
            <w:pPr>
              <w:tabs>
                <w:tab w:val="center" w:pos="1433"/>
              </w:tabs>
              <w:spacing w:after="0" w:line="259" w:lineRule="auto"/>
              <w:ind w:left="0" w:firstLine="0"/>
              <w:jc w:val="left"/>
            </w:pPr>
            <w:r>
              <w:t xml:space="preserve">: </w:t>
            </w:r>
            <w:r w:rsidR="004B20F0" w:rsidRPr="004B20F0">
              <w:t>Mgr. Dagmar Špalková, ředitelka školy</w:t>
            </w:r>
            <w:r>
              <w:tab/>
              <w:t xml:space="preserve"> </w:t>
            </w:r>
          </w:p>
        </w:tc>
      </w:tr>
      <w:tr w:rsidR="00C17C34" w14:paraId="757737EB" w14:textId="77777777" w:rsidTr="0072067A">
        <w:trPr>
          <w:trHeight w:val="441"/>
        </w:trPr>
        <w:tc>
          <w:tcPr>
            <w:tcW w:w="3394" w:type="dxa"/>
            <w:tcBorders>
              <w:top w:val="nil"/>
              <w:left w:val="nil"/>
              <w:bottom w:val="nil"/>
              <w:right w:val="nil"/>
            </w:tcBorders>
          </w:tcPr>
          <w:p w14:paraId="757737E8" w14:textId="77777777" w:rsidR="00C17C34" w:rsidRDefault="00821BFA">
            <w:pPr>
              <w:spacing w:after="0" w:line="259" w:lineRule="auto"/>
              <w:ind w:left="0" w:firstLine="0"/>
              <w:jc w:val="left"/>
            </w:pPr>
            <w:r>
              <w:t xml:space="preserve"> </w:t>
            </w:r>
          </w:p>
          <w:p w14:paraId="757737E9" w14:textId="77777777" w:rsidR="00C17C34" w:rsidRDefault="00821BFA">
            <w:pPr>
              <w:spacing w:after="0" w:line="259" w:lineRule="auto"/>
              <w:ind w:left="0" w:firstLine="0"/>
              <w:jc w:val="left"/>
            </w:pPr>
            <w:r>
              <w:t xml:space="preserve">Osoby (kontaktní) oprávněné jednat </w:t>
            </w:r>
          </w:p>
        </w:tc>
        <w:tc>
          <w:tcPr>
            <w:tcW w:w="5395" w:type="dxa"/>
            <w:tcBorders>
              <w:top w:val="nil"/>
              <w:left w:val="nil"/>
              <w:bottom w:val="nil"/>
              <w:right w:val="nil"/>
            </w:tcBorders>
          </w:tcPr>
          <w:p w14:paraId="757737EA" w14:textId="77777777" w:rsidR="00C17C34" w:rsidRDefault="00821BFA">
            <w:pPr>
              <w:spacing w:after="0" w:line="259" w:lineRule="auto"/>
              <w:ind w:left="15" w:firstLine="0"/>
              <w:jc w:val="left"/>
            </w:pPr>
            <w:r>
              <w:t xml:space="preserve"> </w:t>
            </w:r>
            <w:r>
              <w:tab/>
              <w:t xml:space="preserve">  </w:t>
            </w:r>
          </w:p>
        </w:tc>
      </w:tr>
      <w:tr w:rsidR="00C17C34" w14:paraId="757737EE" w14:textId="77777777" w:rsidTr="0072067A">
        <w:trPr>
          <w:trHeight w:val="465"/>
        </w:trPr>
        <w:tc>
          <w:tcPr>
            <w:tcW w:w="3394" w:type="dxa"/>
            <w:tcBorders>
              <w:top w:val="nil"/>
              <w:left w:val="nil"/>
              <w:bottom w:val="nil"/>
              <w:right w:val="nil"/>
            </w:tcBorders>
          </w:tcPr>
          <w:p w14:paraId="757737EC" w14:textId="77777777" w:rsidR="00C17C34" w:rsidRDefault="00821BFA">
            <w:pPr>
              <w:spacing w:after="0" w:line="259" w:lineRule="auto"/>
              <w:ind w:left="0" w:firstLine="0"/>
              <w:jc w:val="left"/>
            </w:pPr>
            <w:r>
              <w:t xml:space="preserve">a) ve věcech smluvních </w:t>
            </w:r>
          </w:p>
        </w:tc>
        <w:tc>
          <w:tcPr>
            <w:tcW w:w="5395" w:type="dxa"/>
            <w:tcBorders>
              <w:top w:val="nil"/>
              <w:left w:val="nil"/>
              <w:bottom w:val="nil"/>
              <w:right w:val="nil"/>
            </w:tcBorders>
          </w:tcPr>
          <w:p w14:paraId="757737ED" w14:textId="687B8D66" w:rsidR="00C17C34" w:rsidRPr="004B20F0" w:rsidRDefault="00821BFA">
            <w:pPr>
              <w:spacing w:after="0" w:line="259" w:lineRule="auto"/>
              <w:ind w:left="15" w:firstLine="0"/>
              <w:jc w:val="left"/>
            </w:pPr>
            <w:r w:rsidRPr="004B20F0">
              <w:t xml:space="preserve">: </w:t>
            </w:r>
            <w:r w:rsidR="004B20F0" w:rsidRPr="004B20F0">
              <w:t>Mgr. Dagmar Špalková, ředitelka školy</w:t>
            </w:r>
            <w:r w:rsidR="004B20F0" w:rsidRPr="004B20F0">
              <w:tab/>
            </w:r>
          </w:p>
        </w:tc>
      </w:tr>
      <w:tr w:rsidR="00C17C34" w14:paraId="757737F1" w14:textId="77777777" w:rsidTr="0072067A">
        <w:trPr>
          <w:trHeight w:val="225"/>
        </w:trPr>
        <w:tc>
          <w:tcPr>
            <w:tcW w:w="3394" w:type="dxa"/>
            <w:tcBorders>
              <w:top w:val="nil"/>
              <w:left w:val="nil"/>
              <w:bottom w:val="nil"/>
              <w:right w:val="nil"/>
            </w:tcBorders>
          </w:tcPr>
          <w:p w14:paraId="757737EF" w14:textId="77777777" w:rsidR="00C17C34" w:rsidRDefault="00821BFA">
            <w:pPr>
              <w:spacing w:after="0" w:line="259" w:lineRule="auto"/>
              <w:ind w:left="0" w:firstLine="0"/>
              <w:jc w:val="left"/>
            </w:pPr>
            <w:r>
              <w:t xml:space="preserve">b) ve věcech technických </w:t>
            </w:r>
          </w:p>
        </w:tc>
        <w:tc>
          <w:tcPr>
            <w:tcW w:w="5395" w:type="dxa"/>
            <w:tcBorders>
              <w:top w:val="nil"/>
              <w:left w:val="nil"/>
              <w:bottom w:val="nil"/>
              <w:right w:val="nil"/>
            </w:tcBorders>
          </w:tcPr>
          <w:p w14:paraId="757737F0" w14:textId="15B9246B" w:rsidR="00C17C34" w:rsidRPr="004B20F0" w:rsidRDefault="00821BFA">
            <w:pPr>
              <w:tabs>
                <w:tab w:val="center" w:pos="2203"/>
              </w:tabs>
              <w:spacing w:after="0" w:line="259" w:lineRule="auto"/>
              <w:ind w:left="0" w:firstLine="0"/>
              <w:jc w:val="left"/>
            </w:pPr>
            <w:r w:rsidRPr="004B20F0">
              <w:t xml:space="preserve">: </w:t>
            </w:r>
            <w:r w:rsidR="004B20F0" w:rsidRPr="004B20F0">
              <w:t>Mgr. Dagmar Špalková, ředitelka školy</w:t>
            </w:r>
            <w:r w:rsidR="004B20F0" w:rsidRPr="004B20F0">
              <w:tab/>
            </w:r>
          </w:p>
        </w:tc>
      </w:tr>
      <w:tr w:rsidR="00C17C34" w14:paraId="757737F4" w14:textId="77777777" w:rsidTr="0072067A">
        <w:trPr>
          <w:trHeight w:val="233"/>
        </w:trPr>
        <w:tc>
          <w:tcPr>
            <w:tcW w:w="3394" w:type="dxa"/>
            <w:tcBorders>
              <w:top w:val="nil"/>
              <w:left w:val="nil"/>
              <w:bottom w:val="nil"/>
              <w:right w:val="nil"/>
            </w:tcBorders>
          </w:tcPr>
          <w:p w14:paraId="757737F2" w14:textId="77777777" w:rsidR="00C17C34" w:rsidRPr="004B20F0" w:rsidRDefault="00821BFA">
            <w:pPr>
              <w:spacing w:after="0" w:line="259" w:lineRule="auto"/>
              <w:ind w:left="0" w:firstLine="0"/>
              <w:jc w:val="left"/>
            </w:pPr>
            <w:r w:rsidRPr="004B20F0">
              <w:t xml:space="preserve">IČO </w:t>
            </w:r>
          </w:p>
        </w:tc>
        <w:tc>
          <w:tcPr>
            <w:tcW w:w="5395" w:type="dxa"/>
            <w:tcBorders>
              <w:top w:val="nil"/>
              <w:left w:val="nil"/>
              <w:bottom w:val="nil"/>
              <w:right w:val="nil"/>
            </w:tcBorders>
          </w:tcPr>
          <w:p w14:paraId="757737F3" w14:textId="6C0F4C77" w:rsidR="00C17C34" w:rsidRPr="004B20F0" w:rsidRDefault="00821BFA">
            <w:pPr>
              <w:tabs>
                <w:tab w:val="center" w:pos="722"/>
              </w:tabs>
              <w:spacing w:after="0" w:line="259" w:lineRule="auto"/>
              <w:ind w:left="0" w:firstLine="0"/>
              <w:jc w:val="left"/>
            </w:pPr>
            <w:r w:rsidRPr="004B20F0">
              <w:t xml:space="preserve">: </w:t>
            </w:r>
            <w:r w:rsidR="004B20F0" w:rsidRPr="004B20F0">
              <w:t>60371676</w:t>
            </w:r>
            <w:r w:rsidRPr="004B20F0">
              <w:tab/>
              <w:t xml:space="preserve"> </w:t>
            </w:r>
          </w:p>
        </w:tc>
      </w:tr>
      <w:tr w:rsidR="00C17C34" w14:paraId="757737F7" w14:textId="77777777" w:rsidTr="0072067A">
        <w:trPr>
          <w:trHeight w:val="233"/>
        </w:trPr>
        <w:tc>
          <w:tcPr>
            <w:tcW w:w="3394" w:type="dxa"/>
            <w:tcBorders>
              <w:top w:val="nil"/>
              <w:left w:val="nil"/>
              <w:bottom w:val="nil"/>
              <w:right w:val="nil"/>
            </w:tcBorders>
          </w:tcPr>
          <w:p w14:paraId="757737F5" w14:textId="77777777" w:rsidR="00C17C34" w:rsidRDefault="00821BFA">
            <w:pPr>
              <w:spacing w:after="0" w:line="259" w:lineRule="auto"/>
              <w:ind w:left="0" w:firstLine="0"/>
              <w:jc w:val="left"/>
            </w:pPr>
            <w:r>
              <w:t xml:space="preserve">DIČ </w:t>
            </w:r>
          </w:p>
        </w:tc>
        <w:tc>
          <w:tcPr>
            <w:tcW w:w="5395" w:type="dxa"/>
            <w:tcBorders>
              <w:top w:val="nil"/>
              <w:left w:val="nil"/>
              <w:bottom w:val="nil"/>
              <w:right w:val="nil"/>
            </w:tcBorders>
          </w:tcPr>
          <w:p w14:paraId="757737F6" w14:textId="17770FC9" w:rsidR="00C17C34" w:rsidRPr="0072067A" w:rsidRDefault="00821BFA">
            <w:pPr>
              <w:tabs>
                <w:tab w:val="center" w:pos="842"/>
              </w:tabs>
              <w:spacing w:after="0" w:line="259" w:lineRule="auto"/>
              <w:ind w:left="0" w:firstLine="0"/>
              <w:jc w:val="left"/>
              <w:rPr>
                <w:highlight w:val="green"/>
              </w:rPr>
            </w:pPr>
            <w:r w:rsidRPr="004B20F0">
              <w:t xml:space="preserve">: </w:t>
            </w:r>
            <w:r w:rsidR="009D30ED" w:rsidRPr="004B20F0">
              <w:t>neplátce DPH</w:t>
            </w:r>
            <w:r w:rsidRPr="004B20F0">
              <w:tab/>
            </w:r>
            <w:r w:rsidRPr="004B20F0">
              <w:rPr>
                <w:b/>
              </w:rPr>
              <w:t xml:space="preserve"> </w:t>
            </w:r>
          </w:p>
        </w:tc>
      </w:tr>
      <w:tr w:rsidR="00C17C34" w14:paraId="757737FA" w14:textId="77777777" w:rsidTr="0072067A">
        <w:trPr>
          <w:trHeight w:val="225"/>
        </w:trPr>
        <w:tc>
          <w:tcPr>
            <w:tcW w:w="3394" w:type="dxa"/>
            <w:tcBorders>
              <w:top w:val="nil"/>
              <w:left w:val="nil"/>
              <w:bottom w:val="nil"/>
              <w:right w:val="nil"/>
            </w:tcBorders>
          </w:tcPr>
          <w:p w14:paraId="757737F8" w14:textId="77777777" w:rsidR="00C17C34" w:rsidRDefault="00821BFA">
            <w:pPr>
              <w:spacing w:after="0" w:line="259" w:lineRule="auto"/>
              <w:ind w:left="0" w:firstLine="0"/>
              <w:jc w:val="left"/>
            </w:pPr>
            <w:r>
              <w:t xml:space="preserve">Bankovní ústav </w:t>
            </w:r>
          </w:p>
        </w:tc>
        <w:tc>
          <w:tcPr>
            <w:tcW w:w="5395" w:type="dxa"/>
            <w:tcBorders>
              <w:top w:val="nil"/>
              <w:left w:val="nil"/>
              <w:bottom w:val="nil"/>
              <w:right w:val="nil"/>
            </w:tcBorders>
          </w:tcPr>
          <w:p w14:paraId="757737F9" w14:textId="6AEF567D" w:rsidR="00C17C34" w:rsidRDefault="00821BFA">
            <w:pPr>
              <w:tabs>
                <w:tab w:val="center" w:pos="1264"/>
              </w:tabs>
              <w:spacing w:after="0" w:line="259" w:lineRule="auto"/>
              <w:ind w:left="0" w:firstLine="0"/>
              <w:jc w:val="left"/>
            </w:pPr>
            <w:r>
              <w:t xml:space="preserve">: </w:t>
            </w:r>
            <w:r w:rsidR="007F0ED9">
              <w:t>Česká spořitelna, a.s.</w:t>
            </w:r>
            <w:r w:rsidR="004B20F0">
              <w:tab/>
            </w:r>
          </w:p>
        </w:tc>
      </w:tr>
      <w:tr w:rsidR="00C17C34" w14:paraId="757737FD" w14:textId="77777777" w:rsidTr="0072067A">
        <w:trPr>
          <w:trHeight w:val="250"/>
        </w:trPr>
        <w:tc>
          <w:tcPr>
            <w:tcW w:w="3394" w:type="dxa"/>
            <w:tcBorders>
              <w:top w:val="nil"/>
              <w:left w:val="nil"/>
              <w:bottom w:val="nil"/>
              <w:right w:val="nil"/>
            </w:tcBorders>
          </w:tcPr>
          <w:p w14:paraId="757737FB" w14:textId="77777777" w:rsidR="00C17C34" w:rsidRDefault="00821BFA">
            <w:pPr>
              <w:spacing w:after="0" w:line="259" w:lineRule="auto"/>
              <w:ind w:left="0" w:firstLine="0"/>
              <w:jc w:val="left"/>
            </w:pPr>
            <w:r>
              <w:t xml:space="preserve">Číslo účtu </w:t>
            </w:r>
          </w:p>
        </w:tc>
        <w:tc>
          <w:tcPr>
            <w:tcW w:w="5395" w:type="dxa"/>
            <w:tcBorders>
              <w:top w:val="nil"/>
              <w:left w:val="nil"/>
              <w:bottom w:val="nil"/>
              <w:right w:val="nil"/>
            </w:tcBorders>
          </w:tcPr>
          <w:p w14:paraId="757737FC" w14:textId="4F4EAB83" w:rsidR="00C17C34" w:rsidRDefault="00821BFA">
            <w:pPr>
              <w:tabs>
                <w:tab w:val="center" w:pos="910"/>
              </w:tabs>
              <w:spacing w:after="0" w:line="259" w:lineRule="auto"/>
              <w:ind w:left="0" w:firstLine="0"/>
              <w:jc w:val="left"/>
            </w:pPr>
            <w:r>
              <w:t>:</w:t>
            </w:r>
            <w:r w:rsidR="007F0ED9">
              <w:t xml:space="preserve"> 1545449339/0800</w:t>
            </w:r>
            <w:r>
              <w:tab/>
              <w:t xml:space="preserve"> </w:t>
            </w:r>
          </w:p>
        </w:tc>
      </w:tr>
      <w:tr w:rsidR="00C17C34" w14:paraId="75773800" w14:textId="77777777" w:rsidTr="0072067A">
        <w:trPr>
          <w:trHeight w:val="233"/>
        </w:trPr>
        <w:tc>
          <w:tcPr>
            <w:tcW w:w="3394" w:type="dxa"/>
            <w:tcBorders>
              <w:top w:val="nil"/>
              <w:left w:val="nil"/>
              <w:bottom w:val="nil"/>
              <w:right w:val="nil"/>
            </w:tcBorders>
          </w:tcPr>
          <w:p w14:paraId="757737FE" w14:textId="77777777" w:rsidR="00C17C34" w:rsidRPr="004B20F0" w:rsidRDefault="00821BFA">
            <w:pPr>
              <w:spacing w:after="0" w:line="259" w:lineRule="auto"/>
              <w:ind w:left="0" w:firstLine="0"/>
              <w:jc w:val="left"/>
            </w:pPr>
            <w:r w:rsidRPr="004B20F0">
              <w:t xml:space="preserve">Tel. </w:t>
            </w:r>
          </w:p>
        </w:tc>
        <w:tc>
          <w:tcPr>
            <w:tcW w:w="5395" w:type="dxa"/>
            <w:tcBorders>
              <w:top w:val="nil"/>
              <w:left w:val="nil"/>
              <w:bottom w:val="nil"/>
              <w:right w:val="nil"/>
            </w:tcBorders>
          </w:tcPr>
          <w:p w14:paraId="757737FF" w14:textId="65E76166" w:rsidR="00C17C34" w:rsidRPr="004B20F0" w:rsidRDefault="00821BFA">
            <w:pPr>
              <w:tabs>
                <w:tab w:val="center" w:pos="850"/>
              </w:tabs>
              <w:spacing w:after="0" w:line="259" w:lineRule="auto"/>
              <w:ind w:left="0" w:firstLine="0"/>
              <w:jc w:val="left"/>
            </w:pPr>
            <w:r w:rsidRPr="004B20F0">
              <w:t xml:space="preserve">: </w:t>
            </w:r>
            <w:r w:rsidR="004B20F0" w:rsidRPr="004B20F0">
              <w:t>608 111 324</w:t>
            </w:r>
            <w:r w:rsidRPr="004B20F0">
              <w:tab/>
              <w:t xml:space="preserve"> </w:t>
            </w:r>
          </w:p>
        </w:tc>
      </w:tr>
      <w:tr w:rsidR="00C17C34" w14:paraId="75773804" w14:textId="77777777" w:rsidTr="0072067A">
        <w:trPr>
          <w:trHeight w:val="458"/>
        </w:trPr>
        <w:tc>
          <w:tcPr>
            <w:tcW w:w="3394" w:type="dxa"/>
            <w:tcBorders>
              <w:top w:val="nil"/>
              <w:left w:val="nil"/>
              <w:bottom w:val="nil"/>
              <w:right w:val="nil"/>
            </w:tcBorders>
          </w:tcPr>
          <w:p w14:paraId="75773801" w14:textId="77777777" w:rsidR="00C17C34" w:rsidRPr="0091296C" w:rsidRDefault="00821BFA">
            <w:pPr>
              <w:spacing w:after="0" w:line="259" w:lineRule="auto"/>
              <w:ind w:left="0" w:firstLine="0"/>
              <w:jc w:val="left"/>
            </w:pPr>
            <w:r w:rsidRPr="0091296C">
              <w:t xml:space="preserve">E-mail </w:t>
            </w:r>
          </w:p>
          <w:p w14:paraId="75773802" w14:textId="77777777" w:rsidR="00C17C34" w:rsidRPr="0091296C" w:rsidRDefault="00821BFA">
            <w:pPr>
              <w:spacing w:after="0" w:line="259" w:lineRule="auto"/>
              <w:ind w:left="0" w:firstLine="0"/>
              <w:jc w:val="left"/>
            </w:pPr>
            <w:r w:rsidRPr="0091296C">
              <w:t xml:space="preserve"> </w:t>
            </w:r>
          </w:p>
        </w:tc>
        <w:tc>
          <w:tcPr>
            <w:tcW w:w="5395" w:type="dxa"/>
            <w:tcBorders>
              <w:top w:val="nil"/>
              <w:left w:val="nil"/>
              <w:bottom w:val="nil"/>
              <w:right w:val="nil"/>
            </w:tcBorders>
          </w:tcPr>
          <w:p w14:paraId="75773803" w14:textId="4A72C6AD" w:rsidR="00C17C34" w:rsidRPr="0091296C" w:rsidRDefault="00821BFA">
            <w:pPr>
              <w:tabs>
                <w:tab w:val="center" w:pos="1607"/>
              </w:tabs>
              <w:spacing w:after="0" w:line="259" w:lineRule="auto"/>
              <w:ind w:left="0" w:firstLine="0"/>
              <w:jc w:val="left"/>
            </w:pPr>
            <w:r w:rsidRPr="0091296C">
              <w:t xml:space="preserve">: </w:t>
            </w:r>
            <w:r w:rsidR="0091296C" w:rsidRPr="0091296C">
              <w:t>zsstefanikova@zsstefanikova.cz</w:t>
            </w:r>
          </w:p>
        </w:tc>
      </w:tr>
      <w:tr w:rsidR="00C17C34" w14:paraId="75773807" w14:textId="77777777" w:rsidTr="0072067A">
        <w:trPr>
          <w:trHeight w:val="276"/>
        </w:trPr>
        <w:tc>
          <w:tcPr>
            <w:tcW w:w="3394" w:type="dxa"/>
            <w:tcBorders>
              <w:top w:val="nil"/>
              <w:left w:val="nil"/>
              <w:bottom w:val="nil"/>
              <w:right w:val="nil"/>
            </w:tcBorders>
          </w:tcPr>
          <w:p w14:paraId="75773805" w14:textId="77777777" w:rsidR="00C17C34" w:rsidRDefault="00821BFA">
            <w:pPr>
              <w:spacing w:after="0" w:line="259" w:lineRule="auto"/>
              <w:ind w:left="0" w:firstLine="0"/>
              <w:jc w:val="left"/>
            </w:pPr>
            <w:r>
              <w:t xml:space="preserve">1.2. </w:t>
            </w:r>
            <w:r>
              <w:rPr>
                <w:b/>
                <w:u w:val="single" w:color="000000"/>
              </w:rPr>
              <w:t>Zhotovitel</w:t>
            </w:r>
            <w:r>
              <w:t xml:space="preserve"> </w:t>
            </w:r>
          </w:p>
        </w:tc>
        <w:tc>
          <w:tcPr>
            <w:tcW w:w="5395" w:type="dxa"/>
            <w:tcBorders>
              <w:top w:val="nil"/>
              <w:left w:val="nil"/>
              <w:bottom w:val="nil"/>
              <w:right w:val="nil"/>
            </w:tcBorders>
          </w:tcPr>
          <w:p w14:paraId="75773806" w14:textId="7B6CBCAA" w:rsidR="00C17C34" w:rsidRDefault="00821BFA">
            <w:pPr>
              <w:tabs>
                <w:tab w:val="center" w:pos="1026"/>
              </w:tabs>
              <w:spacing w:after="0" w:line="259" w:lineRule="auto"/>
              <w:ind w:left="0" w:firstLine="0"/>
              <w:jc w:val="left"/>
            </w:pPr>
            <w:r>
              <w:t xml:space="preserve">: </w:t>
            </w:r>
            <w:r w:rsidR="0023031E" w:rsidRPr="0023031E">
              <w:rPr>
                <w:b/>
                <w:bCs/>
              </w:rPr>
              <w:t>sDOTACE Zlín s.r.o.</w:t>
            </w:r>
            <w:r>
              <w:tab/>
              <w:t xml:space="preserve"> </w:t>
            </w:r>
          </w:p>
        </w:tc>
      </w:tr>
      <w:tr w:rsidR="00C17C34" w14:paraId="7577380A" w14:textId="77777777" w:rsidTr="0072067A">
        <w:trPr>
          <w:trHeight w:val="285"/>
        </w:trPr>
        <w:tc>
          <w:tcPr>
            <w:tcW w:w="3394" w:type="dxa"/>
            <w:tcBorders>
              <w:top w:val="nil"/>
              <w:left w:val="nil"/>
              <w:bottom w:val="nil"/>
              <w:right w:val="nil"/>
            </w:tcBorders>
          </w:tcPr>
          <w:p w14:paraId="75773808" w14:textId="77777777" w:rsidR="00C17C34" w:rsidRDefault="00821BFA">
            <w:pPr>
              <w:spacing w:after="0" w:line="259" w:lineRule="auto"/>
              <w:ind w:left="0" w:firstLine="0"/>
              <w:jc w:val="left"/>
            </w:pPr>
            <w:r>
              <w:t xml:space="preserve">Sídlo </w:t>
            </w:r>
          </w:p>
        </w:tc>
        <w:tc>
          <w:tcPr>
            <w:tcW w:w="5395" w:type="dxa"/>
            <w:tcBorders>
              <w:top w:val="nil"/>
              <w:left w:val="nil"/>
              <w:bottom w:val="nil"/>
              <w:right w:val="nil"/>
            </w:tcBorders>
          </w:tcPr>
          <w:p w14:paraId="75773809" w14:textId="3FA4CA70" w:rsidR="00C17C34" w:rsidRDefault="00821BFA">
            <w:pPr>
              <w:tabs>
                <w:tab w:val="center" w:pos="2177"/>
                <w:tab w:val="center" w:pos="4416"/>
              </w:tabs>
              <w:spacing w:after="0" w:line="259" w:lineRule="auto"/>
              <w:ind w:left="0" w:firstLine="0"/>
              <w:jc w:val="left"/>
            </w:pPr>
            <w:r>
              <w:t xml:space="preserve">: </w:t>
            </w:r>
            <w:r w:rsidR="0023031E" w:rsidRPr="0023031E">
              <w:t>Novosady 1642</w:t>
            </w:r>
            <w:r w:rsidR="0023031E">
              <w:t xml:space="preserve">, </w:t>
            </w:r>
            <w:r w:rsidR="0023031E" w:rsidRPr="0023031E">
              <w:t>769 01 Holešov</w:t>
            </w:r>
            <w:r>
              <w:tab/>
            </w:r>
          </w:p>
        </w:tc>
      </w:tr>
      <w:tr w:rsidR="00C17C34" w14:paraId="7577380D" w14:textId="77777777" w:rsidTr="0072067A">
        <w:trPr>
          <w:trHeight w:val="233"/>
        </w:trPr>
        <w:tc>
          <w:tcPr>
            <w:tcW w:w="3394" w:type="dxa"/>
            <w:tcBorders>
              <w:top w:val="nil"/>
              <w:left w:val="nil"/>
              <w:bottom w:val="nil"/>
              <w:right w:val="nil"/>
            </w:tcBorders>
          </w:tcPr>
          <w:p w14:paraId="7577380B" w14:textId="77777777" w:rsidR="00C17C34" w:rsidRDefault="00821BFA">
            <w:pPr>
              <w:spacing w:after="0" w:line="259" w:lineRule="auto"/>
              <w:ind w:left="0" w:firstLine="0"/>
              <w:jc w:val="left"/>
            </w:pPr>
            <w:r>
              <w:t xml:space="preserve">Statutární orgán </w:t>
            </w:r>
          </w:p>
        </w:tc>
        <w:tc>
          <w:tcPr>
            <w:tcW w:w="5395" w:type="dxa"/>
            <w:tcBorders>
              <w:top w:val="nil"/>
              <w:left w:val="nil"/>
              <w:bottom w:val="nil"/>
              <w:right w:val="nil"/>
            </w:tcBorders>
          </w:tcPr>
          <w:p w14:paraId="7577380C" w14:textId="220F5D2D" w:rsidR="00C17C34" w:rsidRDefault="00821BFA">
            <w:pPr>
              <w:tabs>
                <w:tab w:val="center" w:pos="2177"/>
              </w:tabs>
              <w:spacing w:after="0" w:line="259" w:lineRule="auto"/>
              <w:ind w:left="0" w:firstLine="0"/>
              <w:jc w:val="left"/>
            </w:pPr>
            <w:r>
              <w:t xml:space="preserve">: </w:t>
            </w:r>
            <w:r w:rsidR="0023031E" w:rsidRPr="0023031E">
              <w:t>Ing. David Sousedík, Ph.D.</w:t>
            </w:r>
            <w:r w:rsidR="0023031E">
              <w:t>, Ing. Milan Havel</w:t>
            </w:r>
            <w:r>
              <w:tab/>
              <w:t xml:space="preserve"> </w:t>
            </w:r>
          </w:p>
        </w:tc>
      </w:tr>
      <w:tr w:rsidR="00C17C34" w14:paraId="75773811" w14:textId="77777777" w:rsidTr="0072067A">
        <w:trPr>
          <w:trHeight w:val="458"/>
        </w:trPr>
        <w:tc>
          <w:tcPr>
            <w:tcW w:w="3394" w:type="dxa"/>
            <w:tcBorders>
              <w:top w:val="nil"/>
              <w:left w:val="nil"/>
              <w:bottom w:val="nil"/>
              <w:right w:val="nil"/>
            </w:tcBorders>
          </w:tcPr>
          <w:p w14:paraId="7577380E" w14:textId="77777777" w:rsidR="00C17C34" w:rsidRDefault="00821BFA">
            <w:pPr>
              <w:spacing w:after="0" w:line="259" w:lineRule="auto"/>
              <w:ind w:left="0" w:firstLine="0"/>
              <w:jc w:val="left"/>
            </w:pPr>
            <w:r>
              <w:t xml:space="preserve">Zapsán v obchodním rejstříku </w:t>
            </w:r>
          </w:p>
          <w:p w14:paraId="7577380F" w14:textId="77777777" w:rsidR="00C17C34" w:rsidRDefault="00821BFA">
            <w:pPr>
              <w:spacing w:after="0" w:line="259" w:lineRule="auto"/>
              <w:ind w:left="0" w:firstLine="0"/>
              <w:jc w:val="left"/>
            </w:pPr>
            <w:r>
              <w:t xml:space="preserve">Osoby (kontaktní) oprávněné jednat </w:t>
            </w:r>
          </w:p>
        </w:tc>
        <w:tc>
          <w:tcPr>
            <w:tcW w:w="5395" w:type="dxa"/>
            <w:tcBorders>
              <w:top w:val="nil"/>
              <w:left w:val="nil"/>
              <w:bottom w:val="nil"/>
              <w:right w:val="nil"/>
            </w:tcBorders>
          </w:tcPr>
          <w:p w14:paraId="75773810" w14:textId="78142112" w:rsidR="00C17C34" w:rsidRDefault="00821BFA" w:rsidP="0072067A">
            <w:pPr>
              <w:spacing w:after="0" w:line="259" w:lineRule="auto"/>
              <w:ind w:left="15" w:right="-249" w:firstLine="0"/>
              <w:jc w:val="left"/>
            </w:pPr>
            <w:r>
              <w:t xml:space="preserve">: </w:t>
            </w:r>
            <w:r w:rsidR="0023031E">
              <w:t>veden</w:t>
            </w:r>
            <w:r w:rsidR="0072067A">
              <w:t>ém</w:t>
            </w:r>
            <w:r w:rsidR="0023031E">
              <w:t xml:space="preserve"> Krajsk</w:t>
            </w:r>
            <w:r w:rsidR="0072067A">
              <w:t>ým</w:t>
            </w:r>
            <w:r w:rsidR="0023031E">
              <w:t xml:space="preserve"> soud</w:t>
            </w:r>
            <w:r w:rsidR="0072067A">
              <w:t>em</w:t>
            </w:r>
            <w:r w:rsidR="0023031E">
              <w:t xml:space="preserve"> v</w:t>
            </w:r>
            <w:r w:rsidR="0072067A">
              <w:t> </w:t>
            </w:r>
            <w:r w:rsidR="0023031E">
              <w:t>Brně</w:t>
            </w:r>
            <w:r w:rsidR="0072067A">
              <w:t>, oddíl C, vložka 88333</w:t>
            </w:r>
          </w:p>
        </w:tc>
      </w:tr>
      <w:tr w:rsidR="00C17C34" w14:paraId="75773814" w14:textId="77777777" w:rsidTr="0072067A">
        <w:trPr>
          <w:trHeight w:val="233"/>
        </w:trPr>
        <w:tc>
          <w:tcPr>
            <w:tcW w:w="3394" w:type="dxa"/>
            <w:tcBorders>
              <w:top w:val="nil"/>
              <w:left w:val="nil"/>
              <w:bottom w:val="nil"/>
              <w:right w:val="nil"/>
            </w:tcBorders>
          </w:tcPr>
          <w:p w14:paraId="75773812" w14:textId="0F308CD2" w:rsidR="00C17C34" w:rsidRDefault="00821BFA">
            <w:pPr>
              <w:spacing w:after="0" w:line="259" w:lineRule="auto"/>
              <w:ind w:left="0" w:firstLine="0"/>
              <w:jc w:val="left"/>
            </w:pPr>
            <w:r>
              <w:t xml:space="preserve">a) ve věcech smluvních  </w:t>
            </w:r>
          </w:p>
        </w:tc>
        <w:tc>
          <w:tcPr>
            <w:tcW w:w="5395" w:type="dxa"/>
            <w:tcBorders>
              <w:top w:val="nil"/>
              <w:left w:val="nil"/>
              <w:bottom w:val="nil"/>
              <w:right w:val="nil"/>
            </w:tcBorders>
          </w:tcPr>
          <w:p w14:paraId="75773813" w14:textId="07A3CFC0" w:rsidR="00C17C34" w:rsidRDefault="00821BFA">
            <w:pPr>
              <w:tabs>
                <w:tab w:val="center" w:pos="1646"/>
              </w:tabs>
              <w:spacing w:after="0" w:line="259" w:lineRule="auto"/>
              <w:ind w:left="0" w:firstLine="0"/>
              <w:jc w:val="left"/>
            </w:pPr>
            <w:r>
              <w:t xml:space="preserve">: </w:t>
            </w:r>
            <w:r w:rsidR="0072067A" w:rsidRPr="0023031E">
              <w:t>Ing. David Sousedík, Ph.D.</w:t>
            </w:r>
            <w:r w:rsidR="0072067A">
              <w:t>, Ing. Milan Havel</w:t>
            </w:r>
            <w:r w:rsidR="0072067A">
              <w:tab/>
            </w:r>
          </w:p>
        </w:tc>
      </w:tr>
      <w:tr w:rsidR="00C17C34" w14:paraId="75773817" w14:textId="77777777" w:rsidTr="0072067A">
        <w:trPr>
          <w:trHeight w:val="250"/>
        </w:trPr>
        <w:tc>
          <w:tcPr>
            <w:tcW w:w="3394" w:type="dxa"/>
            <w:tcBorders>
              <w:top w:val="nil"/>
              <w:left w:val="nil"/>
              <w:bottom w:val="nil"/>
              <w:right w:val="nil"/>
            </w:tcBorders>
          </w:tcPr>
          <w:p w14:paraId="75773815" w14:textId="77777777" w:rsidR="00C17C34" w:rsidRDefault="00821BFA">
            <w:pPr>
              <w:spacing w:after="0" w:line="259" w:lineRule="auto"/>
              <w:ind w:left="0" w:firstLine="0"/>
              <w:jc w:val="left"/>
            </w:pPr>
            <w:r>
              <w:t xml:space="preserve">b) ve věcech technických </w:t>
            </w:r>
          </w:p>
        </w:tc>
        <w:tc>
          <w:tcPr>
            <w:tcW w:w="5395" w:type="dxa"/>
            <w:tcBorders>
              <w:top w:val="nil"/>
              <w:left w:val="nil"/>
              <w:bottom w:val="nil"/>
              <w:right w:val="nil"/>
            </w:tcBorders>
          </w:tcPr>
          <w:p w14:paraId="75773816" w14:textId="56DFB37D" w:rsidR="00C17C34" w:rsidRDefault="00821BFA">
            <w:pPr>
              <w:tabs>
                <w:tab w:val="center" w:pos="1646"/>
              </w:tabs>
              <w:spacing w:after="0" w:line="259" w:lineRule="auto"/>
              <w:ind w:left="0" w:firstLine="0"/>
              <w:jc w:val="left"/>
            </w:pPr>
            <w:r>
              <w:t xml:space="preserve">: </w:t>
            </w:r>
            <w:r w:rsidR="0072067A" w:rsidRPr="0023031E">
              <w:t>Ing. David Sousedík, Ph.D.</w:t>
            </w:r>
            <w:r w:rsidR="0072067A">
              <w:t>, Ing. Milan Havel</w:t>
            </w:r>
            <w:r w:rsidR="0072067A">
              <w:tab/>
            </w:r>
            <w:r>
              <w:tab/>
              <w:t xml:space="preserve"> </w:t>
            </w:r>
          </w:p>
        </w:tc>
      </w:tr>
      <w:tr w:rsidR="00C17C34" w14:paraId="7577381A" w14:textId="77777777" w:rsidTr="0072067A">
        <w:trPr>
          <w:trHeight w:val="208"/>
        </w:trPr>
        <w:tc>
          <w:tcPr>
            <w:tcW w:w="3394" w:type="dxa"/>
            <w:tcBorders>
              <w:top w:val="nil"/>
              <w:left w:val="nil"/>
              <w:bottom w:val="nil"/>
              <w:right w:val="nil"/>
            </w:tcBorders>
          </w:tcPr>
          <w:p w14:paraId="75773818" w14:textId="77777777" w:rsidR="00C17C34" w:rsidRDefault="00821BFA">
            <w:pPr>
              <w:spacing w:after="0" w:line="259" w:lineRule="auto"/>
              <w:ind w:left="0" w:firstLine="0"/>
              <w:jc w:val="left"/>
            </w:pPr>
            <w:r>
              <w:t xml:space="preserve"> </w:t>
            </w:r>
          </w:p>
        </w:tc>
        <w:tc>
          <w:tcPr>
            <w:tcW w:w="5395" w:type="dxa"/>
            <w:tcBorders>
              <w:top w:val="nil"/>
              <w:left w:val="nil"/>
              <w:bottom w:val="nil"/>
              <w:right w:val="nil"/>
            </w:tcBorders>
          </w:tcPr>
          <w:p w14:paraId="75773819" w14:textId="77777777" w:rsidR="00C17C34" w:rsidRDefault="00821BFA">
            <w:pPr>
              <w:spacing w:after="0" w:line="259" w:lineRule="auto"/>
              <w:ind w:left="15" w:firstLine="0"/>
              <w:jc w:val="left"/>
            </w:pPr>
            <w:r>
              <w:t xml:space="preserve"> </w:t>
            </w:r>
            <w:r>
              <w:tab/>
              <w:t xml:space="preserve"> </w:t>
            </w:r>
          </w:p>
        </w:tc>
      </w:tr>
      <w:tr w:rsidR="00C17C34" w14:paraId="7577381D" w14:textId="77777777" w:rsidTr="0072067A">
        <w:trPr>
          <w:trHeight w:val="233"/>
        </w:trPr>
        <w:tc>
          <w:tcPr>
            <w:tcW w:w="3394" w:type="dxa"/>
            <w:tcBorders>
              <w:top w:val="nil"/>
              <w:left w:val="nil"/>
              <w:bottom w:val="nil"/>
              <w:right w:val="nil"/>
            </w:tcBorders>
          </w:tcPr>
          <w:p w14:paraId="7577381B" w14:textId="77777777" w:rsidR="00C17C34" w:rsidRDefault="00821BFA">
            <w:pPr>
              <w:spacing w:after="0" w:line="259" w:lineRule="auto"/>
              <w:ind w:left="0" w:firstLine="0"/>
              <w:jc w:val="left"/>
            </w:pPr>
            <w:r>
              <w:t xml:space="preserve">IČO </w:t>
            </w:r>
          </w:p>
        </w:tc>
        <w:tc>
          <w:tcPr>
            <w:tcW w:w="5395" w:type="dxa"/>
            <w:tcBorders>
              <w:top w:val="nil"/>
              <w:left w:val="nil"/>
              <w:bottom w:val="nil"/>
              <w:right w:val="nil"/>
            </w:tcBorders>
          </w:tcPr>
          <w:p w14:paraId="7577381C" w14:textId="6C01C4A6" w:rsidR="00C17C34" w:rsidRDefault="00821BFA">
            <w:pPr>
              <w:tabs>
                <w:tab w:val="center" w:pos="798"/>
              </w:tabs>
              <w:spacing w:after="0" w:line="259" w:lineRule="auto"/>
              <w:ind w:left="0" w:firstLine="0"/>
              <w:jc w:val="left"/>
            </w:pPr>
            <w:r>
              <w:t xml:space="preserve">: </w:t>
            </w:r>
            <w:r w:rsidR="0072067A" w:rsidRPr="0072067A">
              <w:t>04127901</w:t>
            </w:r>
            <w:r>
              <w:t xml:space="preserve"> </w:t>
            </w:r>
          </w:p>
        </w:tc>
      </w:tr>
      <w:tr w:rsidR="00C17C34" w14:paraId="75773820" w14:textId="77777777" w:rsidTr="0072067A">
        <w:trPr>
          <w:trHeight w:val="233"/>
        </w:trPr>
        <w:tc>
          <w:tcPr>
            <w:tcW w:w="3394" w:type="dxa"/>
            <w:tcBorders>
              <w:top w:val="nil"/>
              <w:left w:val="nil"/>
              <w:bottom w:val="nil"/>
              <w:right w:val="nil"/>
            </w:tcBorders>
          </w:tcPr>
          <w:p w14:paraId="7577381E" w14:textId="77777777" w:rsidR="00C17C34" w:rsidRDefault="00821BFA">
            <w:pPr>
              <w:spacing w:after="0" w:line="259" w:lineRule="auto"/>
              <w:ind w:left="0" w:firstLine="0"/>
              <w:jc w:val="left"/>
            </w:pPr>
            <w:r>
              <w:t xml:space="preserve">DIČ </w:t>
            </w:r>
          </w:p>
        </w:tc>
        <w:tc>
          <w:tcPr>
            <w:tcW w:w="5395" w:type="dxa"/>
            <w:tcBorders>
              <w:top w:val="nil"/>
              <w:left w:val="nil"/>
              <w:bottom w:val="nil"/>
              <w:right w:val="nil"/>
            </w:tcBorders>
          </w:tcPr>
          <w:p w14:paraId="7577381F" w14:textId="0C0EBCBF" w:rsidR="00C17C34" w:rsidRDefault="00821BFA">
            <w:pPr>
              <w:tabs>
                <w:tab w:val="center" w:pos="842"/>
              </w:tabs>
              <w:spacing w:after="0" w:line="259" w:lineRule="auto"/>
              <w:ind w:left="0" w:firstLine="0"/>
              <w:jc w:val="left"/>
            </w:pPr>
            <w:r>
              <w:t xml:space="preserve">: </w:t>
            </w:r>
            <w:r w:rsidR="0072067A">
              <w:t>CZ</w:t>
            </w:r>
            <w:r w:rsidR="0072067A">
              <w:rPr>
                <w:rStyle w:val="nowrap"/>
              </w:rPr>
              <w:t>04127901</w:t>
            </w:r>
            <w:r>
              <w:t xml:space="preserve"> </w:t>
            </w:r>
          </w:p>
        </w:tc>
      </w:tr>
      <w:tr w:rsidR="00C17C34" w14:paraId="75773823" w14:textId="77777777" w:rsidTr="0072067A">
        <w:trPr>
          <w:trHeight w:val="225"/>
        </w:trPr>
        <w:tc>
          <w:tcPr>
            <w:tcW w:w="3394" w:type="dxa"/>
            <w:tcBorders>
              <w:top w:val="nil"/>
              <w:left w:val="nil"/>
              <w:bottom w:val="nil"/>
              <w:right w:val="nil"/>
            </w:tcBorders>
          </w:tcPr>
          <w:p w14:paraId="75773821" w14:textId="77777777" w:rsidR="00C17C34" w:rsidRDefault="00821BFA">
            <w:pPr>
              <w:spacing w:after="0" w:line="259" w:lineRule="auto"/>
              <w:ind w:left="0" w:firstLine="0"/>
              <w:jc w:val="left"/>
            </w:pPr>
            <w:r>
              <w:t xml:space="preserve">Bankovní ústav </w:t>
            </w:r>
          </w:p>
        </w:tc>
        <w:tc>
          <w:tcPr>
            <w:tcW w:w="5395" w:type="dxa"/>
            <w:tcBorders>
              <w:top w:val="nil"/>
              <w:left w:val="nil"/>
              <w:bottom w:val="nil"/>
              <w:right w:val="nil"/>
            </w:tcBorders>
          </w:tcPr>
          <w:p w14:paraId="75773822" w14:textId="1CC78A9E" w:rsidR="00C17C34" w:rsidRDefault="00821BFA">
            <w:pPr>
              <w:tabs>
                <w:tab w:val="center" w:pos="1249"/>
              </w:tabs>
              <w:spacing w:after="0" w:line="259" w:lineRule="auto"/>
              <w:ind w:left="0" w:firstLine="0"/>
              <w:jc w:val="left"/>
            </w:pPr>
            <w:r>
              <w:t xml:space="preserve">: </w:t>
            </w:r>
            <w:r w:rsidR="0072067A" w:rsidRPr="00CA37E2">
              <w:t>Fio banka, a.s.</w:t>
            </w:r>
            <w:r>
              <w:tab/>
              <w:t xml:space="preserve"> </w:t>
            </w:r>
          </w:p>
        </w:tc>
      </w:tr>
      <w:tr w:rsidR="00C17C34" w14:paraId="75773826" w14:textId="77777777" w:rsidTr="0072067A">
        <w:trPr>
          <w:trHeight w:val="233"/>
        </w:trPr>
        <w:tc>
          <w:tcPr>
            <w:tcW w:w="3394" w:type="dxa"/>
            <w:tcBorders>
              <w:top w:val="nil"/>
              <w:left w:val="nil"/>
              <w:bottom w:val="nil"/>
              <w:right w:val="nil"/>
            </w:tcBorders>
          </w:tcPr>
          <w:p w14:paraId="75773824" w14:textId="77777777" w:rsidR="00C17C34" w:rsidRDefault="00821BFA">
            <w:pPr>
              <w:spacing w:after="0" w:line="259" w:lineRule="auto"/>
              <w:ind w:left="0" w:firstLine="0"/>
              <w:jc w:val="left"/>
            </w:pPr>
            <w:r>
              <w:t>Číslo účtu</w:t>
            </w:r>
            <w:r>
              <w:rPr>
                <w:vertAlign w:val="superscript"/>
              </w:rPr>
              <w:footnoteReference w:id="1"/>
            </w:r>
            <w:r>
              <w:t xml:space="preserve"> </w:t>
            </w:r>
          </w:p>
        </w:tc>
        <w:tc>
          <w:tcPr>
            <w:tcW w:w="5395" w:type="dxa"/>
            <w:tcBorders>
              <w:top w:val="nil"/>
              <w:left w:val="nil"/>
              <w:bottom w:val="nil"/>
              <w:right w:val="nil"/>
            </w:tcBorders>
          </w:tcPr>
          <w:p w14:paraId="75773825" w14:textId="19C26556" w:rsidR="00C17C34" w:rsidRDefault="00821BFA">
            <w:pPr>
              <w:tabs>
                <w:tab w:val="center" w:pos="1270"/>
              </w:tabs>
              <w:spacing w:after="0" w:line="259" w:lineRule="auto"/>
              <w:ind w:left="0" w:firstLine="0"/>
              <w:jc w:val="left"/>
            </w:pPr>
            <w:r>
              <w:t xml:space="preserve">: </w:t>
            </w:r>
            <w:r w:rsidR="0072067A" w:rsidRPr="00CA37E2">
              <w:t>2600825929/2010</w:t>
            </w:r>
            <w:r>
              <w:tab/>
              <w:t xml:space="preserve"> </w:t>
            </w:r>
          </w:p>
        </w:tc>
      </w:tr>
      <w:tr w:rsidR="00C17C34" w14:paraId="75773829" w14:textId="77777777" w:rsidTr="0072067A">
        <w:trPr>
          <w:trHeight w:val="250"/>
        </w:trPr>
        <w:tc>
          <w:tcPr>
            <w:tcW w:w="3394" w:type="dxa"/>
            <w:tcBorders>
              <w:top w:val="nil"/>
              <w:left w:val="nil"/>
              <w:bottom w:val="nil"/>
              <w:right w:val="nil"/>
            </w:tcBorders>
          </w:tcPr>
          <w:p w14:paraId="75773827" w14:textId="77777777" w:rsidR="00C17C34" w:rsidRDefault="00821BFA">
            <w:pPr>
              <w:spacing w:after="0" w:line="259" w:lineRule="auto"/>
              <w:ind w:left="0" w:firstLine="0"/>
              <w:jc w:val="left"/>
            </w:pPr>
            <w:r>
              <w:t xml:space="preserve">Plátce DPH </w:t>
            </w:r>
          </w:p>
        </w:tc>
        <w:tc>
          <w:tcPr>
            <w:tcW w:w="5395" w:type="dxa"/>
            <w:tcBorders>
              <w:top w:val="nil"/>
              <w:left w:val="nil"/>
              <w:bottom w:val="nil"/>
              <w:right w:val="nil"/>
            </w:tcBorders>
          </w:tcPr>
          <w:p w14:paraId="75773828" w14:textId="032C1446" w:rsidR="00C17C34" w:rsidRDefault="00821BFA">
            <w:pPr>
              <w:tabs>
                <w:tab w:val="center" w:pos="511"/>
              </w:tabs>
              <w:spacing w:after="0" w:line="259" w:lineRule="auto"/>
              <w:ind w:left="0" w:firstLine="0"/>
              <w:jc w:val="left"/>
            </w:pPr>
            <w:r>
              <w:t xml:space="preserve">: </w:t>
            </w:r>
            <w:r w:rsidR="0072067A">
              <w:t>ANO</w:t>
            </w:r>
            <w:r>
              <w:tab/>
              <w:t xml:space="preserve"> </w:t>
            </w:r>
          </w:p>
        </w:tc>
      </w:tr>
      <w:tr w:rsidR="00C17C34" w14:paraId="7577382C" w14:textId="77777777" w:rsidTr="0072067A">
        <w:trPr>
          <w:trHeight w:val="225"/>
        </w:trPr>
        <w:tc>
          <w:tcPr>
            <w:tcW w:w="3394" w:type="dxa"/>
            <w:tcBorders>
              <w:top w:val="nil"/>
              <w:left w:val="nil"/>
              <w:bottom w:val="nil"/>
              <w:right w:val="nil"/>
            </w:tcBorders>
          </w:tcPr>
          <w:p w14:paraId="7577382A" w14:textId="77777777" w:rsidR="00C17C34" w:rsidRDefault="00821BFA">
            <w:pPr>
              <w:spacing w:after="0" w:line="259" w:lineRule="auto"/>
              <w:ind w:left="0" w:firstLine="0"/>
              <w:jc w:val="left"/>
            </w:pPr>
            <w:r>
              <w:t xml:space="preserve">Tel. / Fax </w:t>
            </w:r>
          </w:p>
        </w:tc>
        <w:tc>
          <w:tcPr>
            <w:tcW w:w="5395" w:type="dxa"/>
            <w:tcBorders>
              <w:top w:val="nil"/>
              <w:left w:val="nil"/>
              <w:bottom w:val="nil"/>
              <w:right w:val="nil"/>
            </w:tcBorders>
          </w:tcPr>
          <w:p w14:paraId="7577382B" w14:textId="3ECEBC56" w:rsidR="00C17C34" w:rsidRDefault="00821BFA">
            <w:pPr>
              <w:tabs>
                <w:tab w:val="center" w:pos="1128"/>
              </w:tabs>
              <w:spacing w:after="0" w:line="259" w:lineRule="auto"/>
              <w:ind w:left="0" w:firstLine="0"/>
              <w:jc w:val="left"/>
            </w:pPr>
            <w:r>
              <w:t xml:space="preserve">: </w:t>
            </w:r>
            <w:r w:rsidR="0072067A">
              <w:t>773 953 194</w:t>
            </w:r>
            <w:r>
              <w:tab/>
              <w:t xml:space="preserve"> </w:t>
            </w:r>
          </w:p>
        </w:tc>
      </w:tr>
      <w:tr w:rsidR="00C17C34" w14:paraId="7577382F" w14:textId="77777777" w:rsidTr="0072067A">
        <w:trPr>
          <w:trHeight w:val="204"/>
        </w:trPr>
        <w:tc>
          <w:tcPr>
            <w:tcW w:w="3394" w:type="dxa"/>
            <w:tcBorders>
              <w:top w:val="nil"/>
              <w:left w:val="nil"/>
              <w:bottom w:val="nil"/>
              <w:right w:val="nil"/>
            </w:tcBorders>
          </w:tcPr>
          <w:p w14:paraId="7577382D" w14:textId="77777777" w:rsidR="00C17C34" w:rsidRDefault="00821BFA">
            <w:pPr>
              <w:spacing w:after="0" w:line="259" w:lineRule="auto"/>
              <w:ind w:left="0" w:firstLine="0"/>
              <w:jc w:val="left"/>
            </w:pPr>
            <w:r>
              <w:t xml:space="preserve">E-mail </w:t>
            </w:r>
          </w:p>
        </w:tc>
        <w:tc>
          <w:tcPr>
            <w:tcW w:w="5395" w:type="dxa"/>
            <w:tcBorders>
              <w:top w:val="nil"/>
              <w:left w:val="nil"/>
              <w:bottom w:val="nil"/>
              <w:right w:val="nil"/>
            </w:tcBorders>
          </w:tcPr>
          <w:p w14:paraId="7577382E" w14:textId="616CB52F" w:rsidR="00C17C34" w:rsidRDefault="00821BFA">
            <w:pPr>
              <w:tabs>
                <w:tab w:val="center" w:pos="1406"/>
              </w:tabs>
              <w:spacing w:after="0" w:line="259" w:lineRule="auto"/>
              <w:ind w:left="0" w:firstLine="0"/>
              <w:jc w:val="left"/>
            </w:pPr>
            <w:r>
              <w:t xml:space="preserve">: </w:t>
            </w:r>
            <w:r w:rsidR="0072067A">
              <w:t>sousedik@sdotace.cz</w:t>
            </w:r>
            <w:r>
              <w:tab/>
              <w:t xml:space="preserve"> </w:t>
            </w:r>
          </w:p>
        </w:tc>
      </w:tr>
    </w:tbl>
    <w:p w14:paraId="75773830" w14:textId="77777777" w:rsidR="00C17C34" w:rsidRDefault="00821BFA">
      <w:pPr>
        <w:spacing w:after="0" w:line="259" w:lineRule="auto"/>
        <w:ind w:left="0" w:firstLine="0"/>
        <w:jc w:val="left"/>
      </w:pPr>
      <w:r>
        <w:rPr>
          <w:b/>
        </w:rPr>
        <w:t xml:space="preserve"> </w:t>
      </w:r>
    </w:p>
    <w:p w14:paraId="75773831" w14:textId="77777777" w:rsidR="00C17C34" w:rsidRDefault="00821BFA">
      <w:pPr>
        <w:spacing w:after="0" w:line="259" w:lineRule="auto"/>
        <w:ind w:left="0" w:firstLine="0"/>
        <w:jc w:val="left"/>
        <w:rPr>
          <w:b/>
        </w:rPr>
      </w:pPr>
      <w:r>
        <w:rPr>
          <w:b/>
        </w:rPr>
        <w:t xml:space="preserve"> </w:t>
      </w:r>
    </w:p>
    <w:p w14:paraId="72FD0FD3" w14:textId="77777777" w:rsidR="00F32109" w:rsidRDefault="00F32109">
      <w:pPr>
        <w:spacing w:after="0" w:line="259" w:lineRule="auto"/>
        <w:ind w:left="0" w:firstLine="0"/>
        <w:jc w:val="left"/>
        <w:rPr>
          <w:b/>
        </w:rPr>
      </w:pPr>
    </w:p>
    <w:p w14:paraId="67B1CF45" w14:textId="79E29D96" w:rsidR="006E78F4" w:rsidRDefault="006E78F4">
      <w:pPr>
        <w:spacing w:after="160" w:line="259" w:lineRule="auto"/>
        <w:ind w:left="0" w:firstLine="0"/>
        <w:jc w:val="left"/>
      </w:pPr>
      <w:r>
        <w:br w:type="page"/>
      </w:r>
    </w:p>
    <w:p w14:paraId="75773832" w14:textId="77777777" w:rsidR="00C17C34" w:rsidRDefault="00821BFA">
      <w:pPr>
        <w:pStyle w:val="Nadpis1"/>
        <w:spacing w:after="118"/>
        <w:ind w:left="361"/>
      </w:pPr>
      <w:r>
        <w:lastRenderedPageBreak/>
        <w:t xml:space="preserve">2. PŘEDMĚT SMLOUVY </w:t>
      </w:r>
      <w:r>
        <w:rPr>
          <w:b w:val="0"/>
        </w:rPr>
        <w:t xml:space="preserve"> </w:t>
      </w:r>
    </w:p>
    <w:p w14:paraId="75773833" w14:textId="691D1A8C" w:rsidR="00C17C34" w:rsidRDefault="00C17C34">
      <w:pPr>
        <w:spacing w:after="0" w:line="259" w:lineRule="auto"/>
        <w:ind w:left="0" w:firstLine="0"/>
        <w:jc w:val="left"/>
      </w:pPr>
    </w:p>
    <w:p w14:paraId="75773834" w14:textId="368251F5" w:rsidR="00C17C34" w:rsidRDefault="00821BFA">
      <w:pPr>
        <w:spacing w:after="32"/>
        <w:ind w:left="556" w:right="21" w:hanging="571"/>
      </w:pPr>
      <w:r>
        <w:t xml:space="preserve">2.1. Zhotovitel se zavazuje, že pro objednatele na svůj náklad a nebezpečí za podmínek dohodnutých v této smlouvě a v souladu s příslušnými právními předpisy provede dílo, kterým je </w:t>
      </w:r>
      <w:r w:rsidR="005446F1">
        <w:t>zpracování a</w:t>
      </w:r>
      <w:r w:rsidR="00E8751D">
        <w:t> </w:t>
      </w:r>
      <w:r>
        <w:t xml:space="preserve">předání </w:t>
      </w:r>
      <w:r>
        <w:rPr>
          <w:b/>
        </w:rPr>
        <w:t>studi</w:t>
      </w:r>
      <w:r w:rsidR="00F32109">
        <w:rPr>
          <w:b/>
        </w:rPr>
        <w:t>e</w:t>
      </w:r>
      <w:r>
        <w:rPr>
          <w:b/>
        </w:rPr>
        <w:t xml:space="preserve"> proveditelnosti</w:t>
      </w:r>
      <w:r>
        <w:t xml:space="preserve"> </w:t>
      </w:r>
      <w:r>
        <w:rPr>
          <w:b/>
        </w:rPr>
        <w:t>a žádost</w:t>
      </w:r>
      <w:r w:rsidR="00F32109">
        <w:rPr>
          <w:b/>
        </w:rPr>
        <w:t>i</w:t>
      </w:r>
      <w:r>
        <w:rPr>
          <w:b/>
        </w:rPr>
        <w:t xml:space="preserve"> o podporu na projekt</w:t>
      </w:r>
      <w:r>
        <w:t xml:space="preserve">:  </w:t>
      </w:r>
    </w:p>
    <w:p w14:paraId="75773835" w14:textId="20E64F60" w:rsidR="00C17C34" w:rsidRDefault="00821BFA" w:rsidP="00F32109">
      <w:pPr>
        <w:spacing w:after="0" w:line="282" w:lineRule="auto"/>
        <w:ind w:left="3800" w:hanging="3530"/>
        <w:jc w:val="center"/>
      </w:pPr>
      <w:r>
        <w:rPr>
          <w:b/>
          <w:sz w:val="24"/>
        </w:rPr>
        <w:t>„</w:t>
      </w:r>
      <w:r w:rsidR="00D75BA4">
        <w:rPr>
          <w:rFonts w:ascii="Arial-BoldMT2" w:eastAsiaTheme="minorEastAsia" w:hAnsi="Arial-BoldMT2" w:cs="Arial-BoldMT2"/>
          <w:b/>
          <w:bCs/>
          <w:color w:val="auto"/>
          <w:sz w:val="24"/>
          <w:szCs w:val="24"/>
        </w:rPr>
        <w:t xml:space="preserve">ZŠ </w:t>
      </w:r>
      <w:r w:rsidR="00D75BA4">
        <w:rPr>
          <w:rFonts w:ascii="Arial-BoldMT" w:eastAsiaTheme="minorEastAsia" w:hAnsi="Arial-BoldMT" w:cs="Arial-BoldMT"/>
          <w:b/>
          <w:bCs/>
          <w:color w:val="auto"/>
          <w:sz w:val="24"/>
          <w:szCs w:val="24"/>
        </w:rPr>
        <w:t>Bojkovice</w:t>
      </w:r>
      <w:r w:rsidR="00D75BA4">
        <w:rPr>
          <w:rFonts w:ascii="Arial-BoldMT2" w:eastAsiaTheme="minorEastAsia" w:hAnsi="Arial-BoldMT2" w:cs="Arial-BoldMT2"/>
          <w:b/>
          <w:bCs/>
          <w:color w:val="auto"/>
          <w:sz w:val="24"/>
          <w:szCs w:val="24"/>
        </w:rPr>
        <w:t xml:space="preserve">, Štefánikova – </w:t>
      </w:r>
      <w:r w:rsidR="00D75BA4">
        <w:rPr>
          <w:rFonts w:ascii="Arial-BoldMT" w:eastAsiaTheme="minorEastAsia" w:hAnsi="Arial-BoldMT" w:cs="Arial-BoldMT"/>
          <w:b/>
          <w:bCs/>
          <w:color w:val="auto"/>
          <w:sz w:val="24"/>
          <w:szCs w:val="24"/>
        </w:rPr>
        <w:t>Startujeme se zeleno</w:t>
      </w:r>
      <w:r w:rsidR="00D75BA4" w:rsidRPr="00D75BA4">
        <w:rPr>
          <w:rFonts w:ascii="Arial-BoldMT" w:eastAsiaTheme="minorEastAsia" w:hAnsi="Arial-BoldMT" w:cs="Arial-BoldMT"/>
          <w:b/>
          <w:bCs/>
          <w:color w:val="auto"/>
          <w:sz w:val="24"/>
          <w:szCs w:val="24"/>
        </w:rPr>
        <w:t>u</w:t>
      </w:r>
      <w:r w:rsidRPr="00D75BA4">
        <w:rPr>
          <w:sz w:val="24"/>
        </w:rPr>
        <w:t>“</w:t>
      </w:r>
    </w:p>
    <w:p w14:paraId="75773836" w14:textId="2B696FE5" w:rsidR="00C17C34" w:rsidRDefault="00821BFA">
      <w:pPr>
        <w:spacing w:after="0" w:line="259" w:lineRule="auto"/>
        <w:ind w:left="0" w:right="25" w:firstLine="0"/>
        <w:jc w:val="center"/>
      </w:pPr>
      <w:r>
        <w:t>(dále jen „</w:t>
      </w:r>
      <w:r>
        <w:rPr>
          <w:b/>
        </w:rPr>
        <w:t>projekt</w:t>
      </w:r>
      <w:r>
        <w:t xml:space="preserve">“) </w:t>
      </w:r>
    </w:p>
    <w:p w14:paraId="75773837" w14:textId="0F28A264" w:rsidR="00C17C34" w:rsidRDefault="00821BFA">
      <w:pPr>
        <w:ind w:left="506" w:right="21"/>
      </w:pPr>
      <w:r>
        <w:rPr>
          <w:b/>
        </w:rPr>
        <w:t>Dílo se dělí na dvě části</w:t>
      </w:r>
      <w:r>
        <w:t xml:space="preserve"> (</w:t>
      </w:r>
      <w:r>
        <w:rPr>
          <w:u w:val="single" w:color="000000"/>
        </w:rPr>
        <w:t>1. částí</w:t>
      </w:r>
      <w:r>
        <w:t xml:space="preserve"> je Studie proveditelnosti</w:t>
      </w:r>
      <w:r w:rsidR="00F775FE">
        <w:t xml:space="preserve"> k </w:t>
      </w:r>
      <w:r w:rsidR="00F775FE" w:rsidRPr="00801DCB">
        <w:t>projektu</w:t>
      </w:r>
      <w:r w:rsidRPr="00801DCB">
        <w:t xml:space="preserve"> a</w:t>
      </w:r>
      <w:r w:rsidR="000A0B48" w:rsidRPr="00801DCB">
        <w:t> </w:t>
      </w:r>
      <w:r w:rsidR="00914B74" w:rsidRPr="00801DCB">
        <w:rPr>
          <w:u w:val="single" w:color="000000"/>
        </w:rPr>
        <w:t>2. částí</w:t>
      </w:r>
      <w:r w:rsidR="00914B74" w:rsidRPr="00801DCB">
        <w:t xml:space="preserve"> je </w:t>
      </w:r>
      <w:r w:rsidRPr="00801DCB">
        <w:t xml:space="preserve">Žádost </w:t>
      </w:r>
      <w:r w:rsidR="00453181">
        <w:br/>
      </w:r>
      <w:r w:rsidRPr="00801DCB">
        <w:t>o podporu včetně povinných příloh pro projekt</w:t>
      </w:r>
      <w:r w:rsidR="004F0BB3">
        <w:t xml:space="preserve">, zahrnující rovněž dokumentaci k prověřování </w:t>
      </w:r>
      <w:r w:rsidR="00453181">
        <w:br/>
      </w:r>
      <w:r w:rsidR="004F0BB3">
        <w:t>z hlediska klimatického dopadu</w:t>
      </w:r>
      <w:r w:rsidR="00295A8E" w:rsidRPr="00801DCB">
        <w:t>)</w:t>
      </w:r>
      <w:r w:rsidR="005812FD">
        <w:t>.</w:t>
      </w:r>
      <w:r>
        <w:t xml:space="preserve"> </w:t>
      </w:r>
    </w:p>
    <w:p w14:paraId="75773838" w14:textId="77777777" w:rsidR="00C17C34" w:rsidRDefault="00821BFA">
      <w:pPr>
        <w:spacing w:after="33"/>
        <w:ind w:left="-5" w:right="21"/>
      </w:pPr>
      <w:r>
        <w:t xml:space="preserve">2.2. Předmět plnění této smlouvy, resp. dílo, je zadáváno za účelem předložení žádosti o podporu do </w:t>
      </w:r>
    </w:p>
    <w:p w14:paraId="75773839" w14:textId="437E3501" w:rsidR="00C17C34" w:rsidRDefault="00087559">
      <w:pPr>
        <w:ind w:left="506" w:right="21"/>
      </w:pPr>
      <w:r>
        <w:rPr>
          <w:b/>
        </w:rPr>
        <w:t>95</w:t>
      </w:r>
      <w:r w:rsidR="00821BFA">
        <w:rPr>
          <w:b/>
        </w:rPr>
        <w:t xml:space="preserve">. výzvy IROP </w:t>
      </w:r>
      <w:r w:rsidR="005446F1">
        <w:rPr>
          <w:b/>
        </w:rPr>
        <w:t>2021–2027</w:t>
      </w:r>
      <w:r w:rsidR="00821BFA">
        <w:rPr>
          <w:b/>
        </w:rPr>
        <w:t xml:space="preserve"> – </w:t>
      </w:r>
      <w:r w:rsidR="00BB33BB" w:rsidRPr="00BB33BB">
        <w:rPr>
          <w:b/>
        </w:rPr>
        <w:t>Školská poradenská zařízení, speciální vzdělávání a střediska výchovné péče SC 4.1(MRR)</w:t>
      </w:r>
      <w:r w:rsidR="00821BFA">
        <w:t>; (dále jen „</w:t>
      </w:r>
      <w:r w:rsidR="00821BFA">
        <w:rPr>
          <w:b/>
        </w:rPr>
        <w:t xml:space="preserve">Výzva č. </w:t>
      </w:r>
      <w:r w:rsidR="00BB33BB">
        <w:rPr>
          <w:b/>
        </w:rPr>
        <w:t>9</w:t>
      </w:r>
      <w:r w:rsidR="00821BFA">
        <w:rPr>
          <w:b/>
        </w:rPr>
        <w:t>5</w:t>
      </w:r>
      <w:r w:rsidR="00821BFA">
        <w:t xml:space="preserve">“), z Integrovaného regionálního operačního programu </w:t>
      </w:r>
      <w:r w:rsidR="00295A8E">
        <w:t>2021–2027</w:t>
      </w:r>
      <w:r w:rsidR="00821BFA">
        <w:t xml:space="preserve"> (dále jen „</w:t>
      </w:r>
      <w:r w:rsidR="00821BFA">
        <w:rPr>
          <w:b/>
        </w:rPr>
        <w:t>IROP</w:t>
      </w:r>
      <w:r w:rsidR="00821BFA">
        <w:t xml:space="preserve">“), a musí být vypracováno v souladu s podmínkami Výzvy č. </w:t>
      </w:r>
      <w:r w:rsidR="006C2BA4">
        <w:t>9</w:t>
      </w:r>
      <w:r w:rsidR="00821BFA">
        <w:t>5 a Obecnými pravidly pro žadatele a příjemce IROP v platném znění (dále jen „</w:t>
      </w:r>
      <w:r w:rsidR="00821BFA">
        <w:rPr>
          <w:b/>
        </w:rPr>
        <w:t>Obecná pravidla</w:t>
      </w:r>
      <w:r w:rsidR="00821BFA">
        <w:t xml:space="preserve">“) a Specifickými pravidly pro žadatele a příjemce specifického cíle </w:t>
      </w:r>
      <w:r w:rsidR="00BB33BB">
        <w:t>4</w:t>
      </w:r>
      <w:r w:rsidR="00821BFA">
        <w:t>.1 v platném znění (dále jen „</w:t>
      </w:r>
      <w:r w:rsidR="00821BFA">
        <w:rPr>
          <w:b/>
        </w:rPr>
        <w:t>Specifická pravidla</w:t>
      </w:r>
      <w:r w:rsidR="00821BFA">
        <w:t>“). Osnova studie proveditelnosti je přílohou č. 2 Specifických pravidel.</w:t>
      </w:r>
      <w:r w:rsidR="00821BFA">
        <w:rPr>
          <w:sz w:val="24"/>
        </w:rPr>
        <w:t xml:space="preserve"> </w:t>
      </w:r>
      <w:r w:rsidR="00821BFA">
        <w:t>Předmět plnění této smlouvy tak bude realizován v rámci shora uveden</w:t>
      </w:r>
      <w:r w:rsidR="005812FD">
        <w:t>ého</w:t>
      </w:r>
      <w:r w:rsidR="00453181">
        <w:t xml:space="preserve"> </w:t>
      </w:r>
      <w:r w:rsidR="00821BFA">
        <w:t>projekt</w:t>
      </w:r>
      <w:r w:rsidR="00733053">
        <w:t>u</w:t>
      </w:r>
      <w:r w:rsidR="00821BFA">
        <w:t>, kter</w:t>
      </w:r>
      <w:r w:rsidR="00733053">
        <w:t>ý</w:t>
      </w:r>
      <w:r w:rsidR="00821BFA">
        <w:t xml:space="preserve"> objednatel realizuje v rámci IROP, a bude tak spolufinancován z fondů Evropské unie. </w:t>
      </w:r>
    </w:p>
    <w:p w14:paraId="0B3AE8B3" w14:textId="77777777" w:rsidR="00453181" w:rsidRDefault="00821BFA">
      <w:pPr>
        <w:ind w:left="481" w:right="21" w:hanging="496"/>
      </w:pPr>
      <w:r>
        <w:t>2.3. Pokud se týče předmětn</w:t>
      </w:r>
      <w:r w:rsidR="00F805C4">
        <w:t>é</w:t>
      </w:r>
      <w:r>
        <w:t xml:space="preserve"> Žádost</w:t>
      </w:r>
      <w:r w:rsidR="00F805C4">
        <w:t>i</w:t>
      </w:r>
      <w:r>
        <w:t xml:space="preserve"> o podporu na projekt je zhotovitel povinen kromě povinností uvedených dále v této smlouvě rovněž: </w:t>
      </w:r>
    </w:p>
    <w:p w14:paraId="7577383A" w14:textId="25CB81AF" w:rsidR="00C17C34" w:rsidRDefault="00821BFA" w:rsidP="00453181">
      <w:pPr>
        <w:ind w:left="481" w:right="21" w:firstLine="0"/>
      </w:pPr>
      <w:r>
        <w:t xml:space="preserve">a) zpracovat Žádost o podporu na projekt v MS2021+, </w:t>
      </w:r>
    </w:p>
    <w:p w14:paraId="7577383B" w14:textId="6F595E77" w:rsidR="00C17C34" w:rsidRDefault="00821BFA">
      <w:pPr>
        <w:numPr>
          <w:ilvl w:val="0"/>
          <w:numId w:val="1"/>
        </w:numPr>
        <w:ind w:right="21"/>
      </w:pPr>
      <w:r>
        <w:t>koordinovat a kompletovat přípravy záměru do doby zaregistrování Žádost</w:t>
      </w:r>
      <w:r w:rsidR="00F805C4">
        <w:t>i</w:t>
      </w:r>
      <w:r>
        <w:t xml:space="preserve"> o podporu </w:t>
      </w:r>
      <w:r w:rsidR="00453181">
        <w:br/>
      </w:r>
      <w:r>
        <w:t xml:space="preserve">na projekt,  </w:t>
      </w:r>
    </w:p>
    <w:p w14:paraId="7577383C" w14:textId="37879238" w:rsidR="00C17C34" w:rsidRDefault="00821BFA">
      <w:pPr>
        <w:numPr>
          <w:ilvl w:val="0"/>
          <w:numId w:val="1"/>
        </w:numPr>
        <w:ind w:right="21"/>
      </w:pPr>
      <w:r>
        <w:t xml:space="preserve">koordinovat vhodné způsobilé výdaje k řádnému dosažení nastavených cílů Výzvy č. </w:t>
      </w:r>
      <w:r w:rsidR="00F805C4">
        <w:t>9</w:t>
      </w:r>
      <w:r>
        <w:t>5 a</w:t>
      </w:r>
      <w:r w:rsidR="000A0B48">
        <w:t> </w:t>
      </w:r>
      <w:r>
        <w:t xml:space="preserve">Obecných pravidel a Specifických pravidel. </w:t>
      </w:r>
    </w:p>
    <w:p w14:paraId="7577383D" w14:textId="77777777" w:rsidR="00C17C34" w:rsidRDefault="00821BFA">
      <w:pPr>
        <w:spacing w:after="129"/>
        <w:ind w:left="481" w:right="21" w:hanging="496"/>
      </w:pPr>
      <w:r>
        <w:t xml:space="preserve">2.4. Objednatel se zavazuje, že provedené (tj. dokončené a předané) dílo převezme a zaplatí za ně dohodnutou cenu, to vše za podmínek dále uvedených. </w:t>
      </w:r>
    </w:p>
    <w:p w14:paraId="7577383E" w14:textId="77777777" w:rsidR="00C17C34" w:rsidRDefault="00821BFA">
      <w:pPr>
        <w:pStyle w:val="Nadpis1"/>
        <w:tabs>
          <w:tab w:val="center" w:pos="3098"/>
          <w:tab w:val="center" w:pos="4788"/>
        </w:tabs>
        <w:ind w:left="0" w:firstLine="0"/>
        <w:jc w:val="left"/>
      </w:pPr>
      <w:r>
        <w:rPr>
          <w:rFonts w:ascii="Calibri" w:eastAsia="Calibri" w:hAnsi="Calibri" w:cs="Calibri"/>
          <w:b w:val="0"/>
          <w:sz w:val="22"/>
        </w:rPr>
        <w:tab/>
      </w:r>
      <w:r>
        <w:t xml:space="preserve">3. </w:t>
      </w:r>
      <w:r>
        <w:tab/>
        <w:t xml:space="preserve">TERMÍNY A MÍSTO PLNĚNÍ  </w:t>
      </w:r>
    </w:p>
    <w:p w14:paraId="7577383F" w14:textId="77777777" w:rsidR="00C17C34" w:rsidRDefault="00821BFA">
      <w:pPr>
        <w:spacing w:after="3" w:line="259" w:lineRule="auto"/>
        <w:ind w:left="0" w:firstLine="0"/>
        <w:jc w:val="left"/>
      </w:pPr>
      <w:r>
        <w:t xml:space="preserve"> </w:t>
      </w:r>
    </w:p>
    <w:p w14:paraId="75773840" w14:textId="77777777" w:rsidR="00C17C34" w:rsidRDefault="00821BFA">
      <w:pPr>
        <w:ind w:left="-5" w:right="21"/>
      </w:pPr>
      <w:r>
        <w:t xml:space="preserve">3.1. Zhotovitel se zavazuje, že dílo provede, tj. zhotoví, dokončí a předá, takto:  </w:t>
      </w:r>
    </w:p>
    <w:p w14:paraId="75773841" w14:textId="366B4EAA" w:rsidR="00C17C34" w:rsidRDefault="00821BFA">
      <w:pPr>
        <w:numPr>
          <w:ilvl w:val="0"/>
          <w:numId w:val="2"/>
        </w:numPr>
        <w:spacing w:after="211"/>
        <w:ind w:right="21" w:hanging="871"/>
      </w:pPr>
      <w:r>
        <w:rPr>
          <w:u w:val="single" w:color="000000"/>
        </w:rPr>
        <w:t>1. část díla</w:t>
      </w:r>
      <w:r>
        <w:t>, tj. Studi</w:t>
      </w:r>
      <w:r w:rsidR="00A559F4">
        <w:t>e</w:t>
      </w:r>
      <w:r>
        <w:t xml:space="preserve"> proveditelnosti</w:t>
      </w:r>
      <w:r w:rsidR="005F7E44">
        <w:t xml:space="preserve"> </w:t>
      </w:r>
      <w:r>
        <w:t xml:space="preserve">na projekt v termínu </w:t>
      </w:r>
      <w:r w:rsidRPr="00453181">
        <w:t xml:space="preserve">nejpozději </w:t>
      </w:r>
      <w:r w:rsidRPr="00D75BA4">
        <w:t xml:space="preserve">do </w:t>
      </w:r>
      <w:r w:rsidR="00453181" w:rsidRPr="00D75BA4">
        <w:rPr>
          <w:b/>
        </w:rPr>
        <w:t>31</w:t>
      </w:r>
      <w:r w:rsidRPr="00D75BA4">
        <w:rPr>
          <w:b/>
        </w:rPr>
        <w:t>.</w:t>
      </w:r>
      <w:r w:rsidR="00453181" w:rsidRPr="00D75BA4">
        <w:rPr>
          <w:b/>
        </w:rPr>
        <w:t xml:space="preserve"> </w:t>
      </w:r>
      <w:r w:rsidR="00D75BA4" w:rsidRPr="00D75BA4">
        <w:rPr>
          <w:b/>
        </w:rPr>
        <w:t>12</w:t>
      </w:r>
      <w:r w:rsidRPr="00D75BA4">
        <w:rPr>
          <w:b/>
        </w:rPr>
        <w:t>.</w:t>
      </w:r>
      <w:r w:rsidR="00453181" w:rsidRPr="00D75BA4">
        <w:rPr>
          <w:b/>
        </w:rPr>
        <w:t xml:space="preserve"> </w:t>
      </w:r>
      <w:r w:rsidRPr="00D75BA4">
        <w:rPr>
          <w:b/>
        </w:rPr>
        <w:t>202</w:t>
      </w:r>
      <w:r w:rsidR="00D75BA4" w:rsidRPr="00D75BA4">
        <w:rPr>
          <w:b/>
        </w:rPr>
        <w:t>4</w:t>
      </w:r>
      <w:r>
        <w:rPr>
          <w:b/>
        </w:rPr>
        <w:t xml:space="preserve"> </w:t>
      </w:r>
      <w:r w:rsidR="00ED2E61">
        <w:rPr>
          <w:b/>
        </w:rPr>
        <w:br/>
      </w:r>
      <w:r>
        <w:t xml:space="preserve">(tj. dle podmínek a v termínu Výzvy č. </w:t>
      </w:r>
      <w:r w:rsidR="005F7E44">
        <w:t>9</w:t>
      </w:r>
      <w:r>
        <w:t>5),</w:t>
      </w:r>
    </w:p>
    <w:p w14:paraId="75773843" w14:textId="6C28A665" w:rsidR="00C17C34" w:rsidRDefault="00ED5A35" w:rsidP="00453181">
      <w:pPr>
        <w:spacing w:after="28" w:line="259" w:lineRule="auto"/>
        <w:ind w:left="1412" w:hanging="871"/>
      </w:pPr>
      <w:r>
        <w:t>b)</w:t>
      </w:r>
      <w:r>
        <w:tab/>
      </w:r>
      <w:r w:rsidR="00821BFA" w:rsidRPr="00ED5A35">
        <w:rPr>
          <w:u w:val="single" w:color="000000"/>
        </w:rPr>
        <w:t>2. část díla</w:t>
      </w:r>
      <w:r w:rsidR="00821BFA">
        <w:t xml:space="preserve">, tj. Žádost o podporu včetně povinných příloh na </w:t>
      </w:r>
      <w:r w:rsidR="005F7E44">
        <w:t xml:space="preserve">projekt, </w:t>
      </w:r>
      <w:r w:rsidR="004F0BB3">
        <w:t xml:space="preserve">zahrnující rovněž dokumentaci k prověřování z hlediska klimatického dopadu, </w:t>
      </w:r>
      <w:r w:rsidR="005F7E44">
        <w:t xml:space="preserve">v termínu nejpozději </w:t>
      </w:r>
      <w:r w:rsidR="00453181">
        <w:br/>
      </w:r>
      <w:r w:rsidR="005F7E44">
        <w:t xml:space="preserve">do </w:t>
      </w:r>
      <w:r w:rsidR="00453181" w:rsidRPr="00CF3D7B">
        <w:rPr>
          <w:b/>
        </w:rPr>
        <w:t>1</w:t>
      </w:r>
      <w:r w:rsidR="00D75BA4" w:rsidRPr="00CF3D7B">
        <w:rPr>
          <w:b/>
        </w:rPr>
        <w:t>7</w:t>
      </w:r>
      <w:r w:rsidR="005F7E44" w:rsidRPr="00CF3D7B">
        <w:rPr>
          <w:b/>
        </w:rPr>
        <w:t>.</w:t>
      </w:r>
      <w:r w:rsidR="00453181" w:rsidRPr="00CF3D7B">
        <w:rPr>
          <w:b/>
        </w:rPr>
        <w:t xml:space="preserve"> 0</w:t>
      </w:r>
      <w:r w:rsidR="00D75BA4" w:rsidRPr="00CF3D7B">
        <w:rPr>
          <w:b/>
        </w:rPr>
        <w:t>1</w:t>
      </w:r>
      <w:r w:rsidR="005F7E44" w:rsidRPr="00CF3D7B">
        <w:rPr>
          <w:b/>
        </w:rPr>
        <w:t>.</w:t>
      </w:r>
      <w:r w:rsidR="00453181" w:rsidRPr="00CF3D7B">
        <w:rPr>
          <w:b/>
        </w:rPr>
        <w:t xml:space="preserve"> </w:t>
      </w:r>
      <w:r w:rsidR="005F7E44" w:rsidRPr="00CF3D7B">
        <w:rPr>
          <w:b/>
        </w:rPr>
        <w:t>202</w:t>
      </w:r>
      <w:r w:rsidR="00453181" w:rsidRPr="00CF3D7B">
        <w:rPr>
          <w:b/>
        </w:rPr>
        <w:t>5</w:t>
      </w:r>
      <w:r w:rsidR="005F7E44" w:rsidRPr="00CF3D7B">
        <w:rPr>
          <w:b/>
        </w:rPr>
        <w:t xml:space="preserve"> </w:t>
      </w:r>
      <w:r w:rsidR="005F7E44" w:rsidRPr="00CF3D7B">
        <w:t>(tj.</w:t>
      </w:r>
      <w:r w:rsidR="005F7E44">
        <w:t xml:space="preserve"> dle podmínek a v termínu Výzvy č. 95</w:t>
      </w:r>
      <w:r w:rsidR="007A6FDA">
        <w:t>).</w:t>
      </w:r>
    </w:p>
    <w:p w14:paraId="75773844" w14:textId="657F05BD" w:rsidR="00C17C34" w:rsidRDefault="00821BFA">
      <w:pPr>
        <w:numPr>
          <w:ilvl w:val="1"/>
          <w:numId w:val="3"/>
        </w:numPr>
        <w:ind w:right="21" w:hanging="541"/>
      </w:pPr>
      <w:r>
        <w:t xml:space="preserve">Závazek zhotovitele plynoucí z této smlouvy bude splněn provedením díla, tj. řádným a včasným dokončením a předáním díla, to vše v souladu s podmínkami Výzvy č. </w:t>
      </w:r>
      <w:r w:rsidR="00133791">
        <w:t>9</w:t>
      </w:r>
      <w:r>
        <w:t xml:space="preserve">5 IROP a Obecnými pravidly a Specifickými pravidly. </w:t>
      </w:r>
    </w:p>
    <w:p w14:paraId="75773845" w14:textId="40A7920E" w:rsidR="00C17C34" w:rsidRDefault="00821BFA">
      <w:pPr>
        <w:numPr>
          <w:ilvl w:val="1"/>
          <w:numId w:val="3"/>
        </w:numPr>
        <w:ind w:right="21" w:hanging="541"/>
      </w:pPr>
      <w:r>
        <w:t>Smluvní strany se dohodly, že zhotovitel je povinen spolupracovat se zástupci objednatele v rámci celého průběhu plnění díla a na žádost objednatele nebo žádost svou se dostavit do sídla objednatele (případně využít telekonferenční hovor, pokud se smluvní strany na něm dohodnou) k</w:t>
      </w:r>
      <w:r w:rsidR="00E8751D">
        <w:t> </w:t>
      </w:r>
      <w:r>
        <w:t>průběžným jednáním (konzultacím) a zapracovat případné průběžné připomínky objednatele. Veškeré postupy, výstupy podléhají schválení objednatelem. Zhotovitel je povinen projednat s</w:t>
      </w:r>
      <w:r w:rsidR="00E8751D">
        <w:t> </w:t>
      </w:r>
      <w:r>
        <w:t xml:space="preserve">objednatelem: </w:t>
      </w:r>
    </w:p>
    <w:p w14:paraId="75773847" w14:textId="11A868AE" w:rsidR="00C17C34" w:rsidRDefault="00821BFA" w:rsidP="00F76765">
      <w:pPr>
        <w:numPr>
          <w:ilvl w:val="0"/>
          <w:numId w:val="4"/>
        </w:numPr>
        <w:spacing w:after="2" w:line="257" w:lineRule="auto"/>
        <w:ind w:left="1437" w:right="21" w:hanging="886"/>
        <w:jc w:val="left"/>
      </w:pPr>
      <w:r>
        <w:t>návrh výsledn</w:t>
      </w:r>
      <w:r w:rsidR="00F2193B">
        <w:t>é</w:t>
      </w:r>
      <w:r>
        <w:t xml:space="preserve"> (finální) podob</w:t>
      </w:r>
      <w:r w:rsidR="00F2193B">
        <w:t>y</w:t>
      </w:r>
      <w:r>
        <w:t xml:space="preserve"> Studi</w:t>
      </w:r>
      <w:r w:rsidR="00D43077">
        <w:t>e</w:t>
      </w:r>
      <w:r>
        <w:t xml:space="preserve"> proveditelnosti, a to tak, aby měl objednatel minimálně </w:t>
      </w:r>
      <w:r w:rsidRPr="00F76765">
        <w:rPr>
          <w:b/>
        </w:rPr>
        <w:t>5 pracovních dnů</w:t>
      </w:r>
      <w:r>
        <w:t xml:space="preserve"> na studium a sepsání případných připomínek k</w:t>
      </w:r>
      <w:r w:rsidR="00E8751D">
        <w:t> </w:t>
      </w:r>
      <w:r>
        <w:t>výsledn</w:t>
      </w:r>
      <w:r w:rsidR="007B035B">
        <w:t>é</w:t>
      </w:r>
      <w:r>
        <w:t xml:space="preserve"> (finální) podob</w:t>
      </w:r>
      <w:r w:rsidR="007B035B">
        <w:t>ě</w:t>
      </w:r>
      <w:r>
        <w:t xml:space="preserve"> </w:t>
      </w:r>
      <w:r w:rsidR="00F76765">
        <w:t>Studie</w:t>
      </w:r>
      <w:r>
        <w:t xml:space="preserve"> proveditelnosti. Poté je povinen zhotovitel zapracovat případné připomínky objednatele k výsledn</w:t>
      </w:r>
      <w:r w:rsidR="007B035B">
        <w:t>é</w:t>
      </w:r>
      <w:r>
        <w:t xml:space="preserve"> podob</w:t>
      </w:r>
      <w:r w:rsidR="007B035B">
        <w:t>ě</w:t>
      </w:r>
      <w:r>
        <w:t xml:space="preserve"> </w:t>
      </w:r>
      <w:r w:rsidR="007B035B">
        <w:t>Studie</w:t>
      </w:r>
      <w:r>
        <w:t xml:space="preserve"> proveditelnosti a kompletní výsledn</w:t>
      </w:r>
      <w:r w:rsidR="00EF3D13">
        <w:t>ou</w:t>
      </w:r>
      <w:r>
        <w:t xml:space="preserve"> podob</w:t>
      </w:r>
      <w:r w:rsidR="00EF3D13">
        <w:t>u</w:t>
      </w:r>
      <w:r>
        <w:t xml:space="preserve"> Studi</w:t>
      </w:r>
      <w:r w:rsidR="007B035B">
        <w:t>e</w:t>
      </w:r>
      <w:r>
        <w:t xml:space="preserve"> proveditelnosti předat objednateli zejména v</w:t>
      </w:r>
      <w:r w:rsidR="00E8751D">
        <w:t> </w:t>
      </w:r>
      <w:r>
        <w:t xml:space="preserve">souladu s písmenem a) odst. 3.1, odst. 4.3. a odst. 8.2. této smlouvy, </w:t>
      </w:r>
    </w:p>
    <w:p w14:paraId="75773848" w14:textId="4C1C647F" w:rsidR="00C17C34" w:rsidRDefault="00821BFA">
      <w:pPr>
        <w:numPr>
          <w:ilvl w:val="0"/>
          <w:numId w:val="4"/>
        </w:numPr>
        <w:ind w:right="10" w:hanging="886"/>
        <w:jc w:val="left"/>
      </w:pPr>
      <w:r>
        <w:t>návrh výsledn</w:t>
      </w:r>
      <w:r w:rsidR="009F7D16">
        <w:t>é</w:t>
      </w:r>
      <w:r>
        <w:t xml:space="preserve"> (finální) podob</w:t>
      </w:r>
      <w:r w:rsidR="009F7D16">
        <w:t>y</w:t>
      </w:r>
      <w:r>
        <w:t xml:space="preserve"> Žádost</w:t>
      </w:r>
      <w:r w:rsidR="007B035B">
        <w:t>i</w:t>
      </w:r>
      <w:r>
        <w:t xml:space="preserve"> o podporu na projekt, a to tak, aby měl objednatel minimálně </w:t>
      </w:r>
      <w:r>
        <w:rPr>
          <w:b/>
        </w:rPr>
        <w:t>5 pracovních dnů</w:t>
      </w:r>
      <w:r>
        <w:t xml:space="preserve"> na studium a sepsání případných připomínek </w:t>
      </w:r>
    </w:p>
    <w:p w14:paraId="75773849" w14:textId="3DDDAF5F" w:rsidR="00C17C34" w:rsidRDefault="00821BFA">
      <w:pPr>
        <w:ind w:left="1437" w:right="21"/>
      </w:pPr>
      <w:r>
        <w:lastRenderedPageBreak/>
        <w:t>k výsledn</w:t>
      </w:r>
      <w:r w:rsidR="000A1E2A">
        <w:t>é</w:t>
      </w:r>
      <w:r>
        <w:t xml:space="preserve"> (finální) podob</w:t>
      </w:r>
      <w:r w:rsidR="000A1E2A">
        <w:t>ě</w:t>
      </w:r>
      <w:r>
        <w:t xml:space="preserve"> Žádost</w:t>
      </w:r>
      <w:r w:rsidR="000A1E2A">
        <w:t>i</w:t>
      </w:r>
      <w:r>
        <w:t xml:space="preserve"> o podporu na projekty. Poté je povinen zhotovitel zapracovat případné připomínky objednatele k výsledné podobě Žádost</w:t>
      </w:r>
      <w:r w:rsidR="000A1E2A">
        <w:t>i</w:t>
      </w:r>
      <w:r>
        <w:t xml:space="preserve"> o podporu na projekt a kompletní výslednou podobu Žádost</w:t>
      </w:r>
      <w:r w:rsidR="000A1E2A">
        <w:t>i</w:t>
      </w:r>
      <w:r>
        <w:t xml:space="preserve"> o podporu na projekt předat objednateli zejména v souladu s písmenem b) odst. 3.1, odst. 4.3. a odst. 8.2. této smlouvy. </w:t>
      </w:r>
    </w:p>
    <w:p w14:paraId="7577384A" w14:textId="77777777" w:rsidR="00C17C34" w:rsidRDefault="00821BFA">
      <w:pPr>
        <w:ind w:left="551" w:right="21"/>
      </w:pPr>
      <w:r>
        <w:t xml:space="preserve">Za smluvní strany jsou oprávněny jednat v záležitostech uvedených v tomto odst. 3.3 kontaktní osoby ve věcech technických nebo smluvních. </w:t>
      </w:r>
    </w:p>
    <w:p w14:paraId="7577384B" w14:textId="06140F63" w:rsidR="00C17C34" w:rsidRDefault="00821BFA">
      <w:pPr>
        <w:ind w:left="526" w:right="21" w:hanging="541"/>
      </w:pPr>
      <w:r>
        <w:t xml:space="preserve">3.4. Místem plnění je sídlo zhotovitele a objednatele. Místem předání díla je sídlo </w:t>
      </w:r>
      <w:r w:rsidR="00F76765">
        <w:t>objednatele.</w:t>
      </w:r>
      <w:r>
        <w:rPr>
          <w:b/>
        </w:rPr>
        <w:t xml:space="preserve">  </w:t>
      </w:r>
    </w:p>
    <w:p w14:paraId="7577384C" w14:textId="77777777" w:rsidR="00C17C34" w:rsidRDefault="00821BFA">
      <w:pPr>
        <w:spacing w:after="125" w:line="259" w:lineRule="auto"/>
        <w:ind w:left="0" w:firstLine="0"/>
        <w:jc w:val="left"/>
      </w:pPr>
      <w:r>
        <w:t xml:space="preserve">  </w:t>
      </w:r>
    </w:p>
    <w:p w14:paraId="7577384D" w14:textId="77777777" w:rsidR="00C17C34" w:rsidRDefault="00821BFA">
      <w:pPr>
        <w:pStyle w:val="Nadpis1"/>
        <w:tabs>
          <w:tab w:val="center" w:pos="3804"/>
          <w:tab w:val="center" w:pos="4807"/>
        </w:tabs>
        <w:ind w:left="0" w:firstLine="0"/>
        <w:jc w:val="left"/>
      </w:pPr>
      <w:r>
        <w:rPr>
          <w:rFonts w:ascii="Calibri" w:eastAsia="Calibri" w:hAnsi="Calibri" w:cs="Calibri"/>
          <w:b w:val="0"/>
          <w:sz w:val="22"/>
        </w:rPr>
        <w:tab/>
      </w:r>
      <w:r>
        <w:t xml:space="preserve">4. </w:t>
      </w:r>
      <w:r>
        <w:tab/>
        <w:t>CENA DÍLA</w:t>
      </w:r>
      <w:r>
        <w:rPr>
          <w:b w:val="0"/>
        </w:rPr>
        <w:t xml:space="preserve"> </w:t>
      </w:r>
    </w:p>
    <w:p w14:paraId="7577384E" w14:textId="77777777" w:rsidR="00C17C34" w:rsidRDefault="00821BFA">
      <w:pPr>
        <w:spacing w:after="0" w:line="259" w:lineRule="auto"/>
        <w:ind w:left="0" w:firstLine="0"/>
        <w:jc w:val="left"/>
      </w:pPr>
      <w:r>
        <w:t xml:space="preserve"> </w:t>
      </w:r>
    </w:p>
    <w:p w14:paraId="7577384F" w14:textId="6837BBC1" w:rsidR="00C17C34" w:rsidRDefault="00821BFA">
      <w:pPr>
        <w:ind w:left="526" w:right="21" w:hanging="541"/>
      </w:pPr>
      <w:r>
        <w:t>4.1. Cena za řádně dokončené a předané dílo dle této smlouvy a činnosti s tím související, je cenou dohodnutou smluvními stranami ve smyslu zákona č. 526/1990 Sb., o cenách, jako cena pevná a</w:t>
      </w:r>
      <w:r w:rsidR="00E8751D">
        <w:t> </w:t>
      </w:r>
      <w:r>
        <w:t xml:space="preserve">činí:  </w:t>
      </w:r>
    </w:p>
    <w:p w14:paraId="75773850" w14:textId="77777777" w:rsidR="00C17C34" w:rsidRDefault="00821BFA">
      <w:pPr>
        <w:spacing w:after="0" w:line="259" w:lineRule="auto"/>
        <w:ind w:left="24" w:firstLine="0"/>
        <w:jc w:val="center"/>
      </w:pPr>
      <w:r>
        <w:t xml:space="preserve"> </w:t>
      </w:r>
    </w:p>
    <w:p w14:paraId="75773851" w14:textId="77777777" w:rsidR="00C17C34" w:rsidRDefault="00821BFA">
      <w:pPr>
        <w:spacing w:after="6" w:line="256" w:lineRule="auto"/>
        <w:ind w:left="536"/>
        <w:jc w:val="left"/>
      </w:pPr>
      <w:r>
        <w:rPr>
          <w:b/>
        </w:rPr>
        <w:t xml:space="preserve">Celková cena díla: </w:t>
      </w:r>
    </w:p>
    <w:p w14:paraId="75773852" w14:textId="77777777" w:rsidR="00C17C34" w:rsidRDefault="00821BFA">
      <w:pPr>
        <w:spacing w:after="12" w:line="259" w:lineRule="auto"/>
        <w:ind w:left="541" w:firstLine="0"/>
        <w:jc w:val="left"/>
      </w:pPr>
      <w:r>
        <w:rPr>
          <w:b/>
        </w:rPr>
        <w:t xml:space="preserve"> </w:t>
      </w:r>
    </w:p>
    <w:p w14:paraId="75773853" w14:textId="797227DA" w:rsidR="00C17C34" w:rsidRPr="00ED2E61" w:rsidRDefault="00821BFA">
      <w:pPr>
        <w:tabs>
          <w:tab w:val="center" w:pos="1442"/>
          <w:tab w:val="center" w:pos="2839"/>
          <w:tab w:val="center" w:pos="3545"/>
          <w:tab w:val="center" w:pos="4777"/>
        </w:tabs>
        <w:spacing w:after="6" w:line="256" w:lineRule="auto"/>
        <w:ind w:left="0" w:firstLine="0"/>
        <w:jc w:val="left"/>
      </w:pPr>
      <w:r>
        <w:rPr>
          <w:rFonts w:ascii="Calibri" w:eastAsia="Calibri" w:hAnsi="Calibri" w:cs="Calibri"/>
          <w:sz w:val="22"/>
        </w:rPr>
        <w:tab/>
      </w:r>
      <w:r>
        <w:rPr>
          <w:b/>
        </w:rPr>
        <w:t xml:space="preserve">Cena díla bez DPH: </w:t>
      </w:r>
      <w:r>
        <w:rPr>
          <w:b/>
        </w:rPr>
        <w:tab/>
        <w:t xml:space="preserve"> </w:t>
      </w:r>
      <w:r>
        <w:rPr>
          <w:b/>
        </w:rPr>
        <w:tab/>
        <w:t xml:space="preserve"> </w:t>
      </w:r>
      <w:r>
        <w:rPr>
          <w:b/>
        </w:rPr>
        <w:tab/>
      </w:r>
      <w:r w:rsidR="00ED2E61" w:rsidRPr="00ED2E61">
        <w:rPr>
          <w:b/>
        </w:rPr>
        <w:t>169 000,-</w:t>
      </w:r>
      <w:r w:rsidRPr="00ED2E61">
        <w:rPr>
          <w:b/>
        </w:rPr>
        <w:t xml:space="preserve"> Kč</w:t>
      </w:r>
      <w:r w:rsidRPr="00ED2E61">
        <w:t xml:space="preserve">    </w:t>
      </w:r>
    </w:p>
    <w:p w14:paraId="75773854" w14:textId="14737E1C" w:rsidR="00C17C34" w:rsidRPr="00ED2E61" w:rsidRDefault="00821BFA">
      <w:pPr>
        <w:tabs>
          <w:tab w:val="center" w:pos="1420"/>
          <w:tab w:val="center" w:pos="2839"/>
          <w:tab w:val="center" w:pos="3545"/>
          <w:tab w:val="center" w:pos="4725"/>
        </w:tabs>
        <w:spacing w:after="6" w:line="256" w:lineRule="auto"/>
        <w:ind w:left="0" w:firstLine="0"/>
        <w:jc w:val="left"/>
      </w:pPr>
      <w:r w:rsidRPr="00ED2E61">
        <w:rPr>
          <w:rFonts w:ascii="Calibri" w:eastAsia="Calibri" w:hAnsi="Calibri" w:cs="Calibri"/>
          <w:sz w:val="22"/>
        </w:rPr>
        <w:tab/>
      </w:r>
      <w:r w:rsidR="00AE1317">
        <w:rPr>
          <w:rFonts w:ascii="Calibri" w:eastAsia="Calibri" w:hAnsi="Calibri" w:cs="Calibri"/>
          <w:sz w:val="22"/>
        </w:rPr>
        <w:t xml:space="preserve">  </w:t>
      </w:r>
      <w:r w:rsidRPr="00ED2E61">
        <w:rPr>
          <w:b/>
        </w:rPr>
        <w:t xml:space="preserve">DPH: (ve výši </w:t>
      </w:r>
      <w:r w:rsidR="00F40107" w:rsidRPr="00ED2E61">
        <w:rPr>
          <w:b/>
        </w:rPr>
        <w:t>21 %</w:t>
      </w:r>
      <w:r w:rsidRPr="00ED2E61">
        <w:rPr>
          <w:b/>
        </w:rPr>
        <w:t xml:space="preserve">) </w:t>
      </w:r>
      <w:r w:rsidRPr="00ED2E61">
        <w:rPr>
          <w:b/>
        </w:rPr>
        <w:tab/>
        <w:t xml:space="preserve"> </w:t>
      </w:r>
      <w:r w:rsidRPr="00ED2E61">
        <w:rPr>
          <w:b/>
        </w:rPr>
        <w:tab/>
        <w:t xml:space="preserve"> </w:t>
      </w:r>
      <w:r w:rsidRPr="00ED2E61">
        <w:rPr>
          <w:b/>
        </w:rPr>
        <w:tab/>
      </w:r>
      <w:r w:rsidR="00ED2E61" w:rsidRPr="00ED2E61">
        <w:rPr>
          <w:b/>
        </w:rPr>
        <w:t xml:space="preserve">   35 490,-</w:t>
      </w:r>
      <w:r w:rsidRPr="00ED2E61">
        <w:rPr>
          <w:b/>
        </w:rPr>
        <w:t xml:space="preserve"> Kč </w:t>
      </w:r>
      <w:r w:rsidRPr="00ED2E61">
        <w:rPr>
          <w:rFonts w:ascii="Times New Roman" w:eastAsia="Times New Roman" w:hAnsi="Times New Roman" w:cs="Times New Roman"/>
          <w:sz w:val="24"/>
        </w:rPr>
        <w:t xml:space="preserve"> </w:t>
      </w:r>
    </w:p>
    <w:p w14:paraId="75773855" w14:textId="42FB92AD" w:rsidR="00C17C34" w:rsidRDefault="00821BFA">
      <w:pPr>
        <w:tabs>
          <w:tab w:val="center" w:pos="1591"/>
          <w:tab w:val="center" w:pos="3545"/>
          <w:tab w:val="center" w:pos="4777"/>
        </w:tabs>
        <w:spacing w:after="6" w:line="256" w:lineRule="auto"/>
        <w:ind w:left="0" w:firstLine="0"/>
        <w:jc w:val="left"/>
      </w:pPr>
      <w:r w:rsidRPr="00ED2E61">
        <w:rPr>
          <w:rFonts w:ascii="Calibri" w:eastAsia="Calibri" w:hAnsi="Calibri" w:cs="Calibri"/>
          <w:sz w:val="22"/>
        </w:rPr>
        <w:tab/>
      </w:r>
      <w:r w:rsidRPr="00ED2E61">
        <w:rPr>
          <w:b/>
        </w:rPr>
        <w:t xml:space="preserve">Cena díla včetně </w:t>
      </w:r>
      <w:r w:rsidR="00F40107" w:rsidRPr="00ED2E61">
        <w:rPr>
          <w:b/>
        </w:rPr>
        <w:t xml:space="preserve">DPH: </w:t>
      </w:r>
      <w:r w:rsidR="00F40107" w:rsidRPr="00ED2E61">
        <w:rPr>
          <w:b/>
        </w:rPr>
        <w:tab/>
      </w:r>
      <w:r w:rsidRPr="00ED2E61">
        <w:rPr>
          <w:b/>
        </w:rPr>
        <w:t xml:space="preserve"> </w:t>
      </w:r>
      <w:r w:rsidRPr="00ED2E61">
        <w:rPr>
          <w:b/>
        </w:rPr>
        <w:tab/>
      </w:r>
      <w:r w:rsidR="00ED2E61" w:rsidRPr="00ED2E61">
        <w:rPr>
          <w:b/>
        </w:rPr>
        <w:t xml:space="preserve">204 490,- </w:t>
      </w:r>
      <w:r w:rsidRPr="00ED2E61">
        <w:rPr>
          <w:b/>
        </w:rPr>
        <w:t>Kč</w:t>
      </w:r>
      <w:r>
        <w:rPr>
          <w:b/>
        </w:rPr>
        <w:t xml:space="preserve"> </w:t>
      </w:r>
      <w:r>
        <w:rPr>
          <w:rFonts w:ascii="Times New Roman" w:eastAsia="Times New Roman" w:hAnsi="Times New Roman" w:cs="Times New Roman"/>
          <w:sz w:val="24"/>
        </w:rPr>
        <w:t xml:space="preserve"> </w:t>
      </w:r>
    </w:p>
    <w:p w14:paraId="75773856" w14:textId="620EA181" w:rsidR="00C17C34" w:rsidRDefault="00ED2E61">
      <w:pPr>
        <w:spacing w:after="68" w:line="259" w:lineRule="auto"/>
        <w:ind w:left="541" w:firstLine="0"/>
        <w:jc w:val="left"/>
      </w:pPr>
      <w:r>
        <w:rPr>
          <w:sz w:val="11"/>
        </w:rPr>
        <w:t xml:space="preserve"> </w:t>
      </w:r>
      <w:r w:rsidR="00821BFA">
        <w:rPr>
          <w:sz w:val="11"/>
        </w:rPr>
        <w:t xml:space="preserve"> </w:t>
      </w:r>
    </w:p>
    <w:p w14:paraId="75773857" w14:textId="1ADE6029" w:rsidR="00C17C34" w:rsidRDefault="00821BFA">
      <w:pPr>
        <w:spacing w:after="6" w:line="256" w:lineRule="auto"/>
        <w:ind w:left="536"/>
        <w:jc w:val="left"/>
      </w:pPr>
      <w:r>
        <w:t xml:space="preserve">Slovy: </w:t>
      </w:r>
      <w:r w:rsidR="00732ECD" w:rsidRPr="00732ECD">
        <w:rPr>
          <w:b/>
          <w:bCs/>
        </w:rPr>
        <w:t>dvě stě</w:t>
      </w:r>
      <w:r w:rsidR="00732ECD">
        <w:rPr>
          <w:b/>
          <w:bCs/>
        </w:rPr>
        <w:t xml:space="preserve"> </w:t>
      </w:r>
      <w:r w:rsidR="00C5303C" w:rsidRPr="00732ECD">
        <w:rPr>
          <w:b/>
          <w:bCs/>
        </w:rPr>
        <w:t>čtyři</w:t>
      </w:r>
      <w:r w:rsidR="00732ECD">
        <w:rPr>
          <w:b/>
          <w:bCs/>
        </w:rPr>
        <w:t xml:space="preserve"> </w:t>
      </w:r>
      <w:r w:rsidR="00C5303C" w:rsidRPr="00732ECD">
        <w:rPr>
          <w:b/>
          <w:bCs/>
        </w:rPr>
        <w:t>tisíc</w:t>
      </w:r>
      <w:r w:rsidR="00732ECD">
        <w:rPr>
          <w:b/>
          <w:bCs/>
        </w:rPr>
        <w:t xml:space="preserve"> </w:t>
      </w:r>
      <w:r w:rsidR="00732ECD" w:rsidRPr="00732ECD">
        <w:rPr>
          <w:b/>
          <w:bCs/>
        </w:rPr>
        <w:t>čtyři sta</w:t>
      </w:r>
      <w:r w:rsidR="00732ECD">
        <w:rPr>
          <w:b/>
          <w:bCs/>
        </w:rPr>
        <w:t xml:space="preserve"> </w:t>
      </w:r>
      <w:r w:rsidR="00C5303C" w:rsidRPr="00732ECD">
        <w:rPr>
          <w:b/>
          <w:bCs/>
        </w:rPr>
        <w:t xml:space="preserve">devadesát </w:t>
      </w:r>
      <w:r w:rsidRPr="00C5303C">
        <w:rPr>
          <w:b/>
        </w:rPr>
        <w:t>korun českých</w:t>
      </w:r>
      <w:r>
        <w:rPr>
          <w:rFonts w:ascii="Times New Roman" w:eastAsia="Times New Roman" w:hAnsi="Times New Roman" w:cs="Times New Roman"/>
          <w:sz w:val="24"/>
        </w:rPr>
        <w:t xml:space="preserve"> </w:t>
      </w:r>
    </w:p>
    <w:p w14:paraId="75773858" w14:textId="5906ABAC" w:rsidR="00C17C34" w:rsidRDefault="00C17C34">
      <w:pPr>
        <w:spacing w:after="0" w:line="259" w:lineRule="auto"/>
        <w:ind w:left="541" w:firstLine="0"/>
        <w:jc w:val="left"/>
      </w:pPr>
    </w:p>
    <w:p w14:paraId="75773859" w14:textId="77777777" w:rsidR="00C17C34" w:rsidRDefault="00821BFA">
      <w:pPr>
        <w:spacing w:after="6" w:line="250" w:lineRule="auto"/>
        <w:ind w:left="526" w:right="6790" w:firstLine="886"/>
        <w:jc w:val="left"/>
      </w:pPr>
      <w:r>
        <w:rPr>
          <w:b/>
        </w:rPr>
        <w:t xml:space="preserve">z toho: A) </w:t>
      </w:r>
    </w:p>
    <w:p w14:paraId="7577385A" w14:textId="0CB1E546" w:rsidR="00C17C34" w:rsidRDefault="00821BFA">
      <w:pPr>
        <w:spacing w:after="6" w:line="256" w:lineRule="auto"/>
        <w:ind w:left="1081" w:firstLine="346"/>
        <w:jc w:val="left"/>
      </w:pPr>
      <w:r>
        <w:rPr>
          <w:b/>
        </w:rPr>
        <w:t xml:space="preserve">Cena za zhotovení 1. části </w:t>
      </w:r>
      <w:r w:rsidR="00F40107">
        <w:rPr>
          <w:b/>
        </w:rPr>
        <w:t>díla – Studie</w:t>
      </w:r>
      <w:r>
        <w:rPr>
          <w:b/>
        </w:rPr>
        <w:t xml:space="preserve"> proveditelnosti na projekt:  </w:t>
      </w:r>
    </w:p>
    <w:p w14:paraId="7577385B" w14:textId="77777777" w:rsidR="00C17C34" w:rsidRDefault="00821BFA">
      <w:pPr>
        <w:spacing w:after="112" w:line="259" w:lineRule="auto"/>
        <w:ind w:left="541" w:firstLine="0"/>
        <w:jc w:val="left"/>
      </w:pPr>
      <w:r>
        <w:rPr>
          <w:rFonts w:ascii="Times New Roman" w:eastAsia="Times New Roman" w:hAnsi="Times New Roman" w:cs="Times New Roman"/>
          <w:sz w:val="11"/>
        </w:rPr>
        <w:t xml:space="preserve"> </w:t>
      </w:r>
    </w:p>
    <w:p w14:paraId="7577385C" w14:textId="0B0D90BB" w:rsidR="00C17C34" w:rsidRPr="00A515D2" w:rsidRDefault="00821BFA">
      <w:pPr>
        <w:tabs>
          <w:tab w:val="center" w:pos="2126"/>
          <w:tab w:val="center" w:pos="3545"/>
          <w:tab w:val="center" w:pos="4777"/>
        </w:tabs>
        <w:spacing w:after="6" w:line="250" w:lineRule="auto"/>
        <w:ind w:left="0" w:firstLine="0"/>
        <w:jc w:val="left"/>
      </w:pPr>
      <w:r>
        <w:rPr>
          <w:rFonts w:ascii="Calibri" w:eastAsia="Calibri" w:hAnsi="Calibri" w:cs="Calibri"/>
          <w:sz w:val="22"/>
        </w:rPr>
        <w:tab/>
      </w:r>
      <w:r>
        <w:rPr>
          <w:b/>
        </w:rPr>
        <w:t xml:space="preserve">Cena bez DPH: </w:t>
      </w:r>
      <w:r>
        <w:rPr>
          <w:b/>
        </w:rPr>
        <w:tab/>
        <w:t xml:space="preserve"> </w:t>
      </w:r>
      <w:r>
        <w:rPr>
          <w:b/>
        </w:rPr>
        <w:tab/>
      </w:r>
      <w:r w:rsidR="00A515D2">
        <w:rPr>
          <w:b/>
        </w:rPr>
        <w:t>120 </w:t>
      </w:r>
      <w:r w:rsidR="00A515D2" w:rsidRPr="00A515D2">
        <w:rPr>
          <w:b/>
        </w:rPr>
        <w:t>000,-</w:t>
      </w:r>
      <w:r w:rsidRPr="00A515D2">
        <w:rPr>
          <w:b/>
        </w:rPr>
        <w:t xml:space="preserve"> Kč</w:t>
      </w:r>
      <w:r w:rsidRPr="00A515D2">
        <w:t xml:space="preserve">    </w:t>
      </w:r>
    </w:p>
    <w:p w14:paraId="7577385D" w14:textId="3142F7E3" w:rsidR="00C17C34" w:rsidRPr="00F76765" w:rsidRDefault="00821BFA">
      <w:pPr>
        <w:spacing w:after="6" w:line="256" w:lineRule="auto"/>
        <w:ind w:left="1437" w:right="3317"/>
        <w:jc w:val="left"/>
        <w:rPr>
          <w:b/>
        </w:rPr>
      </w:pPr>
      <w:r w:rsidRPr="00A515D2">
        <w:rPr>
          <w:b/>
        </w:rPr>
        <w:t xml:space="preserve">DPH: (ve výši </w:t>
      </w:r>
      <w:r w:rsidR="00F40107" w:rsidRPr="00A515D2">
        <w:rPr>
          <w:b/>
        </w:rPr>
        <w:t>21 %</w:t>
      </w:r>
      <w:r w:rsidRPr="00A515D2">
        <w:rPr>
          <w:b/>
        </w:rPr>
        <w:t xml:space="preserve">) </w:t>
      </w:r>
      <w:r w:rsidRPr="00A515D2">
        <w:rPr>
          <w:b/>
        </w:rPr>
        <w:tab/>
        <w:t xml:space="preserve"> </w:t>
      </w:r>
      <w:r w:rsidRPr="00A515D2">
        <w:rPr>
          <w:b/>
        </w:rPr>
        <w:tab/>
      </w:r>
      <w:r w:rsidR="00A515D2" w:rsidRPr="00A515D2">
        <w:rPr>
          <w:b/>
        </w:rPr>
        <w:t xml:space="preserve"> 25 200,-</w:t>
      </w:r>
      <w:r w:rsidRPr="00A515D2">
        <w:rPr>
          <w:b/>
        </w:rPr>
        <w:t xml:space="preserve"> </w:t>
      </w:r>
      <w:r w:rsidR="00F76765" w:rsidRPr="00A515D2">
        <w:rPr>
          <w:b/>
        </w:rPr>
        <w:t>Kč Cena</w:t>
      </w:r>
      <w:r w:rsidRPr="00A515D2">
        <w:rPr>
          <w:b/>
        </w:rPr>
        <w:t xml:space="preserve"> včetně DPH: </w:t>
      </w:r>
      <w:r w:rsidRPr="00A515D2">
        <w:rPr>
          <w:b/>
        </w:rPr>
        <w:tab/>
        <w:t xml:space="preserve"> </w:t>
      </w:r>
      <w:r w:rsidRPr="00A515D2">
        <w:rPr>
          <w:b/>
        </w:rPr>
        <w:tab/>
      </w:r>
      <w:r w:rsidR="00A515D2" w:rsidRPr="00A515D2">
        <w:rPr>
          <w:b/>
        </w:rPr>
        <w:t>145 200,-</w:t>
      </w:r>
      <w:r w:rsidRPr="00A515D2">
        <w:rPr>
          <w:b/>
        </w:rPr>
        <w:t xml:space="preserve"> Kč</w:t>
      </w:r>
      <w:r>
        <w:rPr>
          <w:b/>
        </w:rPr>
        <w:t xml:space="preserve"> </w:t>
      </w:r>
    </w:p>
    <w:p w14:paraId="7577385E" w14:textId="4F2B3564" w:rsidR="00C17C34" w:rsidRDefault="00821BFA">
      <w:pPr>
        <w:spacing w:after="6" w:line="256" w:lineRule="auto"/>
        <w:ind w:left="1437"/>
        <w:jc w:val="left"/>
      </w:pPr>
      <w:r w:rsidRPr="00F76765">
        <w:rPr>
          <w:bCs/>
        </w:rPr>
        <w:t>slovy</w:t>
      </w:r>
      <w:r w:rsidRPr="00A515D2">
        <w:rPr>
          <w:bCs/>
        </w:rPr>
        <w:t>:</w:t>
      </w:r>
      <w:r w:rsidRPr="00A515D2">
        <w:rPr>
          <w:b/>
        </w:rPr>
        <w:t xml:space="preserve"> </w:t>
      </w:r>
      <w:r w:rsidR="00A515D2" w:rsidRPr="00A515D2">
        <w:rPr>
          <w:b/>
        </w:rPr>
        <w:t xml:space="preserve">sto čtyřicet pět tisíc dvě stě </w:t>
      </w:r>
      <w:r w:rsidRPr="00A515D2">
        <w:rPr>
          <w:b/>
        </w:rPr>
        <w:t>korun českých</w:t>
      </w:r>
      <w:r>
        <w:rPr>
          <w:b/>
        </w:rPr>
        <w:t xml:space="preserve"> </w:t>
      </w:r>
    </w:p>
    <w:p w14:paraId="7577385F" w14:textId="4FE839E6" w:rsidR="00C17C34" w:rsidRDefault="00C17C34">
      <w:pPr>
        <w:spacing w:after="109" w:line="259" w:lineRule="auto"/>
        <w:ind w:left="541" w:firstLine="0"/>
        <w:jc w:val="left"/>
      </w:pPr>
    </w:p>
    <w:p w14:paraId="75773860" w14:textId="77777777" w:rsidR="00C17C34" w:rsidRDefault="00821BFA">
      <w:pPr>
        <w:spacing w:after="0" w:line="259" w:lineRule="auto"/>
        <w:ind w:left="1427" w:firstLine="0"/>
        <w:jc w:val="left"/>
      </w:pPr>
      <w:r>
        <w:rPr>
          <w:rFonts w:ascii="Times New Roman" w:eastAsia="Times New Roman" w:hAnsi="Times New Roman" w:cs="Times New Roman"/>
          <w:sz w:val="24"/>
        </w:rPr>
        <w:t xml:space="preserve">a </w:t>
      </w:r>
    </w:p>
    <w:p w14:paraId="75773861" w14:textId="77777777" w:rsidR="00C17C34" w:rsidRDefault="00821BFA">
      <w:pPr>
        <w:spacing w:after="6" w:line="250" w:lineRule="auto"/>
        <w:ind w:left="536"/>
        <w:jc w:val="left"/>
      </w:pPr>
      <w:r>
        <w:rPr>
          <w:b/>
        </w:rPr>
        <w:t xml:space="preserve">B) </w:t>
      </w:r>
    </w:p>
    <w:p w14:paraId="75773862" w14:textId="2ECDF47B" w:rsidR="00C17C34" w:rsidRDefault="00821BFA" w:rsidP="005B2711">
      <w:pPr>
        <w:spacing w:after="6" w:line="256" w:lineRule="auto"/>
        <w:ind w:left="735" w:firstLine="691"/>
      </w:pPr>
      <w:r>
        <w:rPr>
          <w:b/>
        </w:rPr>
        <w:t xml:space="preserve">Cena za zhotovení 2. části </w:t>
      </w:r>
      <w:r w:rsidR="00F40107">
        <w:rPr>
          <w:b/>
        </w:rPr>
        <w:t>díla – Žádosti</w:t>
      </w:r>
      <w:r>
        <w:rPr>
          <w:b/>
        </w:rPr>
        <w:t xml:space="preserve"> o podporu (včetně povinných příloh</w:t>
      </w:r>
      <w:r w:rsidR="004F0BB3">
        <w:rPr>
          <w:b/>
        </w:rPr>
        <w:t xml:space="preserve"> zahrnující rovněž </w:t>
      </w:r>
      <w:r w:rsidR="004F0BB3" w:rsidRPr="004F0BB3">
        <w:rPr>
          <w:b/>
        </w:rPr>
        <w:t>d</w:t>
      </w:r>
      <w:r w:rsidR="004F0BB3" w:rsidRPr="005B2711">
        <w:rPr>
          <w:b/>
        </w:rPr>
        <w:t>okumentaci k prověřování z hlediska klimatického dopadu</w:t>
      </w:r>
      <w:r>
        <w:rPr>
          <w:b/>
        </w:rPr>
        <w:t xml:space="preserve">) na projekt:  </w:t>
      </w:r>
    </w:p>
    <w:p w14:paraId="75773863" w14:textId="77777777" w:rsidR="00C17C34" w:rsidRDefault="00821BFA">
      <w:pPr>
        <w:spacing w:after="0" w:line="259" w:lineRule="auto"/>
        <w:ind w:left="1427" w:firstLine="0"/>
        <w:jc w:val="left"/>
      </w:pPr>
      <w:r>
        <w:rPr>
          <w:rFonts w:ascii="Times New Roman" w:eastAsia="Times New Roman" w:hAnsi="Times New Roman" w:cs="Times New Roman"/>
          <w:sz w:val="24"/>
        </w:rPr>
        <w:t xml:space="preserve"> </w:t>
      </w:r>
    </w:p>
    <w:p w14:paraId="75773864" w14:textId="3C5DCE3C" w:rsidR="00C17C34" w:rsidRPr="005B2711" w:rsidRDefault="00821BFA">
      <w:pPr>
        <w:tabs>
          <w:tab w:val="center" w:pos="2126"/>
          <w:tab w:val="center" w:pos="3545"/>
          <w:tab w:val="center" w:pos="4830"/>
        </w:tabs>
        <w:spacing w:after="6" w:line="250" w:lineRule="auto"/>
        <w:ind w:left="0" w:firstLine="0"/>
        <w:jc w:val="left"/>
      </w:pPr>
      <w:r>
        <w:rPr>
          <w:rFonts w:ascii="Calibri" w:eastAsia="Calibri" w:hAnsi="Calibri" w:cs="Calibri"/>
          <w:sz w:val="22"/>
        </w:rPr>
        <w:tab/>
      </w:r>
      <w:r>
        <w:rPr>
          <w:b/>
        </w:rPr>
        <w:t xml:space="preserve">Cena bez DPH: </w:t>
      </w:r>
      <w:r>
        <w:rPr>
          <w:b/>
        </w:rPr>
        <w:tab/>
        <w:t xml:space="preserve"> </w:t>
      </w:r>
      <w:r w:rsidR="00F40107">
        <w:rPr>
          <w:b/>
        </w:rPr>
        <w:tab/>
        <w:t xml:space="preserve"> </w:t>
      </w:r>
      <w:r w:rsidR="005B2711" w:rsidRPr="005B2711">
        <w:rPr>
          <w:b/>
        </w:rPr>
        <w:t>49 000,-</w:t>
      </w:r>
      <w:r w:rsidRPr="005B2711">
        <w:rPr>
          <w:b/>
        </w:rPr>
        <w:t xml:space="preserve"> Kč</w:t>
      </w:r>
      <w:r w:rsidRPr="005B2711">
        <w:t xml:space="preserve">    </w:t>
      </w:r>
    </w:p>
    <w:p w14:paraId="75773865" w14:textId="2CEE43D5" w:rsidR="00C17C34" w:rsidRPr="005B2711" w:rsidRDefault="00821BFA">
      <w:pPr>
        <w:spacing w:after="6" w:line="256" w:lineRule="auto"/>
        <w:ind w:left="1437" w:right="3197"/>
        <w:jc w:val="left"/>
      </w:pPr>
      <w:r w:rsidRPr="005B2711">
        <w:rPr>
          <w:b/>
        </w:rPr>
        <w:t>DPH: (ve výši 21</w:t>
      </w:r>
      <w:r w:rsidR="00F40107" w:rsidRPr="005B2711">
        <w:rPr>
          <w:b/>
        </w:rPr>
        <w:t xml:space="preserve"> </w:t>
      </w:r>
      <w:r w:rsidRPr="005B2711">
        <w:rPr>
          <w:b/>
        </w:rPr>
        <w:t xml:space="preserve">%) </w:t>
      </w:r>
      <w:r w:rsidRPr="005B2711">
        <w:rPr>
          <w:b/>
        </w:rPr>
        <w:tab/>
        <w:t xml:space="preserve"> </w:t>
      </w:r>
      <w:r w:rsidR="00F40107" w:rsidRPr="005B2711">
        <w:rPr>
          <w:b/>
        </w:rPr>
        <w:tab/>
      </w:r>
      <w:r w:rsidR="005B2711" w:rsidRPr="005B2711">
        <w:rPr>
          <w:b/>
        </w:rPr>
        <w:t xml:space="preserve"> 10 290,- </w:t>
      </w:r>
      <w:r w:rsidRPr="005B2711">
        <w:rPr>
          <w:b/>
        </w:rPr>
        <w:t>Kč</w:t>
      </w:r>
      <w:r w:rsidR="009B4884" w:rsidRPr="005B2711">
        <w:rPr>
          <w:b/>
        </w:rPr>
        <w:t xml:space="preserve"> </w:t>
      </w:r>
      <w:r w:rsidRPr="005B2711">
        <w:rPr>
          <w:b/>
        </w:rPr>
        <w:t xml:space="preserve"> </w:t>
      </w:r>
      <w:r w:rsidRPr="005B2711">
        <w:rPr>
          <w:rFonts w:ascii="Times New Roman" w:eastAsia="Times New Roman" w:hAnsi="Times New Roman" w:cs="Times New Roman"/>
          <w:sz w:val="24"/>
        </w:rPr>
        <w:t xml:space="preserve"> </w:t>
      </w:r>
      <w:r w:rsidRPr="005B2711">
        <w:rPr>
          <w:b/>
        </w:rPr>
        <w:t xml:space="preserve">Cena včetně DPH: </w:t>
      </w:r>
      <w:r w:rsidRPr="005B2711">
        <w:rPr>
          <w:b/>
        </w:rPr>
        <w:tab/>
        <w:t xml:space="preserve"> </w:t>
      </w:r>
      <w:r w:rsidRPr="005B2711">
        <w:rPr>
          <w:b/>
        </w:rPr>
        <w:tab/>
        <w:t xml:space="preserve"> </w:t>
      </w:r>
      <w:r w:rsidR="005B2711" w:rsidRPr="005B2711">
        <w:rPr>
          <w:b/>
        </w:rPr>
        <w:t>59 290,-</w:t>
      </w:r>
      <w:r w:rsidRPr="005B2711">
        <w:rPr>
          <w:b/>
        </w:rPr>
        <w:t xml:space="preserve"> Kč </w:t>
      </w:r>
    </w:p>
    <w:p w14:paraId="75773866" w14:textId="48AD3C4B" w:rsidR="00C17C34" w:rsidRDefault="00821BFA">
      <w:pPr>
        <w:spacing w:after="6" w:line="256" w:lineRule="auto"/>
        <w:ind w:left="1437"/>
        <w:jc w:val="left"/>
      </w:pPr>
      <w:r w:rsidRPr="005B2711">
        <w:t>slovy:</w:t>
      </w:r>
      <w:r w:rsidRPr="005B2711">
        <w:rPr>
          <w:b/>
        </w:rPr>
        <w:t xml:space="preserve"> </w:t>
      </w:r>
      <w:r w:rsidR="005B2711">
        <w:rPr>
          <w:b/>
        </w:rPr>
        <w:t xml:space="preserve">padesát devět tisíc dvě stě devadesát </w:t>
      </w:r>
      <w:r w:rsidRPr="005B2711">
        <w:rPr>
          <w:b/>
        </w:rPr>
        <w:t>korun českých</w:t>
      </w:r>
      <w:r>
        <w:rPr>
          <w:b/>
        </w:rPr>
        <w:t xml:space="preserve"> </w:t>
      </w:r>
    </w:p>
    <w:p w14:paraId="34DA6535" w14:textId="3899DFAF" w:rsidR="000B5B1C" w:rsidRPr="000939C9" w:rsidRDefault="000B5B1C" w:rsidP="000B5B1C">
      <w:pPr>
        <w:spacing w:after="0" w:line="259" w:lineRule="auto"/>
        <w:ind w:left="541" w:firstLine="0"/>
        <w:jc w:val="left"/>
        <w:rPr>
          <w:b/>
          <w:i/>
          <w:iCs/>
        </w:rPr>
      </w:pPr>
    </w:p>
    <w:p w14:paraId="75773867" w14:textId="39696A30" w:rsidR="00C17C34" w:rsidRDefault="00C17C34">
      <w:pPr>
        <w:spacing w:after="62" w:line="259" w:lineRule="auto"/>
        <w:ind w:left="0" w:firstLine="0"/>
        <w:jc w:val="left"/>
      </w:pPr>
    </w:p>
    <w:p w14:paraId="75773868" w14:textId="77777777" w:rsidR="00C17C34" w:rsidRDefault="00821BFA">
      <w:pPr>
        <w:ind w:left="406" w:right="21" w:hanging="421"/>
      </w:pPr>
      <w:r>
        <w:t>4.2. Příslušná platná sazba DPH bude účtována zhotovitelem dle předpisů platných v době zdanitelného plnění. Za správnost stanovení sazby DPH nese odpovědnost zhotovitel.</w:t>
      </w:r>
      <w:r>
        <w:rPr>
          <w:rFonts w:ascii="Times New Roman" w:eastAsia="Times New Roman" w:hAnsi="Times New Roman" w:cs="Times New Roman"/>
          <w:sz w:val="24"/>
        </w:rPr>
        <w:t xml:space="preserve"> </w:t>
      </w:r>
    </w:p>
    <w:p w14:paraId="75773869" w14:textId="2A4D9E2C" w:rsidR="00C17C34" w:rsidRDefault="00821BFA">
      <w:pPr>
        <w:ind w:left="406" w:right="21" w:hanging="421"/>
      </w:pPr>
      <w:r>
        <w:t xml:space="preserve">4.3. </w:t>
      </w:r>
      <w:r>
        <w:rPr>
          <w:b/>
        </w:rPr>
        <w:t>V ceně díla je zahrnuto vyhotovení</w:t>
      </w:r>
      <w:r>
        <w:t xml:space="preserve"> kompletní Studi</w:t>
      </w:r>
      <w:r w:rsidR="008E7EC9">
        <w:t>e</w:t>
      </w:r>
      <w:r>
        <w:t xml:space="preserve"> proveditelnosti a Žádost</w:t>
      </w:r>
      <w:r w:rsidR="008E7EC9">
        <w:t>i</w:t>
      </w:r>
      <w:r>
        <w:t xml:space="preserve"> o podporu </w:t>
      </w:r>
      <w:r w:rsidR="00B77E71">
        <w:br/>
      </w:r>
      <w:r>
        <w:t xml:space="preserve">na projekt dle článku 2, a to vždy pro každou část díla 2 x v tištěné formě a 2 x v digitální formě </w:t>
      </w:r>
      <w:r w:rsidR="00B77E71">
        <w:br/>
      </w:r>
      <w:r>
        <w:t>na DVD</w:t>
      </w:r>
      <w:r w:rsidR="00AA3E17">
        <w:t>, případně na jiném datovém nosiči</w:t>
      </w:r>
      <w:r w:rsidR="00567319">
        <w:t xml:space="preserve">, na kterém se smluvní strany dohodnou, popřípadě </w:t>
      </w:r>
      <w:r w:rsidR="0086635F">
        <w:t>uložením na dohodnutém úložišti</w:t>
      </w:r>
      <w:r>
        <w:t>, z toho 1 x ve formátu *</w:t>
      </w:r>
      <w:proofErr w:type="spellStart"/>
      <w:r>
        <w:t>pdf</w:t>
      </w:r>
      <w:proofErr w:type="spellEnd"/>
      <w:r>
        <w:t xml:space="preserve"> a 1 x v editovatelném formátu *</w:t>
      </w:r>
      <w:proofErr w:type="spellStart"/>
      <w:r w:rsidR="002E1CF9">
        <w:t>dwg</w:t>
      </w:r>
      <w:proofErr w:type="spellEnd"/>
      <w:r w:rsidR="002E1CF9">
        <w:t>, *</w:t>
      </w:r>
      <w:proofErr w:type="spellStart"/>
      <w:r w:rsidR="009B4884">
        <w:t>dgn</w:t>
      </w:r>
      <w:proofErr w:type="spellEnd"/>
      <w:r w:rsidR="009B4884">
        <w:t>, *</w:t>
      </w:r>
      <w:r>
        <w:t>doc,*XML,*</w:t>
      </w:r>
      <w:proofErr w:type="spellStart"/>
      <w:r>
        <w:t>xlsx</w:t>
      </w:r>
      <w:proofErr w:type="spellEnd"/>
      <w:r>
        <w:t>,*</w:t>
      </w:r>
      <w:proofErr w:type="spellStart"/>
      <w:r>
        <w:t>xls</w:t>
      </w:r>
      <w:proofErr w:type="spellEnd"/>
      <w:r>
        <w:t xml:space="preserve">, apod. </w:t>
      </w:r>
      <w:r>
        <w:rPr>
          <w:rFonts w:ascii="Times New Roman" w:eastAsia="Times New Roman" w:hAnsi="Times New Roman" w:cs="Times New Roman"/>
          <w:sz w:val="24"/>
        </w:rPr>
        <w:t xml:space="preserve"> </w:t>
      </w:r>
    </w:p>
    <w:p w14:paraId="7577386A" w14:textId="2F468E72" w:rsidR="00C17C34" w:rsidRDefault="00821BFA">
      <w:pPr>
        <w:ind w:left="406" w:right="21" w:hanging="421"/>
      </w:pPr>
      <w:r>
        <w:t xml:space="preserve">4.4. Dohodnutá cena díla zahrnuje </w:t>
      </w:r>
      <w:r>
        <w:rPr>
          <w:b/>
        </w:rPr>
        <w:t>veškeré</w:t>
      </w:r>
      <w:r>
        <w:t xml:space="preserve"> </w:t>
      </w:r>
      <w:r>
        <w:rPr>
          <w:b/>
        </w:rPr>
        <w:t>náklady</w:t>
      </w:r>
      <w:r>
        <w:t xml:space="preserve"> zhotovitele spojené s pořízením (přípravou a</w:t>
      </w:r>
      <w:r w:rsidR="00E8751D">
        <w:t> </w:t>
      </w:r>
      <w:r>
        <w:t xml:space="preserve">provedením) díla dle této smlouvy. </w:t>
      </w:r>
      <w:r>
        <w:rPr>
          <w:rFonts w:ascii="Times New Roman" w:eastAsia="Times New Roman" w:hAnsi="Times New Roman" w:cs="Times New Roman"/>
          <w:sz w:val="24"/>
        </w:rPr>
        <w:t xml:space="preserve"> </w:t>
      </w:r>
    </w:p>
    <w:p w14:paraId="7577386B" w14:textId="1011D204" w:rsidR="00C17C34" w:rsidRDefault="00821BFA">
      <w:pPr>
        <w:ind w:left="406" w:right="21" w:hanging="421"/>
      </w:pPr>
      <w:r>
        <w:t xml:space="preserve">4.5. </w:t>
      </w:r>
      <w:r>
        <w:rPr>
          <w:b/>
        </w:rPr>
        <w:t>Změna dohodnuté ceny</w:t>
      </w:r>
      <w:r>
        <w:t xml:space="preserve"> je možná pouze v případě, že dojde ke změně věcného rozsahu díla vymezeného touto smlouvou z důvodů ležících na straně objednatele. Úprava se provede písemným dodatkem k této smlouvě. V případě rozšíření rozsahu prací musí být dodatek uzavřen </w:t>
      </w:r>
      <w:r>
        <w:lastRenderedPageBreak/>
        <w:t>před zahájením prací zhotovitelem. V případě omezení rozsahu prací požadovaných objednatelem, se sníží cena díla za předpokladu, že zúžení předmětu díla bylo objednatelem uplatněno včas, tj.</w:t>
      </w:r>
      <w:r w:rsidR="00E8751D">
        <w:t> </w:t>
      </w:r>
      <w:r>
        <w:t>před zahájením prací na omezeném rozsahu části díla. Jinak má zhotovitel právo i na úhradu účelně vynaložených nákladů na již provedené práce nebo činnosti. Změna ceny je přípustná rovněž v případě změny zákonné sazby daně z přidané hodnoty (dále jen „</w:t>
      </w:r>
      <w:r>
        <w:rPr>
          <w:b/>
        </w:rPr>
        <w:t>DPH</w:t>
      </w:r>
      <w:r>
        <w:t xml:space="preserve">“). V případě zákonné změny sazby DPH není třeba uzavírat dodatek k této smlouvě. </w:t>
      </w:r>
      <w:r w:rsidR="00AA3E17" w:rsidRPr="000939C9">
        <w:rPr>
          <w:color w:val="auto"/>
        </w:rPr>
        <w:t xml:space="preserve">Bez ohledu na výše uvedené však platí, že případná registrace </w:t>
      </w:r>
      <w:r w:rsidR="00AA3E17">
        <w:rPr>
          <w:color w:val="auto"/>
        </w:rPr>
        <w:t xml:space="preserve">zhotovitele </w:t>
      </w:r>
      <w:r w:rsidR="00AA3E17" w:rsidRPr="000939C9">
        <w:rPr>
          <w:color w:val="auto"/>
        </w:rPr>
        <w:t>neplátce DPH po uzavření této smlouvy k DPH nemá za následek zvýšení ceny díla pro objednatele a jde plně k tíži zhotovitele</w:t>
      </w:r>
      <w:r w:rsidR="00AA3E17">
        <w:rPr>
          <w:color w:val="auto"/>
        </w:rPr>
        <w:t>.</w:t>
      </w:r>
    </w:p>
    <w:p w14:paraId="7577386C" w14:textId="77777777" w:rsidR="00C17C34" w:rsidRDefault="00821BFA">
      <w:pPr>
        <w:spacing w:after="137" w:line="259" w:lineRule="auto"/>
        <w:ind w:left="421" w:firstLine="0"/>
        <w:jc w:val="left"/>
      </w:pPr>
      <w:r>
        <w:t xml:space="preserve"> </w:t>
      </w:r>
    </w:p>
    <w:p w14:paraId="7577386D" w14:textId="77777777" w:rsidR="00C17C34" w:rsidRDefault="00821BFA">
      <w:pPr>
        <w:pStyle w:val="Nadpis1"/>
        <w:ind w:left="361" w:right="360"/>
      </w:pPr>
      <w:r>
        <w:t xml:space="preserve">5. PLATEBNÍ PODMÍNKY </w:t>
      </w:r>
    </w:p>
    <w:p w14:paraId="7577386E" w14:textId="77777777" w:rsidR="00C17C34" w:rsidRDefault="00821BFA">
      <w:pPr>
        <w:spacing w:after="0" w:line="259" w:lineRule="auto"/>
        <w:ind w:left="0" w:firstLine="0"/>
        <w:jc w:val="left"/>
      </w:pPr>
      <w:r>
        <w:t xml:space="preserve">  </w:t>
      </w:r>
    </w:p>
    <w:p w14:paraId="7577386F" w14:textId="77777777" w:rsidR="00C17C34" w:rsidRDefault="00821BFA">
      <w:pPr>
        <w:spacing w:after="6" w:line="256" w:lineRule="auto"/>
        <w:ind w:left="10"/>
        <w:jc w:val="left"/>
      </w:pPr>
      <w:r>
        <w:t xml:space="preserve">5.1. Objednatel </w:t>
      </w:r>
      <w:r>
        <w:rPr>
          <w:b/>
        </w:rPr>
        <w:t>neposkytuje zálohy</w:t>
      </w:r>
      <w:r>
        <w:t xml:space="preserve">. </w:t>
      </w:r>
    </w:p>
    <w:p w14:paraId="75773870" w14:textId="77777777" w:rsidR="00C17C34" w:rsidRDefault="00821BFA">
      <w:pPr>
        <w:ind w:left="406" w:right="21" w:hanging="421"/>
      </w:pPr>
      <w:r>
        <w:t xml:space="preserve">5.2. Zhotovitel je oprávněn fakturovat cenu části díla včetně DPH uvedenou pod písm. A) odst. 4.1 článku 4 této smlouvy až: </w:t>
      </w:r>
    </w:p>
    <w:p w14:paraId="75773871" w14:textId="3B060A7F" w:rsidR="00C17C34" w:rsidRDefault="00821BFA">
      <w:pPr>
        <w:spacing w:after="112"/>
        <w:ind w:left="706" w:right="21" w:hanging="285"/>
      </w:pPr>
      <w:r>
        <w:t>a) po řádném provedení 1. části díla (tj. Studie proveditelnost</w:t>
      </w:r>
      <w:r w:rsidR="00AE3D4F">
        <w:t>i</w:t>
      </w:r>
      <w:r w:rsidR="00A467D5">
        <w:t xml:space="preserve"> k projektu</w:t>
      </w:r>
      <w:r>
        <w:t>)</w:t>
      </w:r>
      <w:r w:rsidR="00A467D5">
        <w:t>,</w:t>
      </w:r>
      <w:r>
        <w:t xml:space="preserve"> tzn. po odstranění všech případných (i drobných) vad a nedodělků (tj. bránících i nebránících převzetí či užití této části díla, nebo způsobilosti této části díla sloužit svému účelu)  </w:t>
      </w:r>
    </w:p>
    <w:p w14:paraId="75773872" w14:textId="77777777" w:rsidR="00C17C34" w:rsidRDefault="00821BFA">
      <w:pPr>
        <w:spacing w:after="136"/>
        <w:ind w:left="431" w:right="21"/>
      </w:pPr>
      <w:r>
        <w:t xml:space="preserve">a cenu části díla uvedenou pod písm. B) odst. 4.1 článku 4 této smlouvy až: </w:t>
      </w:r>
    </w:p>
    <w:p w14:paraId="75773873" w14:textId="453B1D7E" w:rsidR="00C17C34" w:rsidRDefault="00821BFA">
      <w:pPr>
        <w:ind w:left="706" w:right="21" w:hanging="285"/>
      </w:pPr>
      <w:r>
        <w:t xml:space="preserve">b) po řádném provedení 2. části díla (tj. Žádost o podporu na projekt), tzn. po odstranění všech případných (i drobných) vad a nedodělků (tj. bránících i nebránících převzetí či užití </w:t>
      </w:r>
      <w:r w:rsidRPr="00B77E71">
        <w:t xml:space="preserve">této </w:t>
      </w:r>
      <w:r w:rsidR="007F0B45" w:rsidRPr="00B77E71">
        <w:t xml:space="preserve">části </w:t>
      </w:r>
      <w:r w:rsidRPr="00B77E71">
        <w:t>díla, nebo způsobilosti této části díla sloužit svému účelu).</w:t>
      </w:r>
      <w:r>
        <w:t xml:space="preserve"> </w:t>
      </w:r>
    </w:p>
    <w:p w14:paraId="75773874" w14:textId="53628ACA" w:rsidR="00C17C34" w:rsidRDefault="00821BFA">
      <w:pPr>
        <w:ind w:left="431" w:right="21"/>
      </w:pPr>
      <w:r>
        <w:t xml:space="preserve">Objednatel však upozorňuje zhotovitele na to, že i když na základě protokolu písemně potvrdí, že příslušná část díla byla provedena řádně, není v jeho odborné kompetenci posoudit, zda zároveň tato část díla je v souladu s podmínkami Výzvy č. </w:t>
      </w:r>
      <w:r w:rsidR="00A467D5">
        <w:t>9</w:t>
      </w:r>
      <w:r>
        <w:t xml:space="preserve">5 IROP a Obecnými a Specifickými pravidly. Toto může posoudit a potvrdit pouze řídící orgán IROP (poskytovatel dotace). Objednatel je povinen vydat zhotoviteli písemné potvrzení (postačí e-mailem prostřednictvím kontaktních osob ve věcech smluvních) o tom, že Žádost o podporu na projekt, jejíž součástí je Studie proveditelnosti, </w:t>
      </w:r>
      <w:r>
        <w:rPr>
          <w:u w:val="single" w:color="000000"/>
        </w:rPr>
        <w:t>splnila formální náležitostí a podmínky přijatelnosti</w:t>
      </w:r>
      <w:r>
        <w:t xml:space="preserve"> bez zbytečného odkladu poté, co se od poskytovatele dotace (řídícího orgánu IROP) dozví, že Žádost o podporu na projekt, jejíž součástí je Studie proveditelnosti, splnila formální náležitosti a</w:t>
      </w:r>
      <w:r w:rsidR="00E8751D">
        <w:t> </w:t>
      </w:r>
      <w:r>
        <w:t>podmínky přijatelnosti. V případě, že Žádost o podporu na projekt nebude řídícím orgánem IROP (poskytovatelem dotace) schválena (nesplnění formálních náležitostí a podmínek přijatelnosti), z důvodu chyb (vad) plynoucích z</w:t>
      </w:r>
      <w:r w:rsidR="003F3B14">
        <w:t>e</w:t>
      </w:r>
      <w:r>
        <w:t xml:space="preserve"> Studie proveditelnosti nebo z Žádosti o</w:t>
      </w:r>
      <w:r w:rsidR="00E8751D">
        <w:t> </w:t>
      </w:r>
      <w:r>
        <w:t>podporu na projekt (případně z důvodu, že t</w:t>
      </w:r>
      <w:r w:rsidR="00322016">
        <w:t>yto</w:t>
      </w:r>
      <w:r>
        <w:t xml:space="preserve"> část</w:t>
      </w:r>
      <w:r w:rsidR="00322016">
        <w:t>i</w:t>
      </w:r>
      <w:r>
        <w:t xml:space="preserve"> díla j</w:t>
      </w:r>
      <w:r w:rsidR="00322016">
        <w:t>sou</w:t>
      </w:r>
      <w:r>
        <w:t xml:space="preserve"> nesouladn</w:t>
      </w:r>
      <w:r w:rsidR="00322016">
        <w:t>é</w:t>
      </w:r>
      <w:r>
        <w:t xml:space="preserve"> s podmínkami Výzvy č.</w:t>
      </w:r>
      <w:r w:rsidR="00E8751D">
        <w:t> </w:t>
      </w:r>
      <w:r w:rsidR="00A467D5">
        <w:t>9</w:t>
      </w:r>
      <w:r>
        <w:t>5 IROP nebo Obecnými pravidly či Specifickými pravidly), berou smluvní strany na vědomí, že příslušné chyby (vady) jsou vadami, které mělo dílo, resp. jeho příslušná část, v době jeho/jejího předání a převzetí (vady zjistitelné při běžné prohlídce a vady skryté) a v tom případě bude postupováno dle odst. 8.8. článku 8. této smlouvy, a po odstranění vad předmětné Studie proveditelnosti, případně Žádosti o podporu na projekt zhotovitelem předloží (za předpokladu, že to bude ještě časově možné z hlediska úspěšnosti obdržení dotace, resp. vydání Rozhodnutí o</w:t>
      </w:r>
      <w:r w:rsidR="00E8751D">
        <w:t> </w:t>
      </w:r>
      <w:r>
        <w:t>poskytnutí dotace objednateli na projekt) objednatel znovu (opravenou) Žádost o</w:t>
      </w:r>
      <w:r w:rsidR="00E8751D">
        <w:t> </w:t>
      </w:r>
      <w:r>
        <w:t xml:space="preserve">podporu na projekt, jejíž součástí bude (opravená) předmětná Studie proveditelnosti, poskytovateli dotace (řídícímu orgánu IROP) ke schválení. </w:t>
      </w:r>
    </w:p>
    <w:p w14:paraId="75773875" w14:textId="6BCD7CA5" w:rsidR="00C17C34" w:rsidRDefault="00821BFA">
      <w:pPr>
        <w:ind w:left="406" w:right="21" w:hanging="421"/>
      </w:pPr>
      <w:r>
        <w:t xml:space="preserve">5.3. </w:t>
      </w:r>
      <w:r>
        <w:rPr>
          <w:b/>
        </w:rPr>
        <w:t>Přílohou každé faktury</w:t>
      </w:r>
      <w:r>
        <w:t xml:space="preserve"> vystavené za provedení příslušné části díla </w:t>
      </w:r>
      <w:r>
        <w:rPr>
          <w:b/>
        </w:rPr>
        <w:t>musí být</w:t>
      </w:r>
      <w:r>
        <w:t xml:space="preserve"> protokol o předání této části díla, podepsaný oběma smluvními stranami, ze kterého musí být patrné, že příslušná část díla, byla dokončena, předána a převzata řádně, tj. bez veškerých vad a nedodělků. Pro každou fakturu dále platí, že měla-li příslušná část díla jakékoliv (i drobné) vady či nedodělky, musí být přílohou příslušné faktury protokol svědčící o jejich odstranění, podepsaný oběma smluvními stranami.  </w:t>
      </w:r>
    </w:p>
    <w:p w14:paraId="75773876" w14:textId="067339A8" w:rsidR="00C17C34" w:rsidRDefault="00821BFA">
      <w:pPr>
        <w:ind w:left="345" w:right="21" w:hanging="360"/>
      </w:pPr>
      <w:r>
        <w:t xml:space="preserve">5.4. Splatnost faktury je </w:t>
      </w:r>
      <w:r>
        <w:rPr>
          <w:b/>
        </w:rPr>
        <w:t>30 dnů</w:t>
      </w:r>
      <w:r>
        <w:t xml:space="preserve"> od data jejího doručení (doporučeně) do sídla objednatele. Na faktuře budou uvedeny jednotlivé položky, za něž je fakturováno. </w:t>
      </w:r>
    </w:p>
    <w:p w14:paraId="75773877" w14:textId="77777777" w:rsidR="00C17C34" w:rsidRDefault="00821BFA">
      <w:pPr>
        <w:ind w:left="345" w:right="21" w:hanging="360"/>
      </w:pPr>
      <w:r>
        <w:t xml:space="preserve">5.5. Faktura je uhrazena dnem odepsání fakturované částky z účtu objednatele ve prospěch účtu zhotovitele.  </w:t>
      </w:r>
    </w:p>
    <w:p w14:paraId="75773878" w14:textId="4E7B1447" w:rsidR="00C17C34" w:rsidRDefault="00821BFA">
      <w:pPr>
        <w:ind w:left="345" w:right="21" w:hanging="360"/>
      </w:pPr>
      <w:r>
        <w:t>5.6. Faktura zhotovitele musí obsahovat náležitosti vyplývající z obecně závazných předpisů, tj.</w:t>
      </w:r>
      <w:r w:rsidR="00E8751D">
        <w:t> </w:t>
      </w:r>
      <w:r>
        <w:t xml:space="preserve">náležitosti účetního dokladu ve smyslu § 11 zákona č. 563/1991 Sb., o účetnictví, ve znění pozdějších předpisů (s výjimkou odst. 1 písm. f) nebo předepsané náležitosti daňového dokladu ve </w:t>
      </w:r>
      <w:r>
        <w:lastRenderedPageBreak/>
        <w:t>smyslu § 29 až § 30 zákona č. 235/2004 Sb., o dani z přidané hodnoty, ve znění pozdějších předpisů. Součástí faktury bude jako příloha vždy buď kopie podepsaného protokolu o předání a</w:t>
      </w:r>
      <w:r w:rsidR="00E8751D">
        <w:t> </w:t>
      </w:r>
      <w:r>
        <w:t xml:space="preserve">převzetí příslušné části díla, případně protokol o odstranění vad a nedodělků prokazující, že příslušná část díla byla předána bez vad a nedodělků.  </w:t>
      </w:r>
    </w:p>
    <w:p w14:paraId="75773879" w14:textId="3F842FF0" w:rsidR="00C17C34" w:rsidRDefault="00821BFA">
      <w:pPr>
        <w:ind w:left="345" w:right="21" w:hanging="360"/>
      </w:pPr>
      <w:r>
        <w:t xml:space="preserve">5.7. </w:t>
      </w:r>
      <w:r>
        <w:rPr>
          <w:b/>
        </w:rPr>
        <w:t>Faktura bude označena registračním číslem projektu</w:t>
      </w:r>
      <w:r>
        <w:t xml:space="preserve"> (pokud bude v době vystavení faktury číslo projektu přiděleno) </w:t>
      </w:r>
      <w:r>
        <w:rPr>
          <w:b/>
        </w:rPr>
        <w:t xml:space="preserve">a názvem </w:t>
      </w:r>
      <w:r w:rsidRPr="00B77E71">
        <w:rPr>
          <w:b/>
        </w:rPr>
        <w:t>projektu</w:t>
      </w:r>
      <w:r w:rsidRPr="00B77E71">
        <w:t xml:space="preserve"> </w:t>
      </w:r>
      <w:r w:rsidR="00DA0E55" w:rsidRPr="00B77E71">
        <w:t>„</w:t>
      </w:r>
      <w:r w:rsidR="00D75BA4" w:rsidRPr="00D75BA4">
        <w:rPr>
          <w:b/>
          <w:bCs/>
        </w:rPr>
        <w:t>ZŠ Bojkovice, Štefánikova – Startujeme se zelenou</w:t>
      </w:r>
      <w:r w:rsidR="00DA0E55" w:rsidRPr="00B77E71">
        <w:t>“</w:t>
      </w:r>
      <w:r w:rsidRPr="00B77E71">
        <w:t>.</w:t>
      </w:r>
      <w:r>
        <w:rPr>
          <w:rFonts w:ascii="Times New Roman" w:eastAsia="Times New Roman" w:hAnsi="Times New Roman" w:cs="Times New Roman"/>
          <w:sz w:val="24"/>
        </w:rPr>
        <w:t xml:space="preserve"> </w:t>
      </w:r>
    </w:p>
    <w:p w14:paraId="7577387A" w14:textId="59B8DD78" w:rsidR="00C17C34" w:rsidRDefault="00821BFA">
      <w:pPr>
        <w:ind w:left="345" w:right="21" w:hanging="360"/>
      </w:pPr>
      <w:r>
        <w:t>5.8. Faktura, která neobsahuje veškeré požadované náležitosti a přílohy, bude vrácena zhotoviteli k</w:t>
      </w:r>
      <w:r w:rsidR="00E8751D">
        <w:t> </w:t>
      </w:r>
      <w:r>
        <w:t xml:space="preserve">doplnění či opravě. Od doručení opravené faktury objednateli běží nová třicetidenní lhůta splatnosti. </w:t>
      </w:r>
      <w:r>
        <w:rPr>
          <w:rFonts w:ascii="Times New Roman" w:eastAsia="Times New Roman" w:hAnsi="Times New Roman" w:cs="Times New Roman"/>
          <w:sz w:val="24"/>
        </w:rPr>
        <w:t xml:space="preserve"> </w:t>
      </w:r>
    </w:p>
    <w:p w14:paraId="7577387B" w14:textId="5948D97A" w:rsidR="00C17C34" w:rsidRDefault="00821BFA">
      <w:pPr>
        <w:ind w:left="345" w:right="21" w:hanging="360"/>
      </w:pPr>
      <w:r>
        <w:t>5.9. Objednatel je oprávněn během realizace této smlouvy nebo i po jejím ukončení jednostranně započítat svou pohledávku vůči zhotoviteli proti pohledávce zhotovitele za objednatelem plynoucí z</w:t>
      </w:r>
      <w:r w:rsidR="00E8751D">
        <w:t> </w:t>
      </w:r>
      <w:r>
        <w:t>této smlouvy.</w:t>
      </w:r>
      <w:r>
        <w:rPr>
          <w:rFonts w:ascii="Times New Roman" w:eastAsia="Times New Roman" w:hAnsi="Times New Roman" w:cs="Times New Roman"/>
          <w:sz w:val="24"/>
        </w:rPr>
        <w:t xml:space="preserve"> </w:t>
      </w:r>
    </w:p>
    <w:p w14:paraId="7577387C" w14:textId="77777777" w:rsidR="00C17C34" w:rsidRDefault="00821BFA">
      <w:pPr>
        <w:spacing w:after="135" w:line="259" w:lineRule="auto"/>
        <w:ind w:left="360" w:firstLine="0"/>
        <w:jc w:val="left"/>
      </w:pPr>
      <w:r>
        <w:t xml:space="preserve"> </w:t>
      </w:r>
    </w:p>
    <w:p w14:paraId="7577387D" w14:textId="77777777" w:rsidR="00C17C34" w:rsidRDefault="00821BFA">
      <w:pPr>
        <w:pStyle w:val="Nadpis1"/>
        <w:ind w:left="361" w:right="375"/>
      </w:pPr>
      <w:r>
        <w:t xml:space="preserve">6. PODMÍNKY PROVÁDĚNÍ DÍLA A JINÁ UJEDNÁNÍ </w:t>
      </w:r>
    </w:p>
    <w:p w14:paraId="7577387E" w14:textId="77777777" w:rsidR="00C17C34" w:rsidRDefault="00821BFA">
      <w:pPr>
        <w:spacing w:after="0" w:line="259" w:lineRule="auto"/>
        <w:ind w:left="0" w:firstLine="0"/>
        <w:jc w:val="left"/>
      </w:pPr>
      <w:r>
        <w:t xml:space="preserve"> </w:t>
      </w:r>
    </w:p>
    <w:p w14:paraId="7577387F" w14:textId="77777777" w:rsidR="00C17C34" w:rsidRDefault="00821BFA">
      <w:pPr>
        <w:ind w:left="345" w:right="21" w:hanging="360"/>
      </w:pPr>
      <w:r>
        <w:t xml:space="preserve">6.1. Pokud se jedná o </w:t>
      </w:r>
      <w:r>
        <w:rPr>
          <w:b/>
        </w:rPr>
        <w:t>další pokyny objednatele</w:t>
      </w:r>
      <w:r>
        <w:t xml:space="preserve"> učiněné po uzavření smlouvy, bude je zhotovitel respektovat v případě, že budou směřovat k upřesnění zadání a věcného rozsahu, nebudou však na újmu kvality a odborné úrovně díla.  </w:t>
      </w:r>
    </w:p>
    <w:p w14:paraId="75773880" w14:textId="5ACC0C96" w:rsidR="00C17C34" w:rsidRDefault="00821BFA">
      <w:pPr>
        <w:ind w:left="-5" w:right="21"/>
      </w:pPr>
      <w:r>
        <w:t xml:space="preserve">6.2. Objednatel je oprávněn doplnit pokyny dle požadavků Výzvy č. </w:t>
      </w:r>
      <w:r w:rsidR="00523045">
        <w:t>9</w:t>
      </w:r>
      <w:r>
        <w:t xml:space="preserve">5 dotačního programu IROP. </w:t>
      </w:r>
    </w:p>
    <w:p w14:paraId="75773881" w14:textId="77777777" w:rsidR="00C17C34" w:rsidRDefault="00821BFA">
      <w:pPr>
        <w:ind w:left="345" w:right="21" w:hanging="360"/>
      </w:pPr>
      <w:r>
        <w:t xml:space="preserve">6.3. Důsledky využití pokynů uplatněných objednatelem po uzavření smlouvy na termín plnění a cenu prací řeší další ustanovení smlouvy. </w:t>
      </w:r>
    </w:p>
    <w:p w14:paraId="75773882" w14:textId="610BCC94" w:rsidR="00C17C34" w:rsidRDefault="00821BFA">
      <w:pPr>
        <w:ind w:left="-5" w:right="21"/>
      </w:pPr>
      <w:r>
        <w:t xml:space="preserve">6.4. Zhotovitel je oprávněn komunikovat za účelem řádného plnění díla s poskytovatelem dotace. </w:t>
      </w:r>
    </w:p>
    <w:p w14:paraId="75773883" w14:textId="77777777" w:rsidR="00C17C34" w:rsidRDefault="00821BFA">
      <w:pPr>
        <w:ind w:left="345" w:right="21" w:hanging="360"/>
      </w:pPr>
      <w:r>
        <w:t xml:space="preserve">6.5. Nastanou-li u některé ze smluvních stran skutečnosti bránící řádnému plnění této smlouvy, je povinna to ihned bez zbytečného odkladu oznámit druhé straně a vyvolat jednání zástupců oprávněných k podpisu smlouvy či kontaktních osob ve věcech smluvních. </w:t>
      </w:r>
    </w:p>
    <w:p w14:paraId="75773884" w14:textId="77777777" w:rsidR="00C17C34" w:rsidRDefault="00821BFA">
      <w:pPr>
        <w:ind w:left="345" w:right="21" w:hanging="360"/>
      </w:pPr>
      <w:r>
        <w:t xml:space="preserve">6.6. Obě smluvní strany se zavazují, že obchodní a technické informace, které jim byly svěřeny druhou stranou, nezpřístupní třetím osobám bez písemného souhlasu druhé strany a nepoužijí tyto informace k jiným účelům, než je k plnění podmínek smlouvy. Ustanovení zákona č. 106/1999 Sb., o svobodném přístupu k informacím, ve znění pozdějších předpisů nejsou tímto dotčena. </w:t>
      </w:r>
    </w:p>
    <w:p w14:paraId="75773885" w14:textId="474DB164" w:rsidR="00C17C34" w:rsidRDefault="00821BFA">
      <w:pPr>
        <w:ind w:left="345" w:right="21" w:hanging="360"/>
      </w:pPr>
      <w:r>
        <w:t>6.7. Zhotovitel podpisem této smlouvy poskytuje objednateli výhradní (resp. modifikovanou ustanovením odst. 6.8 této smlouvy), časově, množstevně a územně neomezenou licenci, tj. oprávnění k výkonu práva užit jakékoliv dílo, které má charakter autorského díla ve smyslu zákona č. 121/2000 Sb., autorský zákon, ve znění pozdějších předpisů (dále jen „</w:t>
      </w:r>
      <w:r>
        <w:rPr>
          <w:b/>
        </w:rPr>
        <w:t>autorský zákon</w:t>
      </w:r>
      <w:r>
        <w:t>“), které bylo vytvořeno zhotovitelem na základě této smlouvy nebo v souvislosti s ní (zejména k zhotovitelem vytvořen</w:t>
      </w:r>
      <w:r w:rsidR="00207F8A">
        <w:t>é</w:t>
      </w:r>
      <w:r>
        <w:t xml:space="preserve"> Studi</w:t>
      </w:r>
      <w:r w:rsidR="00207F8A">
        <w:t>i</w:t>
      </w:r>
      <w:r>
        <w:t xml:space="preserve"> proveditelnosti dle odst. 2.1 článku 2 této smlouvy), a to ke všem způsobům užití autorského díla ve smyslu autorského zákona. Objednatel je oprávněn bezplatně oprávnění tvořící součást licence zcela nebo zčásti poskytnout třetí osobě (podlicence), k čemuž zhotovitel (autor) uděluje tímto výslovný souhlas. Objednatel je oprávněn taktéž bezplatně oprávnění tvořící součást licence postoupit jakýmkoliv třetím osobám, k čemuž zhotovitel (autor) uděluje tímto výslovný souhlas. V</w:t>
      </w:r>
      <w:r w:rsidR="00E8751D">
        <w:t> </w:t>
      </w:r>
      <w:r>
        <w:t xml:space="preserve">případě postoupení licence je objednatel povinen informovat zhotovitele (autora) o osobě postupníka bez zbytečného odkladu. Licence dle tohoto odstavce se sjednává jako bezúplatná. Zhotovitel je povinen uspořádat si své právní vztahy s autory autorských děl tak, aby poskytnutí práv nebránily žádné právní překážky. Zhotovitel není oprávněn k provedení jakýchkoliv právních úkonů omezujících užití díla objednatelem nebo zakládajících jakékoliv jiné nároky zhotovitele nebo třetích </w:t>
      </w:r>
      <w:r w:rsidR="00FA0B6E">
        <w:t>osob,</w:t>
      </w:r>
      <w:r>
        <w:t xml:space="preserve"> než jaké jsou stanoveny touto smlouvou. </w:t>
      </w:r>
    </w:p>
    <w:p w14:paraId="75773886" w14:textId="77777777" w:rsidR="00C17C34" w:rsidRDefault="00821BFA">
      <w:pPr>
        <w:ind w:left="345" w:right="21" w:hanging="360"/>
      </w:pPr>
      <w:r>
        <w:t xml:space="preserve">6.8. Zhotovitel nesmí použít výstupy dle této smlouvy pro potřeby žádné třetí osoby a ani pro vlastní podnikání (s výjimkou vlastní propagace, při níž však musí chránit zájmy Objednatele). </w:t>
      </w:r>
    </w:p>
    <w:p w14:paraId="75773887" w14:textId="7ECEA133" w:rsidR="00C17C34" w:rsidRDefault="00821BFA">
      <w:pPr>
        <w:ind w:left="345" w:right="21" w:hanging="360"/>
      </w:pPr>
      <w:r>
        <w:t>6.9. Zhotovitel je povinen uchovávat veškerou dokumentaci související s realizací projektu (potažmo předmětu plnění této smlouvy) včetně účetních dokladů minimálně do 31. 12. 2036. Pokud je v</w:t>
      </w:r>
      <w:r w:rsidR="00E8751D">
        <w:t> </w:t>
      </w:r>
      <w:r>
        <w:t xml:space="preserve">českých právních předpisech stanovena lhůta delší, musí ji zhotovitel dodržet. </w:t>
      </w:r>
    </w:p>
    <w:p w14:paraId="75773888" w14:textId="423910AC" w:rsidR="00C17C34" w:rsidRDefault="00821BFA">
      <w:pPr>
        <w:ind w:left="345" w:right="21" w:hanging="360"/>
      </w:pPr>
      <w:r>
        <w:t>6.10. Zhotovitel je povinen minimálně do 31. 12. 2036 poskytovat požadované informace a dokumentaci související s realizací projekt</w:t>
      </w:r>
      <w:r w:rsidR="001B09EA">
        <w:t>u</w:t>
      </w:r>
      <w:r>
        <w:t xml:space="preserve"> (potažmo předmětu plnění této smlouvy) zaměstnancům nebo zmocněncům pověřených orgánů (Centra pro regionální rozvoj České republiky, Ministerstva pro místní rozvoj České republiky, Ministerstva financí České republiky, Evropské komise, Evropského účetního dvora, Nejvyššího kontrolního úřadu, příslušného orgánu finanční správy a dalších oprávněných orgánů státní správy) a je povinen vytvořit výše uvedeným osobám podmínky </w:t>
      </w:r>
      <w:r>
        <w:lastRenderedPageBreak/>
        <w:t>k</w:t>
      </w:r>
      <w:r w:rsidR="00E8751D">
        <w:t> </w:t>
      </w:r>
      <w:r>
        <w:t>provedení kontroly vztahující se k realizaci projekt</w:t>
      </w:r>
      <w:r w:rsidR="001B09EA">
        <w:t>u</w:t>
      </w:r>
      <w:r>
        <w:t xml:space="preserve"> (potažmo předmětu plnění této smlouvy) a</w:t>
      </w:r>
      <w:r w:rsidR="00E8751D">
        <w:t> </w:t>
      </w:r>
      <w:r>
        <w:t>poskytnout jim při provádění kontroly součinnost, rovněž je povinen obdobně zavázat i své případné poddodavatele.</w:t>
      </w:r>
      <w:r>
        <w:rPr>
          <w:rFonts w:ascii="Times New Roman" w:eastAsia="Times New Roman" w:hAnsi="Times New Roman" w:cs="Times New Roman"/>
        </w:rPr>
        <w:t xml:space="preserve"> </w:t>
      </w:r>
      <w:r>
        <w:t xml:space="preserve">V souladu s § 2 písm. e) zákona č. 320/2001 Sb., o finanční kontrole, ve znění pozdějších předpisů je zhotovitel povinen poskytnout kontrolním orgánům a objednateli veškerou potřebnou součinnost při výkonu finanční kontroly a obdobně zavázat i své případné poddodavatele. </w:t>
      </w:r>
    </w:p>
    <w:p w14:paraId="75773889" w14:textId="77777777" w:rsidR="00C17C34" w:rsidRDefault="00821BFA">
      <w:pPr>
        <w:spacing w:after="2" w:line="257" w:lineRule="auto"/>
        <w:ind w:left="-15" w:firstLine="0"/>
        <w:jc w:val="left"/>
      </w:pPr>
      <w:r>
        <w:t xml:space="preserve">6.11. </w:t>
      </w:r>
      <w:r>
        <w:tab/>
        <w:t xml:space="preserve">V případě, že je zhotovitel plátcem DPH, pak podpisem této smlouvy výslovně prohlašuje, že: </w:t>
      </w:r>
      <w:r>
        <w:rPr>
          <w:rFonts w:ascii="Courier New" w:eastAsia="Courier New" w:hAnsi="Courier New" w:cs="Courier New"/>
        </w:rPr>
        <w:t>-</w:t>
      </w:r>
      <w:r>
        <w:t xml:space="preserve"> nemá v úmyslu nezaplatit daň z přidané hodnoty u zdanitelného plnění podle této smlouvy (dále jen „</w:t>
      </w:r>
      <w:r>
        <w:rPr>
          <w:b/>
        </w:rPr>
        <w:t>daň</w:t>
      </w:r>
      <w:r>
        <w:t xml:space="preserve">“), </w:t>
      </w:r>
    </w:p>
    <w:p w14:paraId="7577388A" w14:textId="77777777" w:rsidR="00C17C34" w:rsidRDefault="00821BFA">
      <w:pPr>
        <w:numPr>
          <w:ilvl w:val="0"/>
          <w:numId w:val="5"/>
        </w:numPr>
        <w:ind w:left="706" w:right="21" w:hanging="285"/>
      </w:pPr>
      <w:r>
        <w:t xml:space="preserve">mu nejsou známy skutečnosti, nasvědčující tomu, že se dostane do postavení, kdy nemůže daň zaplatit a ani se ke dni podpisu této smlouvy v takovém postavení nenachází, </w:t>
      </w:r>
    </w:p>
    <w:p w14:paraId="7577388B" w14:textId="77777777" w:rsidR="00C17C34" w:rsidRDefault="00821BFA">
      <w:pPr>
        <w:numPr>
          <w:ilvl w:val="0"/>
          <w:numId w:val="5"/>
        </w:numPr>
        <w:ind w:left="706" w:right="21" w:hanging="285"/>
      </w:pPr>
      <w:r>
        <w:t xml:space="preserve">nezkrátí daň nebo nevyláká daňovou výhodu, </w:t>
      </w:r>
    </w:p>
    <w:p w14:paraId="7577388C" w14:textId="77777777" w:rsidR="00C17C34" w:rsidRDefault="00821BFA">
      <w:pPr>
        <w:numPr>
          <w:ilvl w:val="0"/>
          <w:numId w:val="5"/>
        </w:numPr>
        <w:ind w:left="706" w:right="21" w:hanging="285"/>
      </w:pPr>
      <w:r>
        <w:t xml:space="preserve">úplata za plnění dle této smlouvy není odchylná od obvyklé ceny, </w:t>
      </w:r>
    </w:p>
    <w:p w14:paraId="7577388D" w14:textId="77777777" w:rsidR="00C17C34" w:rsidRDefault="00821BFA">
      <w:pPr>
        <w:numPr>
          <w:ilvl w:val="0"/>
          <w:numId w:val="5"/>
        </w:numPr>
        <w:ind w:left="706" w:right="21" w:hanging="285"/>
      </w:pPr>
      <w:r>
        <w:t xml:space="preserve">úplata za plnění dle této smlouvy nebude poskytnuta zcela nebo zčásti bezhotovostním převodem na účet vedený poskytovatelem platebních služeb mimo tuzemsko, </w:t>
      </w:r>
    </w:p>
    <w:p w14:paraId="7577388E" w14:textId="77777777" w:rsidR="00C17C34" w:rsidRDefault="00821BFA">
      <w:pPr>
        <w:numPr>
          <w:ilvl w:val="0"/>
          <w:numId w:val="5"/>
        </w:numPr>
        <w:ind w:left="706" w:right="21" w:hanging="285"/>
      </w:pPr>
      <w:r>
        <w:t xml:space="preserve">nebude nespolehlivým plátcem, </w:t>
      </w:r>
    </w:p>
    <w:p w14:paraId="7577388F" w14:textId="77777777" w:rsidR="00C17C34" w:rsidRDefault="00821BFA">
      <w:pPr>
        <w:numPr>
          <w:ilvl w:val="0"/>
          <w:numId w:val="5"/>
        </w:numPr>
        <w:ind w:left="706" w:right="21" w:hanging="285"/>
      </w:pPr>
      <w:r>
        <w:t xml:space="preserve">bude mít u správce daně registrován bankovní účet používaný pro ekonomickou činnost, </w:t>
      </w:r>
    </w:p>
    <w:p w14:paraId="75773890" w14:textId="77777777" w:rsidR="00C17C34" w:rsidRDefault="00821BFA">
      <w:pPr>
        <w:numPr>
          <w:ilvl w:val="0"/>
          <w:numId w:val="5"/>
        </w:numPr>
        <w:ind w:left="706" w:right="21" w:hanging="285"/>
      </w:pPr>
      <w:r>
        <w:t xml:space="preserve">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 </w:t>
      </w:r>
    </w:p>
    <w:p w14:paraId="75773891" w14:textId="77777777" w:rsidR="00C17C34" w:rsidRDefault="00821BFA">
      <w:pPr>
        <w:numPr>
          <w:ilvl w:val="0"/>
          <w:numId w:val="5"/>
        </w:numPr>
        <w:ind w:left="706" w:right="21" w:hanging="285"/>
      </w:pPr>
      <w:r>
        <w:t xml:space="preserve">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 </w:t>
      </w:r>
    </w:p>
    <w:p w14:paraId="75773892" w14:textId="2241653C" w:rsidR="00C17C34" w:rsidRDefault="00821BFA">
      <w:pPr>
        <w:ind w:left="345" w:right="21" w:hanging="360"/>
      </w:pPr>
      <w:r>
        <w:t xml:space="preserve">6.12. V případě, že je tato smlouva uzavřena na dobu delší než 6 měsíců, předá zhotovitel </w:t>
      </w:r>
      <w:r w:rsidR="005D3D31">
        <w:t>o</w:t>
      </w:r>
      <w:r>
        <w:t xml:space="preserve">bjednateli po uplynutí této doby nové prohlášení ve znění dle předchozího odstavce 6.11, a to i opakovaně po uplynutí dalších 6 měsíců od předání posledního takového prohlášení. </w:t>
      </w:r>
    </w:p>
    <w:p w14:paraId="75773893" w14:textId="77777777" w:rsidR="00C17C34" w:rsidRDefault="00821BFA">
      <w:pPr>
        <w:spacing w:after="0" w:line="259" w:lineRule="auto"/>
        <w:ind w:left="360" w:firstLine="0"/>
        <w:jc w:val="left"/>
      </w:pPr>
      <w:r>
        <w:t xml:space="preserve"> </w:t>
      </w:r>
    </w:p>
    <w:p w14:paraId="75773895" w14:textId="77777777" w:rsidR="00C17C34" w:rsidRDefault="00821BFA">
      <w:pPr>
        <w:pStyle w:val="Nadpis1"/>
        <w:spacing w:after="208"/>
        <w:ind w:left="361" w:right="372"/>
      </w:pPr>
      <w:r>
        <w:t xml:space="preserve">7. SPOLUPŮSOBENÍ OBJEDNATELE, VÝCHOZÍ PODKLADY </w:t>
      </w:r>
    </w:p>
    <w:p w14:paraId="75773896" w14:textId="0BD6380B" w:rsidR="00C17C34" w:rsidRDefault="00821BFA">
      <w:pPr>
        <w:ind w:left="345" w:right="21" w:hanging="360"/>
      </w:pPr>
      <w:r>
        <w:t xml:space="preserve">7.1. Objednatel se zavazuje být v průběhu prací na díle v průběžném styku se zhotovitelem a projednat s ním na jeho vyzvání koncepci řešení. Dále se objednatel zavazuje poskytnout zhotoviteli pro vytvoření díla další nezbytnou součinnost, kterou lze po něm spravedlivě </w:t>
      </w:r>
      <w:r w:rsidR="00FE05E8">
        <w:t>požadovat,</w:t>
      </w:r>
      <w:r>
        <w:t xml:space="preserve"> a to na základě důvodného požadavku zhotovitele doručeného v přiměřeném předstihu objednateli. </w:t>
      </w:r>
    </w:p>
    <w:p w14:paraId="75773897" w14:textId="250A43B9" w:rsidR="00C17C34" w:rsidRDefault="00821BFA">
      <w:pPr>
        <w:ind w:left="-5" w:right="21"/>
      </w:pPr>
      <w:r>
        <w:t>7.2. Objednatel se zavazuje zhotoviteli předat podklady pro řádné a včasné zhotovení díla.</w:t>
      </w:r>
    </w:p>
    <w:p w14:paraId="75773898" w14:textId="748E3164" w:rsidR="00C17C34" w:rsidRDefault="00821BFA">
      <w:pPr>
        <w:ind w:left="-5" w:right="21"/>
      </w:pPr>
      <w:r>
        <w:t>7.3. Seznam poskytovaných podkladů</w:t>
      </w:r>
      <w:r w:rsidR="004F0BB3">
        <w:t xml:space="preserve"> zahrnující zejména</w:t>
      </w:r>
      <w:r>
        <w:t>:</w:t>
      </w:r>
      <w:r>
        <w:rPr>
          <w:b/>
        </w:rPr>
        <w:t xml:space="preserve"> </w:t>
      </w:r>
      <w:r>
        <w:t xml:space="preserve"> </w:t>
      </w:r>
    </w:p>
    <w:p w14:paraId="75773899" w14:textId="3A538EBD" w:rsidR="00C17C34" w:rsidRDefault="00821BFA" w:rsidP="008B67E7">
      <w:pPr>
        <w:tabs>
          <w:tab w:val="left" w:pos="709"/>
        </w:tabs>
        <w:ind w:left="709" w:right="21" w:hanging="720"/>
      </w:pPr>
      <w:r>
        <w:t xml:space="preserve">7.3.1. </w:t>
      </w:r>
      <w:r w:rsidR="008B67E7">
        <w:t xml:space="preserve"> </w:t>
      </w:r>
      <w:r>
        <w:t>Projektov</w:t>
      </w:r>
      <w:r w:rsidR="0087694F">
        <w:t>á</w:t>
      </w:r>
      <w:r>
        <w:t xml:space="preserve"> dokumentace v</w:t>
      </w:r>
      <w:r w:rsidR="004F0BB3">
        <w:t> </w:t>
      </w:r>
      <w:r>
        <w:t>příslušném stupni zpracování pro každou jednotlivou část (</w:t>
      </w:r>
      <w:r w:rsidR="00835333">
        <w:t xml:space="preserve">např. </w:t>
      </w:r>
      <w:r>
        <w:t>studie, projektová dokumentace pro stavební povolení nebo ohlášení stavby, projektová dokumentace pro výběr zhotovitele</w:t>
      </w:r>
      <w:r w:rsidR="00B87818">
        <w:t>, projektová dokumentace pro provedení stavby projektu</w:t>
      </w:r>
      <w:r>
        <w:t xml:space="preserve">). </w:t>
      </w:r>
    </w:p>
    <w:p w14:paraId="69F3CCFC" w14:textId="62A3D276" w:rsidR="007F0B45" w:rsidRDefault="00821BFA">
      <w:pPr>
        <w:ind w:left="705" w:right="21" w:hanging="720"/>
      </w:pPr>
      <w:r>
        <w:t xml:space="preserve">7.3.2. </w:t>
      </w:r>
      <w:r>
        <w:tab/>
        <w:t>Soupis stavebních prací, dodávek a služeb</w:t>
      </w:r>
      <w:r w:rsidR="004F0BB3">
        <w:t xml:space="preserve">, včetně jejich </w:t>
      </w:r>
      <w:r w:rsidR="00BE1652">
        <w:t xml:space="preserve">položkového </w:t>
      </w:r>
      <w:r w:rsidR="004F0BB3">
        <w:t>rozpočtu</w:t>
      </w:r>
      <w:r>
        <w:t xml:space="preserve"> v</w:t>
      </w:r>
      <w:r w:rsidR="004F0BB3">
        <w:t> </w:t>
      </w:r>
      <w:r>
        <w:t>rozsahu potřebném pro zpracování Studie proveditelnosti.</w:t>
      </w:r>
    </w:p>
    <w:p w14:paraId="0C425ED5" w14:textId="25A8D472" w:rsidR="004F0BB3" w:rsidRDefault="007F0B45">
      <w:pPr>
        <w:ind w:left="705" w:right="21" w:hanging="720"/>
      </w:pPr>
      <w:r>
        <w:t>7.3.3.</w:t>
      </w:r>
      <w:r>
        <w:tab/>
        <w:t>Doklady o prokázání právních vztahů k</w:t>
      </w:r>
      <w:r w:rsidR="004F0BB3">
        <w:t> </w:t>
      </w:r>
      <w:r>
        <w:t xml:space="preserve">nemovitému majetku, který je předmětem projektu, </w:t>
      </w:r>
      <w:r w:rsidR="004F0BB3">
        <w:t>Doklady prokazující povolení umístění stavby v území dle stavebního zákona a k realizaci stavby (např. územní souhlas, žádost o vydání stavebního povolení, ohlášení stavby, stavební povolení apod.).</w:t>
      </w:r>
    </w:p>
    <w:p w14:paraId="7577389C" w14:textId="361464E6" w:rsidR="00C17C34" w:rsidRDefault="004F0BB3">
      <w:pPr>
        <w:ind w:left="705" w:right="21" w:hanging="720"/>
      </w:pPr>
      <w:r>
        <w:t>7.3.4.</w:t>
      </w:r>
      <w:r>
        <w:tab/>
        <w:t>Zřizovací či zakládací listina školy.</w:t>
      </w:r>
      <w:r w:rsidR="00821BFA">
        <w:t xml:space="preserve"> </w:t>
      </w:r>
    </w:p>
    <w:p w14:paraId="7577389E" w14:textId="7A0C5CBB" w:rsidR="00C17C34" w:rsidRDefault="00821BFA" w:rsidP="005630F6">
      <w:pPr>
        <w:ind w:left="705" w:right="21" w:hanging="720"/>
      </w:pPr>
      <w:r>
        <w:t xml:space="preserve">7.3.3. </w:t>
      </w:r>
      <w:r w:rsidR="008B67E7">
        <w:t xml:space="preserve">  </w:t>
      </w:r>
      <w:r>
        <w:t xml:space="preserve">Podmínky Výzvy č. </w:t>
      </w:r>
      <w:r w:rsidR="0087694F">
        <w:t>9</w:t>
      </w:r>
      <w:r>
        <w:t xml:space="preserve">5 včetně Obecných pravidel a Specifických pravidel, které jsou zhotoviteli poskytovány prostřednictvím tohoto odkazu: </w:t>
      </w:r>
      <w:hyperlink r:id="rId8" w:history="1">
        <w:r w:rsidR="00AD6F84" w:rsidRPr="00852E34">
          <w:rPr>
            <w:rStyle w:val="Hypertextovodkaz"/>
          </w:rPr>
          <w:t>https://irop.gov.cz/cs/vyzvy-2021-2027/vyzvy/95vyzvairop</w:t>
        </w:r>
      </w:hyperlink>
      <w:hyperlink r:id="rId9">
        <w:r>
          <w:rPr>
            <w:i/>
            <w:color w:val="0000FF"/>
          </w:rPr>
          <w:t xml:space="preserve"> </w:t>
        </w:r>
      </w:hyperlink>
      <w:r>
        <w:rPr>
          <w:i/>
        </w:rPr>
        <w:t xml:space="preserve"> </w:t>
      </w:r>
    </w:p>
    <w:p w14:paraId="7577389F" w14:textId="77777777" w:rsidR="00C17C34" w:rsidRDefault="00821BFA">
      <w:pPr>
        <w:ind w:left="345" w:right="21" w:hanging="360"/>
      </w:pPr>
      <w:r>
        <w:t xml:space="preserve">7.4. Zhotovitel se převzetím podkladů zavazuje k jejich využití pouze pro účely zhotovení díla dle této smlouvy a k tomu, že je nebude šířit dalším subjektům. Důvodem je autorskoprávní ochrana některých součástí těchto podkladů.  </w:t>
      </w:r>
    </w:p>
    <w:p w14:paraId="757738A0" w14:textId="77777777" w:rsidR="00C17C34" w:rsidRDefault="00821BFA">
      <w:pPr>
        <w:ind w:left="345" w:right="21" w:hanging="360"/>
      </w:pPr>
      <w:r>
        <w:t xml:space="preserve">7.5. Objednatel odpovídá za to, že podklady a doklady, které zhotoviteli předal nebo předá, jsou bez právních vad a neporušují zejména práva třetích osob. </w:t>
      </w:r>
    </w:p>
    <w:p w14:paraId="757738A1" w14:textId="748A149E" w:rsidR="00C17C34" w:rsidRDefault="00821BFA">
      <w:pPr>
        <w:ind w:left="345" w:right="21" w:hanging="360"/>
      </w:pPr>
      <w:r>
        <w:t xml:space="preserve">7.6. Splnění sjednaných termínů je závislé na včasném a řádném spolupůsobení objednatele dohodnutém v této smlouvě. V případě, že objednatel nepředá zhotoviteli podklady uvedené v odst. </w:t>
      </w:r>
      <w:r>
        <w:lastRenderedPageBreak/>
        <w:t xml:space="preserve">7.3. tohoto článku nejpozději </w:t>
      </w:r>
      <w:r w:rsidRPr="008B67E7">
        <w:t xml:space="preserve">do </w:t>
      </w:r>
      <w:r w:rsidR="008B67E7" w:rsidRPr="009D3CC3">
        <w:rPr>
          <w:b/>
        </w:rPr>
        <w:t>3</w:t>
      </w:r>
      <w:r w:rsidR="009D3CC3" w:rsidRPr="009D3CC3">
        <w:rPr>
          <w:b/>
        </w:rPr>
        <w:t>0</w:t>
      </w:r>
      <w:r w:rsidRPr="009D3CC3">
        <w:rPr>
          <w:b/>
        </w:rPr>
        <w:t>.</w:t>
      </w:r>
      <w:r w:rsidR="008B67E7" w:rsidRPr="009D3CC3">
        <w:rPr>
          <w:b/>
        </w:rPr>
        <w:t xml:space="preserve"> </w:t>
      </w:r>
      <w:r w:rsidR="009D3CC3" w:rsidRPr="009D3CC3">
        <w:rPr>
          <w:b/>
        </w:rPr>
        <w:t>9</w:t>
      </w:r>
      <w:r w:rsidRPr="009D3CC3">
        <w:rPr>
          <w:b/>
        </w:rPr>
        <w:t>.</w:t>
      </w:r>
      <w:r w:rsidR="008B67E7" w:rsidRPr="009D3CC3">
        <w:rPr>
          <w:b/>
        </w:rPr>
        <w:t xml:space="preserve"> </w:t>
      </w:r>
      <w:r w:rsidRPr="009D3CC3">
        <w:rPr>
          <w:b/>
        </w:rPr>
        <w:t>202</w:t>
      </w:r>
      <w:r w:rsidR="008B67E7" w:rsidRPr="009D3CC3">
        <w:rPr>
          <w:b/>
        </w:rPr>
        <w:t>4</w:t>
      </w:r>
      <w:r w:rsidRPr="009D3CC3">
        <w:t>,</w:t>
      </w:r>
      <w:r>
        <w:t xml:space="preserve"> není zhotovitel v prodlení se zhotovením, dokončením a předáním: </w:t>
      </w:r>
    </w:p>
    <w:p w14:paraId="757738A2" w14:textId="67F695D6" w:rsidR="00C17C34" w:rsidRDefault="00821BFA">
      <w:pPr>
        <w:numPr>
          <w:ilvl w:val="0"/>
          <w:numId w:val="6"/>
        </w:numPr>
        <w:ind w:right="21"/>
      </w:pPr>
      <w:r>
        <w:t xml:space="preserve">1. části díla (Studie proveditelnosti na projekt) v termínu </w:t>
      </w:r>
      <w:r w:rsidRPr="008B67E7">
        <w:t xml:space="preserve">do </w:t>
      </w:r>
      <w:r w:rsidR="008B67E7" w:rsidRPr="009D3CC3">
        <w:rPr>
          <w:b/>
        </w:rPr>
        <w:t>31</w:t>
      </w:r>
      <w:r w:rsidRPr="009D3CC3">
        <w:rPr>
          <w:b/>
        </w:rPr>
        <w:t>.</w:t>
      </w:r>
      <w:r w:rsidR="008B67E7" w:rsidRPr="009D3CC3">
        <w:rPr>
          <w:b/>
        </w:rPr>
        <w:t xml:space="preserve"> 1</w:t>
      </w:r>
      <w:r w:rsidR="009D3CC3" w:rsidRPr="009D3CC3">
        <w:rPr>
          <w:b/>
        </w:rPr>
        <w:t>2</w:t>
      </w:r>
      <w:r w:rsidRPr="009D3CC3">
        <w:rPr>
          <w:b/>
        </w:rPr>
        <w:t>.</w:t>
      </w:r>
      <w:r w:rsidR="008B67E7" w:rsidRPr="009D3CC3">
        <w:rPr>
          <w:b/>
        </w:rPr>
        <w:t xml:space="preserve"> </w:t>
      </w:r>
      <w:r w:rsidRPr="009D3CC3">
        <w:rPr>
          <w:b/>
        </w:rPr>
        <w:t>202</w:t>
      </w:r>
      <w:r w:rsidR="009D3CC3" w:rsidRPr="009D3CC3">
        <w:rPr>
          <w:b/>
        </w:rPr>
        <w:t>4</w:t>
      </w:r>
      <w:r w:rsidRPr="009D3CC3">
        <w:t xml:space="preserve"> ani</w:t>
      </w:r>
      <w:r>
        <w:t xml:space="preserve"> </w:t>
      </w:r>
    </w:p>
    <w:p w14:paraId="757738A3" w14:textId="28F83E6C" w:rsidR="00C17C34" w:rsidRDefault="00821BFA">
      <w:pPr>
        <w:numPr>
          <w:ilvl w:val="0"/>
          <w:numId w:val="6"/>
        </w:numPr>
        <w:ind w:right="21"/>
      </w:pPr>
      <w:r>
        <w:t>2. části díla (Žádost o podporu včetně povinných příloh na projekt) v</w:t>
      </w:r>
      <w:r w:rsidR="005A553F">
        <w:t> </w:t>
      </w:r>
      <w:r>
        <w:t xml:space="preserve">termínu do </w:t>
      </w:r>
      <w:r w:rsidR="008B67E7" w:rsidRPr="009D3CC3">
        <w:rPr>
          <w:b/>
        </w:rPr>
        <w:t>1</w:t>
      </w:r>
      <w:r w:rsidR="009D3CC3" w:rsidRPr="009D3CC3">
        <w:rPr>
          <w:b/>
        </w:rPr>
        <w:t>7</w:t>
      </w:r>
      <w:r w:rsidRPr="009D3CC3">
        <w:rPr>
          <w:b/>
        </w:rPr>
        <w:t>.</w:t>
      </w:r>
      <w:r w:rsidR="008B67E7" w:rsidRPr="009D3CC3">
        <w:rPr>
          <w:b/>
        </w:rPr>
        <w:t xml:space="preserve"> 0</w:t>
      </w:r>
      <w:r w:rsidR="009D3CC3" w:rsidRPr="009D3CC3">
        <w:rPr>
          <w:b/>
        </w:rPr>
        <w:t>1</w:t>
      </w:r>
      <w:r w:rsidRPr="009D3CC3">
        <w:rPr>
          <w:b/>
        </w:rPr>
        <w:t>.</w:t>
      </w:r>
      <w:r w:rsidR="008B67E7" w:rsidRPr="009D3CC3">
        <w:rPr>
          <w:b/>
        </w:rPr>
        <w:t xml:space="preserve"> </w:t>
      </w:r>
      <w:r w:rsidRPr="009D3CC3">
        <w:rPr>
          <w:b/>
        </w:rPr>
        <w:t>202</w:t>
      </w:r>
      <w:r w:rsidR="008B67E7" w:rsidRPr="009D3CC3">
        <w:rPr>
          <w:b/>
        </w:rPr>
        <w:t>5</w:t>
      </w:r>
      <w:r w:rsidRPr="009D3CC3">
        <w:t>.</w:t>
      </w:r>
      <w:r>
        <w:t xml:space="preserve">  </w:t>
      </w:r>
    </w:p>
    <w:p w14:paraId="351D8156" w14:textId="77777777" w:rsidR="001964AD" w:rsidRDefault="001964AD" w:rsidP="00385B1B">
      <w:pPr>
        <w:ind w:left="0" w:right="21" w:firstLine="0"/>
      </w:pPr>
    </w:p>
    <w:p w14:paraId="757738A5" w14:textId="2114F522" w:rsidR="00C17C34" w:rsidRDefault="00821BFA" w:rsidP="00CC52D7">
      <w:pPr>
        <w:spacing w:after="120" w:line="259" w:lineRule="auto"/>
        <w:ind w:left="0" w:firstLine="0"/>
        <w:jc w:val="center"/>
      </w:pPr>
      <w:r>
        <w:rPr>
          <w:b/>
        </w:rPr>
        <w:t>8. PŘEDÁNÍ A PŘEVZETÍ DÍLA, ODPOVĚDNOST ZA VADY DÍLA</w:t>
      </w:r>
    </w:p>
    <w:p w14:paraId="757738A6" w14:textId="7EB1677B" w:rsidR="00C17C34" w:rsidRDefault="00C17C34">
      <w:pPr>
        <w:spacing w:after="0" w:line="259" w:lineRule="auto"/>
        <w:ind w:left="0" w:firstLine="0"/>
        <w:jc w:val="left"/>
      </w:pPr>
    </w:p>
    <w:p w14:paraId="757738A7" w14:textId="77777777" w:rsidR="00C17C34" w:rsidRDefault="00821BFA">
      <w:pPr>
        <w:numPr>
          <w:ilvl w:val="1"/>
          <w:numId w:val="8"/>
        </w:numPr>
        <w:ind w:right="21" w:hanging="360"/>
      </w:pPr>
      <w:r>
        <w:t xml:space="preserve">Dílo má vady, jestliže jeho provedení neodpovídá požadavkům stanoveným v této smlouvě. </w:t>
      </w:r>
    </w:p>
    <w:p w14:paraId="757738A8" w14:textId="2006359B" w:rsidR="00C17C34" w:rsidRDefault="00821BFA">
      <w:pPr>
        <w:numPr>
          <w:ilvl w:val="1"/>
          <w:numId w:val="8"/>
        </w:numPr>
        <w:ind w:right="21" w:hanging="360"/>
      </w:pPr>
      <w:r>
        <w:t>Dílo bude předáno po jednotlivých částech, a to nejpozději v termínech uvedených v odst. 3.1. této smlouvy. V případě, že předávaná příslušná část díla nebude vykazovat vady a</w:t>
      </w:r>
      <w:r w:rsidR="005A553F">
        <w:t> </w:t>
      </w:r>
      <w:r>
        <w:t xml:space="preserve">nedostatky (nedodělky), které by bránily převzetí či užití této části díla nebo způsobilosti sloužit svému účelu, bude příslušná část díla předána a převzata na základě </w:t>
      </w:r>
      <w:r>
        <w:rPr>
          <w:b/>
        </w:rPr>
        <w:t>písemného protokolu o předání a převzetí příslušné části díla</w:t>
      </w:r>
      <w:r>
        <w:t xml:space="preserve">, podepsaného oběma smluvními stranami. Nedílnou součástí protokolu o předání a převzetí příslušné části díla je soupis případných vad a nedodělků </w:t>
      </w:r>
      <w:r>
        <w:rPr>
          <w:u w:val="single" w:color="000000"/>
        </w:rPr>
        <w:t>nebránících</w:t>
      </w:r>
      <w:r>
        <w:t xml:space="preserve"> převzetí či užití příslušné části díla nebo způsobilosti sloužit svému účelu, které je povinen zhotovitel odstranit v náhradní lhůtě dohodnuté smluvními stranami v protokolu, a nebude-li v něm dohodnuta, pak ve lhůtě </w:t>
      </w:r>
      <w:r>
        <w:rPr>
          <w:b/>
        </w:rPr>
        <w:t>7</w:t>
      </w:r>
      <w:r w:rsidR="005A553F">
        <w:rPr>
          <w:b/>
        </w:rPr>
        <w:t> </w:t>
      </w:r>
      <w:r>
        <w:rPr>
          <w:b/>
        </w:rPr>
        <w:t>kalendářních dnů</w:t>
      </w:r>
      <w:r>
        <w:t xml:space="preserve">. V případě, že objednatel odmítne předávanou část díla z důvodu její neúplnosti či vad, které </w:t>
      </w:r>
      <w:r>
        <w:rPr>
          <w:u w:val="single" w:color="000000"/>
        </w:rPr>
        <w:t>brání</w:t>
      </w:r>
      <w:r>
        <w:t xml:space="preserve"> převzetí či užití příslušné části díla nebo způsobilosti sloužit svému účelu, převzít, je zhotovitel povinen tyto nedodělky či vady odstranit v náhradní lhůtě dohodnuté smluvními stranami v protokolu, a nedojde-li k dohodě o délce náhradní lhůty, pak ve lhůtě </w:t>
      </w:r>
      <w:r>
        <w:rPr>
          <w:b/>
        </w:rPr>
        <w:t>7 kalendářních dnů</w:t>
      </w:r>
      <w:r>
        <w:t xml:space="preserve">. O nepřevzetí příslušné části díla ze shora uvedených důvodů se pořídí písemný zápis (protokol), který smluvní strany podepíší. O odstranění vad a nedodělků (ať už bránících či nebránících převzetí či užití příslušné části díla nebo způsobilosti příslušné části díla sloužit svému účelu) v náhradní lhůtě pořídí smluvní strany písemný zápis (protokol), který je součástí přílohy příslušné faktury a který smluvní strany podepíší. Právo objednatele na smluvní pokutu v případě řádného a včasného neprovedení díla, resp. jeho příslušné části, není dohodnutím/stanovením náhradní lhůty pro odstranění vad a nedodělků (ať už bránících či nebránících převzetí či užití příslušné části díla nebo způsobilosti příslušné části díla sloužit svému účelu) dotčeno, s výjimkou případu uvedeného v článku 9 odst. 9.1. větě druhé této smlouvy.  </w:t>
      </w:r>
    </w:p>
    <w:p w14:paraId="757738A9" w14:textId="11EDDD47" w:rsidR="00C17C34" w:rsidRDefault="00821BFA">
      <w:pPr>
        <w:numPr>
          <w:ilvl w:val="1"/>
          <w:numId w:val="8"/>
        </w:numPr>
        <w:ind w:right="21" w:hanging="360"/>
      </w:pPr>
      <w:r>
        <w:t>Smluvní strany mohou vyhotovit písemný protokol o předání a převzetí díla jako celku. V</w:t>
      </w:r>
      <w:r w:rsidR="007A6B8D">
        <w:t> </w:t>
      </w:r>
      <w:r>
        <w:t>případě, že tak neučiní, berou smluvní strany na vědomí, že dílo jako celek je předáno a</w:t>
      </w:r>
      <w:r w:rsidR="007A6B8D">
        <w:t> </w:t>
      </w:r>
      <w:r>
        <w:t>převzato na základě jednotlivých písemných protokolů o předání a převzetí příslušných částí (tj. části 1 a části 2), a to dle předání a převzetí té části díla, která byla předána a</w:t>
      </w:r>
      <w:r w:rsidR="007A6B8D">
        <w:t> </w:t>
      </w:r>
      <w:r>
        <w:t xml:space="preserve">převzata později.   </w:t>
      </w:r>
    </w:p>
    <w:p w14:paraId="757738AA" w14:textId="375ACD39" w:rsidR="00C17C34" w:rsidRDefault="00821BFA">
      <w:pPr>
        <w:numPr>
          <w:ilvl w:val="1"/>
          <w:numId w:val="8"/>
        </w:numPr>
        <w:ind w:right="21" w:hanging="360"/>
      </w:pPr>
      <w:r>
        <w:t>Jestliže je protokol o předání a převzetí příslušné č</w:t>
      </w:r>
      <w:r w:rsidR="00F2055D">
        <w:t>á</w:t>
      </w:r>
      <w:r>
        <w:t>sti díla řádně podepsán smluvními stranami, berou smluvní strany na vědomí, že jsou veškeré údaje o opatřeních a lhůtách v</w:t>
      </w:r>
      <w:r w:rsidR="007A6B8D">
        <w:t> </w:t>
      </w:r>
      <w:r>
        <w:t xml:space="preserve">protokole uvedené dohodnuty, pokud některá ze smluvních stran výslovně v protokole neuvede, že s určitými body protokolu nesouhlasí. Jestliže objednatel v protokole popsal vady, nebo uvedl, jak se vady projevují, bere zhotovitel na vědomí, že je současně povinen bezúplatně odstranit takové vady, není-li v protokolu výslovně objednatelem uveden jiný požadavek. </w:t>
      </w:r>
      <w:r>
        <w:rPr>
          <w:b/>
        </w:rPr>
        <w:t xml:space="preserve"> </w:t>
      </w:r>
    </w:p>
    <w:p w14:paraId="757738AB" w14:textId="77777777" w:rsidR="00C17C34" w:rsidRDefault="00821BFA">
      <w:pPr>
        <w:numPr>
          <w:ilvl w:val="1"/>
          <w:numId w:val="8"/>
        </w:numPr>
        <w:ind w:right="21" w:hanging="360"/>
      </w:pPr>
      <w:r>
        <w:t xml:space="preserve">Objednatel je oprávněn převzít řádně provedené dílo či jeho jednotlivé části </w:t>
      </w:r>
      <w:r>
        <w:rPr>
          <w:b/>
        </w:rPr>
        <w:t>i před termínem plnění</w:t>
      </w:r>
      <w:r>
        <w:t xml:space="preserve">. </w:t>
      </w:r>
    </w:p>
    <w:p w14:paraId="757738AC" w14:textId="088CE128" w:rsidR="00C17C34" w:rsidRDefault="00821BFA">
      <w:pPr>
        <w:numPr>
          <w:ilvl w:val="1"/>
          <w:numId w:val="8"/>
        </w:numPr>
        <w:ind w:right="21" w:hanging="360"/>
      </w:pPr>
      <w:r>
        <w:t xml:space="preserve">Zhotovitel odpovídá za to, že dílo bude provedeno v souladu a za podmínek stanovených touto smlouvou a právními předpisy, zejména v souladu s podmínkami Výzvy č. </w:t>
      </w:r>
      <w:r w:rsidR="00211267">
        <w:t>9</w:t>
      </w:r>
      <w:r>
        <w:t>5 IROP a</w:t>
      </w:r>
      <w:r w:rsidR="007A6B8D">
        <w:t> </w:t>
      </w:r>
      <w:r>
        <w:t xml:space="preserve">Obecnými pravidly a Specifickými pravidly, případně závaznými technickými normami. Zhotovitel odpovídá za to, že dílo má v době jeho předání Objednateli vlastnosti stanovené v této smlouvě, popřípadě vlastnosti obvyklé. </w:t>
      </w:r>
    </w:p>
    <w:p w14:paraId="757738AD" w14:textId="6BA4DCAF" w:rsidR="00C17C34" w:rsidRDefault="00821BFA">
      <w:pPr>
        <w:numPr>
          <w:ilvl w:val="1"/>
          <w:numId w:val="8"/>
        </w:numPr>
        <w:ind w:right="21" w:hanging="360"/>
      </w:pPr>
      <w:r>
        <w:t>Zhotovitel odpovídá za vady, které má dílo v době jeho předání a které jsou uvedeny v</w:t>
      </w:r>
      <w:r w:rsidR="007A6B8D">
        <w:t> </w:t>
      </w:r>
      <w:r>
        <w:t>protokolu o předání a převzetí díla, resp. příslušné části díla, popřípadě v příloze k</w:t>
      </w:r>
      <w:r w:rsidR="007A6B8D">
        <w:t> </w:t>
      </w:r>
      <w:r>
        <w:t xml:space="preserve">takovému protokolu (vady zjevné). </w:t>
      </w:r>
    </w:p>
    <w:p w14:paraId="757738AE" w14:textId="2630BDE9" w:rsidR="00C17C34" w:rsidRDefault="00821BFA">
      <w:pPr>
        <w:numPr>
          <w:ilvl w:val="1"/>
          <w:numId w:val="8"/>
        </w:numPr>
        <w:ind w:right="21" w:hanging="360"/>
      </w:pPr>
      <w:r>
        <w:t>Zhotovitel dále odpovídá za vady a nedodělky, vzniklé po předání a převzetí díla, které vznikly porušením právních povinností zhotovitele, odpovídá též za vady, které mělo dílo v</w:t>
      </w:r>
      <w:r w:rsidR="007A6B8D">
        <w:t> </w:t>
      </w:r>
      <w:r>
        <w:t xml:space="preserve">době předání a převzetí, ale které se projevily až po převzetí (vady zjistitelné při běžné </w:t>
      </w:r>
      <w:r>
        <w:lastRenderedPageBreak/>
        <w:t xml:space="preserve">prohlídce a vady skryté), a to až do dvou let ode dne předání a převzetí díla. Vadami uvedenými v první větě tohoto odstavce mohou být i vady díla, které vytkne: </w:t>
      </w:r>
    </w:p>
    <w:p w14:paraId="757738AF" w14:textId="317FE737" w:rsidR="00C17C34" w:rsidRDefault="00821BFA">
      <w:pPr>
        <w:numPr>
          <w:ilvl w:val="2"/>
          <w:numId w:val="7"/>
        </w:numPr>
        <w:ind w:right="21" w:hanging="361"/>
      </w:pPr>
      <w:r>
        <w:t xml:space="preserve">poskytovatel dotace v procesu hodnocení splnění formálních náležitostí a podmínek přijatelnosti Žádostí o podporu na projekt,  </w:t>
      </w:r>
    </w:p>
    <w:p w14:paraId="757738B0" w14:textId="12D5E4DA" w:rsidR="00C17C34" w:rsidRDefault="00821BFA">
      <w:pPr>
        <w:numPr>
          <w:ilvl w:val="2"/>
          <w:numId w:val="7"/>
        </w:numPr>
        <w:ind w:right="21" w:hanging="361"/>
      </w:pPr>
      <w:r>
        <w:t xml:space="preserve">jiný kontrolní orgán v procesu schvalování/kontroly zadávací dokumentace nebo zadávacího řízení příslušné veřejné zakázky, u níž byla Studie proveditelnosti na projekt jedním z podkladů pro definování předmětu veřejné zakázky. </w:t>
      </w:r>
    </w:p>
    <w:p w14:paraId="757738B2" w14:textId="7488784D" w:rsidR="00C17C34" w:rsidRDefault="00821BFA" w:rsidP="007A6B8D">
      <w:pPr>
        <w:ind w:left="431" w:right="21"/>
      </w:pPr>
      <w:r>
        <w:t xml:space="preserve">Na vady a nedodělky, které objednatel zjistil až po převzetí díla, je povinen zhotovitele nejpozději do </w:t>
      </w:r>
      <w:r>
        <w:rPr>
          <w:b/>
        </w:rPr>
        <w:t>14 dnů</w:t>
      </w:r>
      <w:r>
        <w:t xml:space="preserve"> od jejich zjištění písemně upozornit (reklamovat) a vyzvat jej k jejich odstranění. Nebude</w:t>
      </w:r>
      <w:r w:rsidR="00406929">
        <w:t>-</w:t>
      </w:r>
      <w:r>
        <w:t xml:space="preserve">li smluvními stranami dohodnuta lhůta delší, zavazuje se zhotovitel uplatněné vady a nedodělky odstranit nejpozději do </w:t>
      </w:r>
      <w:r>
        <w:rPr>
          <w:b/>
        </w:rPr>
        <w:t>7 dnů</w:t>
      </w:r>
      <w:r>
        <w:t xml:space="preserve"> od provedeného písemného upozornění v souladu s ustanovením §</w:t>
      </w:r>
      <w:r w:rsidR="007A6B8D">
        <w:t> </w:t>
      </w:r>
      <w:r>
        <w:t xml:space="preserve">2615 OZ. </w:t>
      </w:r>
    </w:p>
    <w:p w14:paraId="757738B3" w14:textId="77777777" w:rsidR="00C17C34" w:rsidRDefault="00821BFA">
      <w:pPr>
        <w:ind w:left="345" w:right="21" w:hanging="360"/>
      </w:pPr>
      <w:r>
        <w:t xml:space="preserve">8.9. Náklady na odstranění vad a nedodělků, za které je odpovědný zhotovitel, je povinen z titulu své odpovědnosti uhradit zhotovitel. </w:t>
      </w:r>
    </w:p>
    <w:p w14:paraId="757738B4" w14:textId="77777777" w:rsidR="00C17C34" w:rsidRDefault="00821BFA">
      <w:pPr>
        <w:spacing w:after="143"/>
        <w:ind w:left="345" w:right="21" w:hanging="360"/>
      </w:pPr>
      <w:r>
        <w:t xml:space="preserve">8.10. Zhotovitel neodpovídá za vady díla, které vznikly použitím podkladů a věcí poskytnutých objednatelem, jestliže zhotovitel nemohl ani při vynaložení veškeré odborné péče zjistit jejich nevhodnost, nebo na jejich nevhodnost objednatele řádně předem upozornil, ale ten na jejich použití trval.  </w:t>
      </w:r>
    </w:p>
    <w:p w14:paraId="757738B5" w14:textId="77777777" w:rsidR="00C17C34" w:rsidRDefault="00821BFA">
      <w:pPr>
        <w:pStyle w:val="Nadpis1"/>
        <w:tabs>
          <w:tab w:val="center" w:pos="2453"/>
          <w:tab w:val="center" w:pos="4788"/>
        </w:tabs>
        <w:ind w:left="0" w:firstLine="0"/>
        <w:jc w:val="left"/>
      </w:pPr>
      <w:r>
        <w:rPr>
          <w:rFonts w:ascii="Calibri" w:eastAsia="Calibri" w:hAnsi="Calibri" w:cs="Calibri"/>
          <w:b w:val="0"/>
          <w:sz w:val="22"/>
        </w:rPr>
        <w:tab/>
      </w:r>
      <w:r>
        <w:t xml:space="preserve">9. </w:t>
      </w:r>
      <w:r>
        <w:tab/>
        <w:t xml:space="preserve">SMLUVNÍ POKUTY, ÚROKY Z PRODLENÍ </w:t>
      </w:r>
    </w:p>
    <w:p w14:paraId="757738B6" w14:textId="77777777" w:rsidR="00C17C34" w:rsidRDefault="00821BFA">
      <w:pPr>
        <w:spacing w:after="0" w:line="259" w:lineRule="auto"/>
        <w:ind w:left="0" w:firstLine="0"/>
        <w:jc w:val="left"/>
      </w:pPr>
      <w:r>
        <w:t xml:space="preserve"> </w:t>
      </w:r>
    </w:p>
    <w:p w14:paraId="757738B7" w14:textId="3E4537E9" w:rsidR="00C17C34" w:rsidRDefault="00821BFA">
      <w:pPr>
        <w:ind w:left="406" w:right="21" w:hanging="421"/>
      </w:pPr>
      <w:r>
        <w:t>9.1. Nesplní-li zhotovitel svůj závazek dokončit a předat příslušnou část díla ve sjednaném rozsahu a</w:t>
      </w:r>
      <w:r w:rsidR="00557449">
        <w:t> </w:t>
      </w:r>
      <w:r>
        <w:t xml:space="preserve">čase plnění, je objednatel oprávněn požadovat po zhotoviteli zaplacení smluvní pokuty ve výši </w:t>
      </w:r>
      <w:r>
        <w:rPr>
          <w:b/>
        </w:rPr>
        <w:t>0,2</w:t>
      </w:r>
      <w:r>
        <w:t xml:space="preserve"> </w:t>
      </w:r>
      <w:r>
        <w:rPr>
          <w:b/>
        </w:rPr>
        <w:t>%</w:t>
      </w:r>
      <w:r>
        <w:t xml:space="preserve"> </w:t>
      </w:r>
      <w:r>
        <w:rPr>
          <w:b/>
        </w:rPr>
        <w:t>z ceny příslušné části díla včetně DPH</w:t>
      </w:r>
      <w:r>
        <w:t xml:space="preserve">, a to za každý započatý kalendářní den prodlení, přičemž zhotovitel je povinen v případě uplatnění tohoto práva objednatelem mu takovou smluvní pokutu zaplatit. </w:t>
      </w:r>
      <w:r>
        <w:rPr>
          <w:sz w:val="24"/>
        </w:rPr>
        <w:t xml:space="preserve"> </w:t>
      </w:r>
      <w:r>
        <w:t>V případě, že příslušná část díla nebude dokončena a předána ve sjednaném rozsahu a čase plnění pouze s ohledem na setrvávající drobné vady a nedodělky (tj. vady a</w:t>
      </w:r>
      <w:r w:rsidR="00557449">
        <w:t> </w:t>
      </w:r>
      <w:r>
        <w:t xml:space="preserve">nedodělky </w:t>
      </w:r>
      <w:r>
        <w:rPr>
          <w:u w:val="single" w:color="000000"/>
        </w:rPr>
        <w:t>nebránící</w:t>
      </w:r>
      <w:r>
        <w:t xml:space="preserve"> převzetí nebo užití příslušné části díla nebo způsobilosti příslušné části díla sloužit svému účelu), které posléze zhotovitel odstraní v protokolu dohodnuté náhradní lhůtě (a</w:t>
      </w:r>
      <w:r w:rsidR="00557449">
        <w:t> </w:t>
      </w:r>
      <w:r>
        <w:t xml:space="preserve">není-li dohodnuta v protokolu pak ve lhůtě </w:t>
      </w:r>
      <w:r>
        <w:rPr>
          <w:b/>
        </w:rPr>
        <w:t>7 kalendářních dnů</w:t>
      </w:r>
      <w:r>
        <w:t xml:space="preserve">), není povinen zhotovitel zaplatit objednateli smluvní pokutu uvedenou ve větě první tohoto odstavce. V případě, že však takové drobné vady a nedodělky zhotovitel neodstraní v náhradní lhůtě, je povinen zaplatit objednateli smluvní pokutu v původní výši, tj. počítáno ode dne, kdy měl dle této smlouvy příslušnou část díla řádně a včas dokončit a předat objednateli.  </w:t>
      </w:r>
    </w:p>
    <w:p w14:paraId="757738B8" w14:textId="069A597F" w:rsidR="00C17C34" w:rsidRDefault="00821BFA">
      <w:pPr>
        <w:ind w:left="406" w:right="21" w:hanging="421"/>
      </w:pPr>
      <w:r>
        <w:t xml:space="preserve">9.2. V případě, že zhotovitel neodstraní vady a nedodělky díla uvedené v odstavci 8.8. článku 8. této smlouvy ve lhůtě uvedené v tomtéž odstavci, je oprávněn objednatel požadovat po zhotoviteli smluvní pokutu ve výši </w:t>
      </w:r>
      <w:r>
        <w:rPr>
          <w:b/>
        </w:rPr>
        <w:t>0,05 %</w:t>
      </w:r>
      <w:r>
        <w:t xml:space="preserve"> </w:t>
      </w:r>
      <w:r w:rsidR="00C65691">
        <w:rPr>
          <w:b/>
        </w:rPr>
        <w:t>z</w:t>
      </w:r>
      <w:r w:rsidR="00BC04C0">
        <w:rPr>
          <w:b/>
        </w:rPr>
        <w:t xml:space="preserve"> celkové </w:t>
      </w:r>
      <w:r w:rsidR="00C65691">
        <w:rPr>
          <w:b/>
        </w:rPr>
        <w:t>ceny</w:t>
      </w:r>
      <w:r>
        <w:rPr>
          <w:b/>
        </w:rPr>
        <w:t xml:space="preserve"> díla včetně DPH</w:t>
      </w:r>
      <w:r>
        <w:t xml:space="preserve">, a to za každý započatý kalendářní den prodlení, přičemž zhotovitel je povinen v případě uplatnění tohoto práva objednatelem mu takovou smluvní pokutu zaplatit. </w:t>
      </w:r>
    </w:p>
    <w:p w14:paraId="757738B9" w14:textId="63455418" w:rsidR="00C17C34" w:rsidRDefault="00821BFA">
      <w:pPr>
        <w:ind w:left="406" w:right="21" w:hanging="421"/>
      </w:pPr>
      <w:r>
        <w:t xml:space="preserve">9.3. V případě, že zhotovitel (jeho pracovník, zástupce či poddodavatel) nesplní svým zaviněním, své závazky uvedené v článku 1 této smlouvy nebo vyplyne, že zaviněním zhotovitele Žádost o podporu na projekt, jejíž součástí je Studie proveditelnosti trpí vadami pro které nesplnila formální náležitosti a podmínky přijatelnosti, a zároveň nebude možné ani po případné opravě vady (nebo poskytnutí náhradní lhůty k její opravě ve smyslu odst. 8.2. této smlouvy) vady Studie proveditelnosti zhojit, ať už z časových nebo jiných důvodů, následkem čehož objednatel neobdrží dotaci na projekt (resp. nebude vydáno příslušné Rozhodnutí o poskytnutí dotace objednateli na projekt), je objednatel oprávněn požadovat po zhotoviteli smluvní pokutu ve výši </w:t>
      </w:r>
      <w:r>
        <w:rPr>
          <w:b/>
        </w:rPr>
        <w:t>50</w:t>
      </w:r>
      <w:r w:rsidR="00C65691">
        <w:rPr>
          <w:b/>
        </w:rPr>
        <w:t xml:space="preserve"> </w:t>
      </w:r>
      <w:r>
        <w:rPr>
          <w:b/>
        </w:rPr>
        <w:t xml:space="preserve">% </w:t>
      </w:r>
      <w:r w:rsidR="00C1742A">
        <w:rPr>
          <w:b/>
        </w:rPr>
        <w:t xml:space="preserve">celkové </w:t>
      </w:r>
      <w:r>
        <w:rPr>
          <w:b/>
        </w:rPr>
        <w:t>ceny díla včetně DPH</w:t>
      </w:r>
      <w:r>
        <w:t>, a to z důvodu, že předmět plnění této smlouvy pro něj ztratil hodnotu a předmět plnění proto není schopen upotřebit pro sledovaný účel (zájem), jímž je vydání Rozhodnutí o</w:t>
      </w:r>
      <w:r w:rsidR="00557449">
        <w:t> </w:t>
      </w:r>
      <w:r>
        <w:t xml:space="preserve">poskytnutí dotace na projekt. </w:t>
      </w:r>
    </w:p>
    <w:p w14:paraId="757738BA" w14:textId="77777777" w:rsidR="00C17C34" w:rsidRDefault="00821BFA">
      <w:pPr>
        <w:ind w:left="406" w:right="21" w:hanging="421"/>
      </w:pPr>
      <w:r>
        <w:t xml:space="preserve">9.4. Smluvní strany souhlasně prohlašují, že veškeré smluvní pokuty uvedené v této smlouvě, nepovažují za nepřiměřené vysoké či odporující dobrým mravům, přičemž tyto jsou adekvátní hrozícím rizikům nenaplnění účelu (zájmu) uvedeného v odst. 9.3 této smlouvy. </w:t>
      </w:r>
    </w:p>
    <w:p w14:paraId="757738BB" w14:textId="77777777" w:rsidR="00C17C34" w:rsidRDefault="00821BFA">
      <w:pPr>
        <w:ind w:left="406" w:right="21" w:hanging="421"/>
      </w:pPr>
      <w:r>
        <w:t xml:space="preserve">9.5. Částky smluvní pokuty uložené v souladu s touto smlouvou je objednatel oprávněn odečíst od zhotovitelem fakturovaných částek (tj. započítat proti pohledávkám zhotovitele na zaplacení ceny za plnění předmětu této smlouvy).  </w:t>
      </w:r>
    </w:p>
    <w:p w14:paraId="757738BC" w14:textId="11E7326F" w:rsidR="00C17C34" w:rsidRDefault="00821BFA">
      <w:pPr>
        <w:ind w:left="406" w:right="21" w:hanging="421"/>
      </w:pPr>
      <w:r>
        <w:t xml:space="preserve">9.6. V případě prodlení objednatele s úhradou ceny díla dle faktury, oprávněně vystavené po splnění podmínek uvedených v této smlouvě a doručené objednateli, je zhotovitel oprávněn účtovat </w:t>
      </w:r>
      <w:r>
        <w:lastRenderedPageBreak/>
        <w:t xml:space="preserve">objednateli </w:t>
      </w:r>
      <w:r>
        <w:rPr>
          <w:b/>
        </w:rPr>
        <w:t>úrok z prodlení</w:t>
      </w:r>
      <w:r>
        <w:t xml:space="preserve">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svěřeneckých fondů a evidence údajů o skutečných majitelích, ve znění pozdějších předpisů, a</w:t>
      </w:r>
      <w:r w:rsidR="00557449">
        <w:t> </w:t>
      </w:r>
      <w:r>
        <w:t xml:space="preserve">objednatel je v případě uplatnění tohoto práva úrok z prodlení zhotoviteli zaplatit. </w:t>
      </w:r>
    </w:p>
    <w:p w14:paraId="757738BD" w14:textId="77777777" w:rsidR="00C17C34" w:rsidRDefault="00821BFA">
      <w:pPr>
        <w:ind w:left="-5" w:right="21"/>
      </w:pPr>
      <w:r>
        <w:t xml:space="preserve">9.7. Splatnost smluvních pokut se sjednává na 30 kalendářních dnů ode dne doručení jejich vyúčtování. </w:t>
      </w:r>
    </w:p>
    <w:p w14:paraId="757738BE" w14:textId="47DB1EB9" w:rsidR="00C17C34" w:rsidRDefault="00821BFA" w:rsidP="00020AE1">
      <w:pPr>
        <w:ind w:left="406" w:right="21" w:hanging="421"/>
      </w:pPr>
      <w:r>
        <w:t xml:space="preserve">9.8. Zaplacením smluvní pokuty není dotčeno právo objednatele na náhradu škody či její výši. </w:t>
      </w:r>
      <w:r w:rsidR="00020AE1">
        <w:t>S</w:t>
      </w:r>
      <w:r w:rsidR="00020AE1" w:rsidRPr="00A03A59">
        <w:t xml:space="preserve">mluvní strana, které vznikne právo uplatnit smluvní pokutu, může od jejího vymáhání na základě své vůle upustit, na straně </w:t>
      </w:r>
      <w:r w:rsidR="00E35F8A">
        <w:t>o</w:t>
      </w:r>
      <w:r w:rsidR="00020AE1" w:rsidRPr="00A03A59">
        <w:t>bjednatele pouze po předchozím odsouhlasení příslušným orgánem Zlínského kraje.</w:t>
      </w:r>
    </w:p>
    <w:p w14:paraId="757738BF" w14:textId="77777777" w:rsidR="00C17C34" w:rsidRDefault="00821BFA">
      <w:pPr>
        <w:spacing w:after="120" w:line="259" w:lineRule="auto"/>
        <w:ind w:left="720" w:firstLine="0"/>
        <w:jc w:val="left"/>
      </w:pPr>
      <w:r>
        <w:t xml:space="preserve"> </w:t>
      </w:r>
    </w:p>
    <w:p w14:paraId="757738C0" w14:textId="77777777" w:rsidR="00C17C34" w:rsidRDefault="00821BFA">
      <w:pPr>
        <w:pStyle w:val="Nadpis1"/>
        <w:ind w:left="361" w:right="379"/>
      </w:pPr>
      <w:r>
        <w:t>10. ODSTOUPENÍ OD SMLOUVY A VÝPOVĚĎ, PŘEDČASNÉ UKONČENÍ SMLOUVY</w:t>
      </w:r>
      <w:r>
        <w:rPr>
          <w:b w:val="0"/>
          <w:sz w:val="24"/>
        </w:rPr>
        <w:t xml:space="preserve"> </w:t>
      </w:r>
    </w:p>
    <w:p w14:paraId="757738C1" w14:textId="77777777" w:rsidR="00C17C34" w:rsidRDefault="00821BFA">
      <w:pPr>
        <w:spacing w:after="2" w:line="259" w:lineRule="auto"/>
        <w:ind w:left="0" w:firstLine="0"/>
        <w:jc w:val="left"/>
      </w:pPr>
      <w:r>
        <w:t xml:space="preserve"> </w:t>
      </w:r>
    </w:p>
    <w:p w14:paraId="757738C2" w14:textId="77777777" w:rsidR="00C17C34" w:rsidRDefault="00821BFA">
      <w:pPr>
        <w:ind w:left="481" w:right="21" w:hanging="496"/>
      </w:pPr>
      <w:r>
        <w:t xml:space="preserve">10.1. Není-li v této smlouvě uvedeno jinak, budou případná práva a povinnosti smluvních stran plynoucích z odstoupení od této smlouvy řešena podle příslušných ustanovení OZ a ostatních právních předpisů. </w:t>
      </w:r>
    </w:p>
    <w:p w14:paraId="757738C3" w14:textId="77777777" w:rsidR="00C17C34" w:rsidRDefault="00821BFA">
      <w:pPr>
        <w:ind w:left="481" w:right="21" w:hanging="496"/>
      </w:pPr>
      <w:r>
        <w:t xml:space="preserve">10.2. Při podstatném porušení smluvních povinností lze od smlouvy odstoupit. Odstoupení od smlouvy je účinné dnem následujícím po doručení oznámení o odstoupení druhé smluvní straně, přičemž jednotlivé smluvní závazky plynoucí z této smlouvy se zrušují od počátku s výjimkou těch, které se dle OZ nezrušují (např. právo na náhradu škody, právo na zaplacení smluvní pokuty nebo úroku z prodlení). </w:t>
      </w:r>
    </w:p>
    <w:p w14:paraId="757738C4" w14:textId="0AF793D1" w:rsidR="00C17C34" w:rsidRDefault="00821BFA">
      <w:pPr>
        <w:ind w:left="481" w:right="21" w:hanging="496"/>
      </w:pPr>
      <w:r>
        <w:t>10.3. Smluvní strany se dohodly, že podstatným porušením smluvních povinností zhotovitele je zejména to, když je zhotovitel v prodlení s odevzdáním díla nebo jeho příslušné části po dobu delší než</w:t>
      </w:r>
      <w:r>
        <w:rPr>
          <w:b/>
        </w:rPr>
        <w:t xml:space="preserve"> 14</w:t>
      </w:r>
      <w:r w:rsidR="00557449">
        <w:rPr>
          <w:b/>
        </w:rPr>
        <w:t> </w:t>
      </w:r>
      <w:r>
        <w:rPr>
          <w:b/>
        </w:rPr>
        <w:t xml:space="preserve">dnů nebo </w:t>
      </w:r>
      <w:r>
        <w:t>nerespektování pokynů objednatele vedoucí</w:t>
      </w:r>
      <w:r>
        <w:rPr>
          <w:b/>
        </w:rPr>
        <w:t xml:space="preserve"> </w:t>
      </w:r>
      <w:r>
        <w:t>k upřesnění investorského zadání a</w:t>
      </w:r>
      <w:r w:rsidR="00557449">
        <w:t> </w:t>
      </w:r>
      <w:r>
        <w:t xml:space="preserve">nezhoršujících kvalitu díla. </w:t>
      </w:r>
    </w:p>
    <w:p w14:paraId="757738C5" w14:textId="77777777" w:rsidR="00C17C34" w:rsidRDefault="00821BFA">
      <w:pPr>
        <w:ind w:left="556" w:right="21" w:hanging="571"/>
      </w:pPr>
      <w:r>
        <w:t xml:space="preserve">10.4. Smluvní strany se dohodly, že podstatným porušením smluvních povinností objednatele je zejména to, když objednatel nepředá zhotoviteli podklady uvedené v odst. 7.3 této smlouvy ani do </w:t>
      </w:r>
      <w:r>
        <w:rPr>
          <w:b/>
        </w:rPr>
        <w:t>14 dnů</w:t>
      </w:r>
      <w:r>
        <w:t xml:space="preserve"> po stanoveném termínu </w:t>
      </w:r>
      <w:r>
        <w:rPr>
          <w:b/>
        </w:rPr>
        <w:t>nebo</w:t>
      </w:r>
      <w:r>
        <w:t xml:space="preserve"> když objednatel trvá i po opakovaném upozornění zhotovitele na nevhodných pokynech vedoucích ke zhoršení kvality díla. </w:t>
      </w:r>
    </w:p>
    <w:p w14:paraId="757738C6" w14:textId="77777777" w:rsidR="00C17C34" w:rsidRDefault="00821BFA">
      <w:pPr>
        <w:ind w:left="481" w:right="21" w:hanging="496"/>
      </w:pPr>
      <w:r>
        <w:t xml:space="preserve">10.5. Zhotovitel je oprávněn vypovědět tuto smlouvu, jestliže je objednatel i přes písemnou urgenci zhotovitele doručenou objednateli v prodlení s úhradou faktury (vystavenou řádně dle této smlouvy) trvající déle než </w:t>
      </w:r>
      <w:r>
        <w:rPr>
          <w:b/>
        </w:rPr>
        <w:t>30 dnů</w:t>
      </w:r>
      <w:r>
        <w:t xml:space="preserve">. Výpovědní lhůta činí </w:t>
      </w:r>
      <w:r>
        <w:rPr>
          <w:b/>
        </w:rPr>
        <w:t>5 dní</w:t>
      </w:r>
      <w:r>
        <w:t xml:space="preserve"> a plyne dnem následujícím po doručení výpovědi objednateli. </w:t>
      </w:r>
    </w:p>
    <w:p w14:paraId="757738C7" w14:textId="77777777" w:rsidR="00C17C34" w:rsidRDefault="00821BFA">
      <w:pPr>
        <w:ind w:left="481" w:right="21" w:hanging="496"/>
      </w:pPr>
      <w:r>
        <w:t xml:space="preserve">10.6. Objednatel je oprávněn vypovědět tuto smlouvu v případě, že byly zjištěny opakované nedostatky zhotovitele spočívající v realizaci díla dle této smlouvy. V tomto případě činí výpovědní lhůta </w:t>
      </w:r>
      <w:r>
        <w:rPr>
          <w:b/>
        </w:rPr>
        <w:t>5 dní</w:t>
      </w:r>
      <w:r>
        <w:t xml:space="preserve"> a plyne dnem následujícím po doručení výpovědi zhotoviteli. </w:t>
      </w:r>
    </w:p>
    <w:p w14:paraId="757738C8" w14:textId="13317073" w:rsidR="00C17C34" w:rsidRDefault="00821BFA">
      <w:pPr>
        <w:ind w:left="481" w:right="21" w:hanging="496"/>
      </w:pPr>
      <w:r w:rsidRPr="00B13A47">
        <w:t>10.7. Smlouvu či její část lze ukončit předčasně i po vzájemné dohodě obou smluvních stran. Předčasným ukončením smlouvy či její části není dotčeno právo zhotovitele na úhradu poměrné části ceny díla, které je již zhotovitelem zpracováno a je pro objednatele využitelné. Dojde-li k předčasnému ukončení této smlouvy či její části, jsou povinny smluvní strany vypořádat své závazky z této smlouvy.</w:t>
      </w:r>
      <w:r>
        <w:t xml:space="preserve"> </w:t>
      </w:r>
    </w:p>
    <w:p w14:paraId="757738C9" w14:textId="77777777" w:rsidR="00C17C34" w:rsidRDefault="00821BFA">
      <w:pPr>
        <w:spacing w:after="135" w:line="259" w:lineRule="auto"/>
        <w:ind w:left="0" w:firstLine="0"/>
        <w:jc w:val="left"/>
      </w:pPr>
      <w:r>
        <w:t xml:space="preserve"> </w:t>
      </w:r>
    </w:p>
    <w:p w14:paraId="757738CA" w14:textId="77777777" w:rsidR="00C17C34" w:rsidRDefault="00821BFA">
      <w:pPr>
        <w:pStyle w:val="Nadpis1"/>
        <w:ind w:left="361" w:right="388"/>
      </w:pPr>
      <w:r>
        <w:t>11. ZMĚNY A ZÁNIK SMLOUVY, JEDNÁNÍ KONTAKTNÍCH OSOB</w:t>
      </w:r>
      <w:r>
        <w:rPr>
          <w:b w:val="0"/>
        </w:rPr>
        <w:t xml:space="preserve"> </w:t>
      </w:r>
    </w:p>
    <w:p w14:paraId="757738CB" w14:textId="77777777" w:rsidR="00C17C34" w:rsidRDefault="00821BFA">
      <w:pPr>
        <w:spacing w:after="105" w:line="259" w:lineRule="auto"/>
        <w:ind w:left="496" w:firstLine="0"/>
        <w:jc w:val="left"/>
      </w:pPr>
      <w:r>
        <w:t xml:space="preserve"> </w:t>
      </w:r>
    </w:p>
    <w:p w14:paraId="757738CC" w14:textId="77777777" w:rsidR="00C17C34" w:rsidRDefault="00821BFA">
      <w:pPr>
        <w:ind w:left="481" w:right="21" w:hanging="496"/>
      </w:pPr>
      <w:r>
        <w:t xml:space="preserve">11.1. Tuto smlouvu je možné měnit, doplnit nebo zrušit některá její ustanovení pouze písemnými vzestupně číslovanými dodatky, jež musí být jako takové označeny, a které budou podepsány oběma smluvními stranami, nestanoví-li se v této smlouvě výslovně jinak. Smluvní strany se dohodly, že tato smlouva zaniká též písemnou dohodou obou stran, písemným odstoupením smluvní strany od smlouvy nebo výpovědí v souladu s článkem 10. této smlouvy. </w:t>
      </w:r>
    </w:p>
    <w:p w14:paraId="757738CD" w14:textId="75B7FCB3" w:rsidR="00C17C34" w:rsidRDefault="00821BFA">
      <w:pPr>
        <w:spacing w:after="130"/>
        <w:ind w:left="481" w:right="21" w:hanging="496"/>
      </w:pPr>
      <w:r>
        <w:t>11.2. Za smluvní strany jsou v záležitostech uvedených v článku 3 odst. 3.3, v článku 8. této smlouvy jednat a podepisovat kontaktní osoby ve věcech technických nebo smluvních, tzn. tyto jsou zejména oprávněny připomínkovat Studi</w:t>
      </w:r>
      <w:r w:rsidR="00A439A3">
        <w:t>i</w:t>
      </w:r>
      <w:r>
        <w:t xml:space="preserve"> proveditelnosti a Žádost o podporu na projekt, podepisovat protokol o předání a převzetí díla (části díla), protokol o odstranění vad a nedodělků, protokol o nepřevzetí díla (části díla), reklamace a výzvy k odstranění vad, písemné potvrzení </w:t>
      </w:r>
      <w:r>
        <w:lastRenderedPageBreak/>
        <w:t>o</w:t>
      </w:r>
      <w:r w:rsidR="0023252B">
        <w:t> </w:t>
      </w:r>
      <w:r>
        <w:t xml:space="preserve">tom, že v dílo je souladu s podmínkami Výzvy č. </w:t>
      </w:r>
      <w:r w:rsidR="002809A3">
        <w:t>9</w:t>
      </w:r>
      <w:r>
        <w:t xml:space="preserve">5 IROP a Obecnými pravidly a Specifickými pravidly, resp. Žádost o podporu na projekt </w:t>
      </w:r>
      <w:r>
        <w:rPr>
          <w:u w:val="single" w:color="000000"/>
        </w:rPr>
        <w:t>splnila formální náležitostí a podmínky</w:t>
      </w:r>
      <w:r>
        <w:t xml:space="preserve"> </w:t>
      </w:r>
      <w:r>
        <w:rPr>
          <w:u w:val="single" w:color="000000"/>
        </w:rPr>
        <w:t>přijatelnosti</w:t>
      </w:r>
      <w:r>
        <w:t>. Za smluvní strany jsou v záležitostech uplatňování smluvních pokut a úroků z prodlení dle článku 9 této smlouvy oprávněny jednat a podepisovat kontaktní osoby ve věcech smluvních nebo jednající osoby</w:t>
      </w:r>
      <w:r w:rsidR="00C31027">
        <w:t>/statutární orgán</w:t>
      </w:r>
      <w:r>
        <w:t xml:space="preserve">. </w:t>
      </w:r>
    </w:p>
    <w:p w14:paraId="757738CE" w14:textId="77777777" w:rsidR="00C17C34" w:rsidRDefault="00821BFA">
      <w:pPr>
        <w:pStyle w:val="Nadpis1"/>
        <w:ind w:left="361" w:right="393"/>
      </w:pPr>
      <w:r>
        <w:t xml:space="preserve">12. ZÁVĚREČNÁ USTANOVENÍ </w:t>
      </w:r>
    </w:p>
    <w:p w14:paraId="757738CF" w14:textId="77777777" w:rsidR="00C17C34" w:rsidRDefault="00821BFA">
      <w:pPr>
        <w:spacing w:after="0" w:line="259" w:lineRule="auto"/>
        <w:ind w:left="541" w:firstLine="0"/>
        <w:jc w:val="left"/>
      </w:pPr>
      <w:r>
        <w:t xml:space="preserve"> </w:t>
      </w:r>
    </w:p>
    <w:p w14:paraId="757738D0" w14:textId="77777777" w:rsidR="00C17C34" w:rsidRDefault="00821BFA">
      <w:pPr>
        <w:ind w:left="481" w:right="21" w:hanging="496"/>
      </w:pPr>
      <w:r>
        <w:t xml:space="preserve">12.1. Smluvní strany se dohodly, že objednatel v zákonné lhůtě odešle smlouvu k řádnému uveřejnění do registru smluv dle zákona č. 340/2015 Sb., o zvláštních podmínkách účinnosti některých smluv, uveřejňování těchto smluv a o registru smluv (zákon o registru smluv). O uveřejnění smlouvy objednatel bude bezodkladně informovat zhotovitele e-mailem.  </w:t>
      </w:r>
    </w:p>
    <w:p w14:paraId="757738D1" w14:textId="77777777" w:rsidR="00C17C34" w:rsidRDefault="00821BFA">
      <w:pPr>
        <w:ind w:left="481" w:right="21" w:hanging="496"/>
      </w:pPr>
      <w:r>
        <w:t xml:space="preserve">12.2. Tato smlouva nabývá platnosti dnem jejího podpisu oběma smluvními stranami. Tato smlouva nabývá účinnosti dnem jejího uveřejnění prostřednictvím registru smluv dle § 6 zákona č. 340/2015 </w:t>
      </w:r>
    </w:p>
    <w:p w14:paraId="757738D2" w14:textId="77777777" w:rsidR="00C17C34" w:rsidRDefault="00821BFA">
      <w:pPr>
        <w:spacing w:after="0" w:line="260" w:lineRule="auto"/>
        <w:ind w:left="506" w:right="223"/>
        <w:jc w:val="left"/>
      </w:pPr>
      <w:r>
        <w:t xml:space="preserve">Sb.  </w:t>
      </w:r>
    </w:p>
    <w:p w14:paraId="757738D3" w14:textId="77777777" w:rsidR="00C17C34" w:rsidRDefault="00821BFA">
      <w:pPr>
        <w:ind w:left="481" w:right="21" w:hanging="496"/>
      </w:pPr>
      <w:r>
        <w:t xml:space="preserve">12.3. V případě, že ihned po podpisu této smlouvy není jednou ze smluvních stran oznámeno písemně druhé smluvní straně (postačí e-mailem prostřednictvím kontaktní osoby), že smlouva či jakákoliv </w:t>
      </w:r>
    </w:p>
    <w:p w14:paraId="757738D4" w14:textId="77777777" w:rsidR="00C17C34" w:rsidRDefault="00821BFA">
      <w:pPr>
        <w:ind w:left="506" w:right="21"/>
      </w:pPr>
      <w:r>
        <w:t xml:space="preserve">její část obsahuje obchodní tajemství ve smyslu § 504 OZ, berou smluvní strany na vědomí, že tato smlouva či jakákoliv jejich část neobsahuje obchodní tajemství. </w:t>
      </w:r>
    </w:p>
    <w:p w14:paraId="757738D5" w14:textId="77777777" w:rsidR="00C17C34" w:rsidRDefault="00821BFA">
      <w:pPr>
        <w:spacing w:after="116"/>
        <w:ind w:left="481" w:right="21" w:hanging="496"/>
      </w:pPr>
      <w:r>
        <w:t>12.4. 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Pr>
          <w:b/>
        </w:rPr>
        <w:t>nařízení Rady (EU) č. 2022/576</w:t>
      </w:r>
      <w:r>
        <w:t xml:space="preserve">“): </w:t>
      </w:r>
    </w:p>
    <w:p w14:paraId="757738D6" w14:textId="77777777" w:rsidR="00C17C34" w:rsidRDefault="00821BFA">
      <w:pPr>
        <w:numPr>
          <w:ilvl w:val="0"/>
          <w:numId w:val="9"/>
        </w:numPr>
        <w:spacing w:after="128"/>
        <w:ind w:right="21" w:hanging="421"/>
      </w:pPr>
      <w:r>
        <w:t>on ani (i) kterýkoli z jeho poddodavatelů či jiných osob ve smyslu § 83 zákona č. 134/2016 Sb., o zadávání veřejných zakázek, ve znění pozdějších předpisů, který se bude podílet na plnění předmětu této smlouvy nebo (</w:t>
      </w:r>
      <w:proofErr w:type="spellStart"/>
      <w:r>
        <w:t>ii</w:t>
      </w:r>
      <w:proofErr w:type="spellEnd"/>
      <w:r>
        <w:t xml:space="preserve">) kterákoli z osob, jejichž kapacity bude zhotovitel využívat, a to v rozsahu více než 10 % celkové ceny za plnění uvedené v článku 4. odst. 4.1 této smlouvy: </w:t>
      </w:r>
    </w:p>
    <w:p w14:paraId="757738D7" w14:textId="77777777" w:rsidR="00C17C34" w:rsidRDefault="00821BFA">
      <w:pPr>
        <w:spacing w:after="113"/>
        <w:ind w:left="1697" w:right="21" w:hanging="420"/>
      </w:pPr>
      <w:proofErr w:type="spellStart"/>
      <w:r>
        <w:t>aa</w:t>
      </w:r>
      <w:proofErr w:type="spellEnd"/>
      <w:r>
        <w:t xml:space="preserve">) není ruským státním příslušníkem, fyzickou či právnickou osobou nebo subjektem či orgánem se sídlem v Rusku, </w:t>
      </w:r>
    </w:p>
    <w:p w14:paraId="757738D8" w14:textId="41DEC4A9" w:rsidR="00C17C34" w:rsidRDefault="00821BFA">
      <w:pPr>
        <w:spacing w:after="111"/>
        <w:ind w:left="1697" w:right="21" w:hanging="420"/>
      </w:pPr>
      <w:r>
        <w:t>ab) není z více než 50 % přímo či nepřímo vlastněn některým ze subjektů uvedených v</w:t>
      </w:r>
      <w:r w:rsidR="0023252B">
        <w:t> </w:t>
      </w:r>
      <w:r>
        <w:t xml:space="preserve">písmeni </w:t>
      </w:r>
      <w:proofErr w:type="spellStart"/>
      <w:r>
        <w:t>aa</w:t>
      </w:r>
      <w:proofErr w:type="spellEnd"/>
      <w:r>
        <w:t xml:space="preserve">), ani </w:t>
      </w:r>
    </w:p>
    <w:p w14:paraId="757738D9" w14:textId="77777777" w:rsidR="00C17C34" w:rsidRDefault="00821BFA">
      <w:pPr>
        <w:spacing w:after="128"/>
        <w:ind w:left="1697" w:right="21" w:hanging="420"/>
      </w:pPr>
      <w:proofErr w:type="spellStart"/>
      <w:r>
        <w:t>ac</w:t>
      </w:r>
      <w:proofErr w:type="spellEnd"/>
      <w:r>
        <w:t xml:space="preserve">) nejedná jménem nebo na pokyn některého ze subjektů uvedených v písmeni </w:t>
      </w:r>
      <w:proofErr w:type="spellStart"/>
      <w:r>
        <w:t>aa</w:t>
      </w:r>
      <w:proofErr w:type="spellEnd"/>
      <w:r>
        <w:t xml:space="preserve">) nebo ab); </w:t>
      </w:r>
    </w:p>
    <w:p w14:paraId="757738DA" w14:textId="77777777" w:rsidR="00C17C34" w:rsidRDefault="00821BFA">
      <w:pPr>
        <w:numPr>
          <w:ilvl w:val="0"/>
          <w:numId w:val="9"/>
        </w:numPr>
        <w:ind w:right="21" w:hanging="421"/>
      </w:pPr>
      <w: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Pr>
          <w:b/>
        </w:rPr>
        <w:t>nařízení Rady (EU) č. 269/2014</w:t>
      </w:r>
      <w:r>
        <w:t xml:space="preserve">“) nebo nařízení Rady (ES) č. 765/2006 ze dne 18. května 2006 o omezujících opatřeních vůči prezidentu </w:t>
      </w:r>
    </w:p>
    <w:p w14:paraId="757738DB" w14:textId="77777777" w:rsidR="00C17C34" w:rsidRDefault="00821BFA">
      <w:pPr>
        <w:ind w:left="1287" w:right="21"/>
      </w:pPr>
      <w:r>
        <w:t>Lukašenkovi a některým představitelům Běloruska (ve znění pozdějších aktualizací)</w:t>
      </w:r>
      <w:r>
        <w:rPr>
          <w:vertAlign w:val="superscript"/>
        </w:rPr>
        <w:footnoteReference w:id="2"/>
      </w:r>
      <w:r>
        <w:t xml:space="preserve"> </w:t>
      </w:r>
    </w:p>
    <w:p w14:paraId="757738DC" w14:textId="77777777" w:rsidR="00C17C34" w:rsidRDefault="00821BFA">
      <w:pPr>
        <w:ind w:left="1287" w:right="21"/>
      </w:pPr>
      <w:r>
        <w:t>(dále jen „</w:t>
      </w:r>
      <w:r>
        <w:rPr>
          <w:b/>
        </w:rPr>
        <w:t>nařízení Rady (ES) č. 765/2006</w:t>
      </w:r>
      <w:r>
        <w:t xml:space="preserve">“) nebo nařízení Rady (EU) č. 208/2014 ze dne </w:t>
      </w:r>
    </w:p>
    <w:p w14:paraId="757738DD" w14:textId="77777777" w:rsidR="00C17C34" w:rsidRDefault="00821BFA">
      <w:pPr>
        <w:spacing w:after="112"/>
        <w:ind w:left="1287" w:right="21"/>
      </w:pPr>
      <w:r>
        <w:t>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Pr>
          <w:b/>
        </w:rPr>
        <w:t>nařízení Rady (EU) č.  208/2014</w:t>
      </w:r>
      <w:r>
        <w:t xml:space="preserve">“); </w:t>
      </w:r>
    </w:p>
    <w:p w14:paraId="757738DE" w14:textId="166F8B07" w:rsidR="00C17C34" w:rsidRDefault="00821BFA">
      <w:pPr>
        <w:numPr>
          <w:ilvl w:val="0"/>
          <w:numId w:val="9"/>
        </w:numPr>
        <w:spacing w:after="127"/>
        <w:ind w:right="21" w:hanging="421"/>
      </w:pPr>
      <w:r>
        <w:t>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ve spojení s prováděcím nařízením Rady (EU) č. 2022/581 ze dne 8.</w:t>
      </w:r>
      <w:r w:rsidR="00FA368C">
        <w:t> </w:t>
      </w:r>
      <w:r>
        <w:t xml:space="preserve">dubna 2022, kterým se provádí nařízení (EU) č. 269/2014 o omezujících opatřeních vzhledem k činnostem narušujícím nebo ohrožujícím územní celistvost, svrchovanost </w:t>
      </w:r>
      <w:r>
        <w:lastRenderedPageBreak/>
        <w:t>a</w:t>
      </w:r>
      <w:r w:rsidR="0023252B">
        <w:t> </w:t>
      </w:r>
      <w:r>
        <w:t>nezávislost Ukrajiny (dále jen „</w:t>
      </w:r>
      <w:r>
        <w:rPr>
          <w:b/>
        </w:rPr>
        <w:t>prováděcí nařízení Rady (EU) č. 2022/581</w:t>
      </w:r>
      <w:r>
        <w:t>“)</w:t>
      </w:r>
      <w:r>
        <w:rPr>
          <w:i/>
        </w:rPr>
        <w:t xml:space="preserve">, </w:t>
      </w:r>
      <w:r>
        <w:t>nařízení Rady (EU) č. 208/2014 nebo nařízení Rady (ES) č. 765/2006</w:t>
      </w:r>
      <w:r w:rsidR="00D94612">
        <w:t>;</w:t>
      </w:r>
    </w:p>
    <w:p w14:paraId="757738DF" w14:textId="77777777" w:rsidR="00C17C34" w:rsidRDefault="00821BFA">
      <w:pPr>
        <w:numPr>
          <w:ilvl w:val="0"/>
          <w:numId w:val="9"/>
        </w:numPr>
        <w:spacing w:after="128"/>
        <w:ind w:right="21" w:hanging="421"/>
      </w:pPr>
      <w:r>
        <w:t xml:space="preserve">že neobchoduje se sankcionovaným zbožím, které se nachází v Rusku nebo Bělorusku či z Ruska nebo Běloruska pochází a nenabízí takové zboží v rámci plnění veřejných zakázek (potažmo plnění předmětu této smlouvy); </w:t>
      </w:r>
    </w:p>
    <w:p w14:paraId="757738E0" w14:textId="77777777" w:rsidR="00C17C34" w:rsidRDefault="00821BFA">
      <w:pPr>
        <w:numPr>
          <w:ilvl w:val="0"/>
          <w:numId w:val="9"/>
        </w:numPr>
        <w:spacing w:after="114"/>
        <w:ind w:right="21" w:hanging="421"/>
      </w:pPr>
      <w:r>
        <w:t xml:space="preserve">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 </w:t>
      </w:r>
    </w:p>
    <w:p w14:paraId="757738E1" w14:textId="77777777" w:rsidR="00C17C34" w:rsidRDefault="00821BFA">
      <w:pPr>
        <w:numPr>
          <w:ilvl w:val="1"/>
          <w:numId w:val="10"/>
        </w:numPr>
        <w:ind w:right="21" w:hanging="496"/>
      </w:pPr>
      <w:r>
        <w:t xml:space="preserve">V případě změny skutečností uvedených v odstavci 12.4 tohoto článku se zhotovitel zavazuje o těchto změnách objednatele neprodleně informovat. Zhotovitel se rovněž zavazuje nevyužít pro plnění předmětu této smlouvy osoby nebo poddodavatele, na které se vztahují mezinárodní sankce uvedené pod písmenem e) odstavce 12.4 tohoto článku. </w:t>
      </w:r>
    </w:p>
    <w:p w14:paraId="757738E3" w14:textId="73F3CDE7" w:rsidR="00C17C34" w:rsidRDefault="00821BFA" w:rsidP="00EF7E8C">
      <w:pPr>
        <w:numPr>
          <w:ilvl w:val="1"/>
          <w:numId w:val="10"/>
        </w:numPr>
        <w:ind w:left="506" w:right="21" w:hanging="496"/>
      </w:pPr>
      <w:r>
        <w:t>Zhotovitel je povinen v rámci plnění předmětu této smlouvy poskytnout objednateli či poskytovateli dotace k projekt</w:t>
      </w:r>
      <w:r w:rsidR="00EF7E8C">
        <w:t>u</w:t>
      </w:r>
      <w:r>
        <w:t xml:space="preserve"> informaci o všech skutečných majitelích zhotovitele a</w:t>
      </w:r>
      <w:r w:rsidR="00FA368C">
        <w:t> </w:t>
      </w:r>
      <w:r>
        <w:t>o</w:t>
      </w:r>
      <w:r w:rsidR="00FA368C">
        <w:t> </w:t>
      </w:r>
      <w:r>
        <w:t>všech skutečných majitelích poddodavatelů, kterými zhotovitel případně prokazoval kvalifikaci v rámci poptávkového</w:t>
      </w:r>
      <w:r w:rsidR="00805880">
        <w:t>/výběrového/zadávacího</w:t>
      </w:r>
      <w:r>
        <w:t xml:space="preserve"> řízení předcházejícího a týkajícího se uzavření této smlouvy, to vše ve smyslu čl. 3 bodu 6 směrnice (EU) 2015/849, resp. § 2 písm. e) zákona č. 37/2021 Sb., o evidenci skutečných majitelů, ve znění pozdějších předpisů, a sice jméno (jména) a příjmení, datum narození a identifikační číslo (čísla) pro účely DPH nebo daňové identifikační číslo (čísla) těchto skutečných majitelů. Dále je povinen zhotovitel poskytnout objednateli či příslušnému poskytovateli dotace bez zbytečného odkladu informace o změnách v osobách skutečných majitelů zhotovitele a poddodavatelů uvedených ve větě první tohoto odstavce</w:t>
      </w:r>
      <w:r w:rsidRPr="00EF7E8C">
        <w:rPr>
          <w:rFonts w:ascii="Times New Roman" w:eastAsia="Times New Roman" w:hAnsi="Times New Roman" w:cs="Times New Roman"/>
        </w:rPr>
        <w:t>.</w:t>
      </w:r>
      <w:r>
        <w:t xml:space="preserve"> </w:t>
      </w:r>
    </w:p>
    <w:p w14:paraId="0816D28C" w14:textId="47C5C53A" w:rsidR="009E7B14" w:rsidRPr="00385B1B" w:rsidRDefault="009E7B14">
      <w:pPr>
        <w:numPr>
          <w:ilvl w:val="1"/>
          <w:numId w:val="10"/>
        </w:numPr>
        <w:ind w:right="21" w:hanging="496"/>
      </w:pPr>
      <w:r w:rsidRPr="009E7B14">
        <w:rPr>
          <w:rFonts w:eastAsia="Calibri"/>
          <w:color w:val="auto"/>
          <w:szCs w:val="20"/>
          <w:lang w:eastAsia="en-US"/>
        </w:rPr>
        <w:t xml:space="preserve">Zhotovitel je povinen dodržovat zásadu DNSH (Do No </w:t>
      </w:r>
      <w:proofErr w:type="spellStart"/>
      <w:r w:rsidRPr="009E7B14">
        <w:rPr>
          <w:rFonts w:eastAsia="Calibri"/>
          <w:color w:val="auto"/>
          <w:szCs w:val="20"/>
          <w:lang w:eastAsia="en-US"/>
        </w:rPr>
        <w:t>Significant</w:t>
      </w:r>
      <w:proofErr w:type="spellEnd"/>
      <w:r w:rsidRPr="009E7B14">
        <w:rPr>
          <w:rFonts w:eastAsia="Calibri"/>
          <w:color w:val="auto"/>
          <w:szCs w:val="20"/>
          <w:lang w:eastAsia="en-US"/>
        </w:rPr>
        <w:t xml:space="preserve"> </w:t>
      </w:r>
      <w:proofErr w:type="spellStart"/>
      <w:r w:rsidRPr="009E7B14">
        <w:rPr>
          <w:rFonts w:eastAsia="Calibri"/>
          <w:color w:val="auto"/>
          <w:szCs w:val="20"/>
          <w:lang w:eastAsia="en-US"/>
        </w:rPr>
        <w:t>Harm</w:t>
      </w:r>
      <w:proofErr w:type="spellEnd"/>
      <w:r w:rsidRPr="009E7B14">
        <w:rPr>
          <w:rFonts w:eastAsia="Calibri"/>
          <w:color w:val="auto"/>
          <w:szCs w:val="20"/>
          <w:lang w:eastAsia="en-US"/>
        </w:rPr>
        <w:t xml:space="preserve">), tj. „významně nepoškozovat“ životní prostředí blíže specifikovanou zejména v dokumentech týkajících se „Implementace zásady „významně nepoškozovat“ životní prostředí (DNSH) v projektech IROP 2021-2027“, které jsou ke stažení zde: </w:t>
      </w:r>
      <w:hyperlink r:id="rId10" w:history="1">
        <w:r w:rsidRPr="009E7B14">
          <w:rPr>
            <w:rFonts w:eastAsia="Calibri"/>
            <w:color w:val="0563C1"/>
            <w:szCs w:val="20"/>
            <w:u w:val="single"/>
            <w:lang w:eastAsia="en-US"/>
          </w:rPr>
          <w:t>https://irop.gov.cz/cs/irop-2021-2027/dokumenty</w:t>
        </w:r>
      </w:hyperlink>
      <w:r w:rsidRPr="009E7B14">
        <w:rPr>
          <w:rFonts w:eastAsia="Calibri"/>
          <w:color w:val="auto"/>
          <w:szCs w:val="20"/>
          <w:lang w:eastAsia="en-US"/>
        </w:rPr>
        <w:t xml:space="preserve"> </w:t>
      </w:r>
      <w:r>
        <w:rPr>
          <w:rFonts w:eastAsia="Calibri"/>
          <w:color w:val="auto"/>
          <w:szCs w:val="20"/>
          <w:lang w:eastAsia="en-US"/>
        </w:rPr>
        <w:t>.</w:t>
      </w:r>
    </w:p>
    <w:p w14:paraId="757738E4" w14:textId="045842E6" w:rsidR="00C17C34" w:rsidRDefault="006112CB">
      <w:pPr>
        <w:numPr>
          <w:ilvl w:val="1"/>
          <w:numId w:val="10"/>
        </w:numPr>
        <w:ind w:right="21" w:hanging="496"/>
      </w:pPr>
      <w:r w:rsidRPr="006112CB">
        <w:rPr>
          <w:rFonts w:eastAsia="Times New Roman"/>
          <w:color w:val="auto"/>
          <w:szCs w:val="24"/>
        </w:rPr>
        <w:t>Zhotovitel prohlašuje, že si je vědom skutečnosti, že objednatel má zájem na realizaci veřejné zakázky (resp. plnění předmětu této smlouvy)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435/2004 Sb., o zaměstnanosti, ve znění pozdějších předpisů a zákona 262/2006 Sb., zákoníku práce, ve znění pozdějších předpisů, a to vůči všem osobám, které se na plnění zakázky, resp. plnění předmětu této smlouvy, podílejí a bez ohledu na to, zda budou činnosti prováděné v rámci realizace plnění předmětu smlouvy prováděny zhotovitelem či jeho poddodavatelem.</w:t>
      </w:r>
      <w:r w:rsidRPr="006112CB">
        <w:rPr>
          <w:rFonts w:eastAsia="Times New Roman"/>
          <w:b/>
          <w:color w:val="auto"/>
          <w:szCs w:val="24"/>
        </w:rPr>
        <w:t xml:space="preserve"> </w:t>
      </w:r>
      <w:r w:rsidRPr="006112CB">
        <w:rPr>
          <w:rFonts w:eastAsia="Times New Roman"/>
          <w:color w:val="auto"/>
          <w:szCs w:val="24"/>
        </w:rPr>
        <w:t>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00821BFA">
        <w:t xml:space="preserve">. </w:t>
      </w:r>
    </w:p>
    <w:p w14:paraId="757738E5" w14:textId="2EAEA4A9" w:rsidR="00C17C34" w:rsidRDefault="00821BFA">
      <w:pPr>
        <w:numPr>
          <w:ilvl w:val="1"/>
          <w:numId w:val="10"/>
        </w:numPr>
        <w:ind w:right="21" w:hanging="496"/>
      </w:pPr>
      <w:r>
        <w:t xml:space="preserve">Zhotovitel bere na vědomí, že osobní údaje uvedené v této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w:t>
      </w:r>
    </w:p>
    <w:p w14:paraId="757738E6" w14:textId="7453F5D4" w:rsidR="00C17C34" w:rsidRDefault="00821BFA">
      <w:pPr>
        <w:numPr>
          <w:ilvl w:val="1"/>
          <w:numId w:val="10"/>
        </w:numPr>
        <w:ind w:right="21" w:hanging="496"/>
      </w:pPr>
      <w:r>
        <w:t xml:space="preserve">Případná neplatnost některého ustanovení této smlouvy nemá za následek neplatnost ostatních ustanovení. V případě, že kterékoliv ustanovení této smlouvy se stane </w:t>
      </w:r>
      <w:r>
        <w:lastRenderedPageBreak/>
        <w:t>neúčinným nebo neplatným, smluvní strany se zavazují bez zbytečného odkladu nahradit takové ustanovení novým, které svým obsahem a smyslem odpovídá nejlépe obsahu a</w:t>
      </w:r>
      <w:r w:rsidR="00153231">
        <w:t> </w:t>
      </w:r>
      <w:r>
        <w:t xml:space="preserve">smyslu ustanovení původního. </w:t>
      </w:r>
    </w:p>
    <w:p w14:paraId="757738E7" w14:textId="77777777" w:rsidR="00C17C34" w:rsidRDefault="00821BFA">
      <w:pPr>
        <w:numPr>
          <w:ilvl w:val="1"/>
          <w:numId w:val="10"/>
        </w:numPr>
        <w:ind w:right="21" w:hanging="496"/>
      </w:pPr>
      <w:r>
        <w:t xml:space="preserve">Práva a povinnosti smluvních stran výslovně v této smlouvě neupravené se řídí příslušnými ustanoveními OZ, zejména § 2586 a násl. </w:t>
      </w:r>
    </w:p>
    <w:p w14:paraId="757738E8" w14:textId="3B52104D" w:rsidR="00C17C34" w:rsidRDefault="00821BFA">
      <w:pPr>
        <w:numPr>
          <w:ilvl w:val="1"/>
          <w:numId w:val="10"/>
        </w:numPr>
        <w:ind w:right="21" w:hanging="496"/>
      </w:pPr>
      <w:r>
        <w:t>V případě, že tato smlouva bude vyhotovena a podepsána v analogové formě, bude vyhotovena ve dvou stejnopisech, z nichž každá smluvní strana obdrží po jednom. V</w:t>
      </w:r>
      <w:r w:rsidR="00153231">
        <w:t> </w:t>
      </w:r>
      <w:r>
        <w:t xml:space="preserve">případě, že tato smlouva bude vyhotovena a podepsána v elektronické/digitální podobě, každá smluvní strana ji bude mít k dispozici, a to po jejím podepsání příslušnými elektronickými podpisy oběma smluvními stranami. </w:t>
      </w:r>
    </w:p>
    <w:p w14:paraId="757738E9" w14:textId="2C15176F" w:rsidR="00C17C34" w:rsidRDefault="00821BFA">
      <w:pPr>
        <w:numPr>
          <w:ilvl w:val="1"/>
          <w:numId w:val="10"/>
        </w:numPr>
        <w:ind w:right="21" w:hanging="496"/>
      </w:pPr>
      <w:r>
        <w:t>Smluvní strany prohlašují, že si tuto smlouvu přečetly, jejímu obsahu porozuměly a</w:t>
      </w:r>
      <w:r w:rsidR="00153231">
        <w:t> </w:t>
      </w:r>
      <w:r>
        <w:t xml:space="preserve">souhlasí s ní, a na důkaz toho ji podepisují na základě své vlastní, vážné a svobodné vůle prosté omylu, a nikoli v tísni ani za nápadně nevýhodných podmínek. </w:t>
      </w:r>
    </w:p>
    <w:p w14:paraId="757738EA" w14:textId="77777777" w:rsidR="00C17C34" w:rsidRDefault="00821BFA">
      <w:pPr>
        <w:spacing w:after="0" w:line="259" w:lineRule="auto"/>
        <w:ind w:left="0" w:firstLine="0"/>
        <w:jc w:val="left"/>
      </w:pPr>
      <w:r>
        <w:rPr>
          <w:color w:val="FF0000"/>
        </w:rPr>
        <w:t xml:space="preserve"> </w:t>
      </w:r>
    </w:p>
    <w:p w14:paraId="757738EB" w14:textId="77777777" w:rsidR="00C17C34" w:rsidRDefault="00821BFA">
      <w:pPr>
        <w:spacing w:after="0" w:line="259" w:lineRule="auto"/>
        <w:ind w:left="0" w:firstLine="0"/>
        <w:jc w:val="left"/>
      </w:pPr>
      <w:r>
        <w:t xml:space="preserve"> </w:t>
      </w:r>
    </w:p>
    <w:p w14:paraId="757738ED" w14:textId="4F1D46E9" w:rsidR="00C17C34" w:rsidRDefault="00C17C34">
      <w:pPr>
        <w:spacing w:after="0" w:line="259" w:lineRule="auto"/>
        <w:ind w:left="0" w:firstLine="0"/>
        <w:jc w:val="left"/>
      </w:pPr>
    </w:p>
    <w:p w14:paraId="757738EE" w14:textId="77777777" w:rsidR="00C17C34" w:rsidRDefault="00821BFA">
      <w:pPr>
        <w:spacing w:after="0" w:line="259" w:lineRule="auto"/>
        <w:ind w:left="0" w:firstLine="0"/>
        <w:jc w:val="left"/>
      </w:pPr>
      <w:r>
        <w:t xml:space="preserve"> </w:t>
      </w:r>
    </w:p>
    <w:p w14:paraId="757738EF" w14:textId="77777777" w:rsidR="00C17C34" w:rsidRDefault="00821BFA">
      <w:pPr>
        <w:spacing w:after="0" w:line="259" w:lineRule="auto"/>
        <w:ind w:left="0" w:firstLine="0"/>
        <w:jc w:val="left"/>
      </w:pPr>
      <w:r>
        <w:t xml:space="preserve"> </w:t>
      </w:r>
    </w:p>
    <w:p w14:paraId="757738F0" w14:textId="35DA6447" w:rsidR="00C17C34" w:rsidRDefault="00821BFA">
      <w:pPr>
        <w:tabs>
          <w:tab w:val="center" w:pos="5226"/>
          <w:tab w:val="center" w:pos="6278"/>
        </w:tabs>
        <w:spacing w:after="0" w:line="260" w:lineRule="auto"/>
        <w:ind w:left="-15" w:firstLine="0"/>
        <w:jc w:val="left"/>
      </w:pPr>
      <w:r>
        <w:t>Za objednatele</w:t>
      </w:r>
      <w:r w:rsidR="00A03A59">
        <w:t xml:space="preserve">: </w:t>
      </w:r>
      <w:r w:rsidR="008C3F63" w:rsidRPr="004B20F0">
        <w:t>Mgr. Dagmar Špalková</w:t>
      </w:r>
      <w:r>
        <w:tab/>
        <w:t xml:space="preserve"> </w:t>
      </w:r>
      <w:r>
        <w:tab/>
        <w:t>Za zhotovitele</w:t>
      </w:r>
      <w:r w:rsidR="00A03A59">
        <w:t>: Ing. David Sousedík, Ph.D.</w:t>
      </w:r>
    </w:p>
    <w:p w14:paraId="757738F1" w14:textId="77777777" w:rsidR="00C17C34" w:rsidRDefault="00821BFA">
      <w:pPr>
        <w:spacing w:after="10" w:line="259" w:lineRule="auto"/>
        <w:ind w:left="0" w:firstLine="0"/>
        <w:jc w:val="left"/>
      </w:pPr>
      <w:r>
        <w:t xml:space="preserve"> </w:t>
      </w:r>
    </w:p>
    <w:p w14:paraId="5AC4326C" w14:textId="77777777" w:rsidR="00070E3E" w:rsidRDefault="00070E3E" w:rsidP="00070E3E">
      <w:pPr>
        <w:tabs>
          <w:tab w:val="center" w:pos="4962"/>
          <w:tab w:val="center" w:pos="6663"/>
        </w:tabs>
        <w:ind w:left="-15" w:firstLine="0"/>
        <w:jc w:val="left"/>
      </w:pPr>
    </w:p>
    <w:p w14:paraId="757738F2" w14:textId="321A58DC" w:rsidR="00C17C34" w:rsidRDefault="00821BFA" w:rsidP="00070E3E">
      <w:pPr>
        <w:tabs>
          <w:tab w:val="center" w:pos="4962"/>
          <w:tab w:val="center" w:pos="6663"/>
        </w:tabs>
        <w:ind w:left="-15" w:firstLine="0"/>
        <w:jc w:val="left"/>
      </w:pPr>
      <w:r>
        <w:t>V</w:t>
      </w:r>
      <w:r w:rsidR="00A03A59" w:rsidRPr="008C3F63">
        <w:t> </w:t>
      </w:r>
      <w:r w:rsidR="008C3F63" w:rsidRPr="008C3F63">
        <w:t>Bojkovicích</w:t>
      </w:r>
      <w:r w:rsidR="00A03A59">
        <w:t xml:space="preserve"> </w:t>
      </w:r>
      <w:r>
        <w:t xml:space="preserve">dne …………………….                       </w:t>
      </w:r>
      <w:r>
        <w:tab/>
        <w:t xml:space="preserve"> </w:t>
      </w:r>
      <w:r w:rsidR="00070E3E">
        <w:tab/>
      </w:r>
      <w:r>
        <w:t>V</w:t>
      </w:r>
      <w:r w:rsidR="00A03A59">
        <w:t>e Zlíně</w:t>
      </w:r>
      <w:r>
        <w:t xml:space="preserve"> dne ……………………  </w:t>
      </w:r>
    </w:p>
    <w:p w14:paraId="757738F3" w14:textId="77777777" w:rsidR="00C17C34" w:rsidRDefault="00821BFA">
      <w:pPr>
        <w:spacing w:after="0" w:line="259" w:lineRule="auto"/>
        <w:ind w:left="0" w:firstLine="0"/>
        <w:jc w:val="left"/>
      </w:pPr>
      <w:r>
        <w:t xml:space="preserve"> </w:t>
      </w:r>
    </w:p>
    <w:p w14:paraId="757738F4" w14:textId="77777777" w:rsidR="00C17C34" w:rsidRDefault="00821BFA">
      <w:pPr>
        <w:spacing w:after="0" w:line="257" w:lineRule="auto"/>
        <w:ind w:left="0" w:right="9047" w:firstLine="0"/>
        <w:jc w:val="left"/>
      </w:pPr>
      <w:r>
        <w:t xml:space="preserve">  </w:t>
      </w:r>
    </w:p>
    <w:p w14:paraId="757738F5" w14:textId="77777777" w:rsidR="00C17C34" w:rsidRDefault="00821BFA">
      <w:pPr>
        <w:spacing w:after="0" w:line="259" w:lineRule="auto"/>
        <w:ind w:left="0" w:firstLine="0"/>
        <w:jc w:val="left"/>
      </w:pPr>
      <w:r>
        <w:t xml:space="preserve"> </w:t>
      </w:r>
    </w:p>
    <w:p w14:paraId="757738F6" w14:textId="77777777" w:rsidR="00C17C34" w:rsidRDefault="00821BFA">
      <w:pPr>
        <w:spacing w:after="0" w:line="257" w:lineRule="auto"/>
        <w:ind w:left="0" w:right="9047" w:firstLine="0"/>
        <w:jc w:val="left"/>
      </w:pPr>
      <w:r>
        <w:t xml:space="preserve">  </w:t>
      </w:r>
    </w:p>
    <w:p w14:paraId="757738F7" w14:textId="77777777" w:rsidR="00C17C34" w:rsidRDefault="00821BFA">
      <w:pPr>
        <w:spacing w:after="0" w:line="259" w:lineRule="auto"/>
        <w:ind w:left="0" w:firstLine="0"/>
        <w:jc w:val="left"/>
      </w:pPr>
      <w:r>
        <w:t xml:space="preserve"> </w:t>
      </w:r>
    </w:p>
    <w:p w14:paraId="757738F8" w14:textId="77777777" w:rsidR="00C17C34" w:rsidRDefault="00821BFA">
      <w:pPr>
        <w:spacing w:after="0" w:line="259" w:lineRule="auto"/>
        <w:ind w:left="0" w:firstLine="0"/>
        <w:jc w:val="left"/>
      </w:pPr>
      <w:r>
        <w:t xml:space="preserve"> </w:t>
      </w:r>
    </w:p>
    <w:p w14:paraId="757738FA" w14:textId="43BF1D48" w:rsidR="00C17C34" w:rsidRDefault="00821BFA" w:rsidP="00070E3E">
      <w:pPr>
        <w:tabs>
          <w:tab w:val="center" w:pos="6804"/>
        </w:tabs>
        <w:spacing w:after="0" w:line="260" w:lineRule="auto"/>
        <w:ind w:left="-5" w:right="223"/>
        <w:jc w:val="left"/>
      </w:pPr>
      <w:r>
        <w:t xml:space="preserve">________________________   </w:t>
      </w:r>
      <w:r w:rsidR="00410DD5">
        <w:tab/>
      </w:r>
      <w:r>
        <w:t xml:space="preserve">__________________________ </w:t>
      </w:r>
    </w:p>
    <w:p w14:paraId="757738FB" w14:textId="77777777" w:rsidR="00C17C34" w:rsidRDefault="00821BFA">
      <w:pPr>
        <w:spacing w:after="0" w:line="259" w:lineRule="auto"/>
        <w:ind w:left="0" w:firstLine="0"/>
        <w:jc w:val="left"/>
      </w:pPr>
      <w:r>
        <w:t xml:space="preserve"> </w:t>
      </w:r>
      <w:r>
        <w:tab/>
        <w:t xml:space="preserve"> </w:t>
      </w:r>
      <w:r>
        <w:tab/>
        <w:t xml:space="preserve"> </w:t>
      </w:r>
    </w:p>
    <w:sectPr w:rsidR="00C17C34">
      <w:footerReference w:type="even" r:id="rId11"/>
      <w:footerReference w:type="default" r:id="rId12"/>
      <w:footerReference w:type="first" r:id="rId13"/>
      <w:pgSz w:w="11910" w:h="16845"/>
      <w:pgMar w:top="1520" w:right="1397" w:bottom="1417" w:left="1412" w:header="70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38541" w14:textId="77777777" w:rsidR="00424CA9" w:rsidRDefault="00424CA9">
      <w:pPr>
        <w:spacing w:after="0" w:line="240" w:lineRule="auto"/>
      </w:pPr>
      <w:r>
        <w:separator/>
      </w:r>
    </w:p>
  </w:endnote>
  <w:endnote w:type="continuationSeparator" w:id="0">
    <w:p w14:paraId="3814B6F5" w14:textId="77777777" w:rsidR="00424CA9" w:rsidRDefault="0042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2">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73900" w14:textId="77777777" w:rsidR="00C17C34" w:rsidRDefault="00821BFA">
    <w:pPr>
      <w:spacing w:after="13" w:line="259" w:lineRule="auto"/>
      <w:ind w:left="0" w:right="10" w:firstLine="0"/>
      <w:jc w:val="center"/>
    </w:pPr>
    <w:r>
      <w:t xml:space="preserve">Strana </w:t>
    </w:r>
    <w:r>
      <w:fldChar w:fldCharType="begin"/>
    </w:r>
    <w:r>
      <w:instrText xml:space="preserve"> PAGE   \* MERGEFORMAT </w:instrText>
    </w:r>
    <w:r>
      <w:fldChar w:fldCharType="separate"/>
    </w:r>
    <w:r>
      <w:t>1</w:t>
    </w:r>
    <w:r>
      <w:fldChar w:fldCharType="end"/>
    </w:r>
    <w:r>
      <w:t xml:space="preserve"> (celkem </w:t>
    </w:r>
    <w:fldSimple w:instr=" NUMPAGES   \* MERGEFORMAT ">
      <w:r>
        <w:t>11</w:t>
      </w:r>
    </w:fldSimple>
    <w:r>
      <w:t xml:space="preserve">) </w:t>
    </w:r>
  </w:p>
  <w:p w14:paraId="75773901" w14:textId="77777777" w:rsidR="00C17C34" w:rsidRDefault="00821BFA">
    <w:pPr>
      <w:spacing w:after="0" w:line="259" w:lineRule="auto"/>
      <w:ind w:left="30" w:firstLine="0"/>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73902" w14:textId="77777777" w:rsidR="00C17C34" w:rsidRDefault="00821BFA">
    <w:pPr>
      <w:spacing w:after="13" w:line="259" w:lineRule="auto"/>
      <w:ind w:left="0" w:right="10" w:firstLine="0"/>
      <w:jc w:val="center"/>
    </w:pPr>
    <w:r>
      <w:t xml:space="preserve">Strana </w:t>
    </w:r>
    <w:r>
      <w:fldChar w:fldCharType="begin"/>
    </w:r>
    <w:r>
      <w:instrText xml:space="preserve"> PAGE   \* MERGEFORMAT </w:instrText>
    </w:r>
    <w:r>
      <w:fldChar w:fldCharType="separate"/>
    </w:r>
    <w:r w:rsidR="00F03D76">
      <w:rPr>
        <w:noProof/>
      </w:rPr>
      <w:t>2</w:t>
    </w:r>
    <w:r>
      <w:fldChar w:fldCharType="end"/>
    </w:r>
    <w:r>
      <w:t xml:space="preserve"> (celkem </w:t>
    </w:r>
    <w:fldSimple w:instr=" NUMPAGES   \* MERGEFORMAT ">
      <w:r w:rsidR="00F03D76">
        <w:rPr>
          <w:noProof/>
        </w:rPr>
        <w:t>12</w:t>
      </w:r>
    </w:fldSimple>
    <w:r>
      <w:t xml:space="preserve">) </w:t>
    </w:r>
  </w:p>
  <w:p w14:paraId="75773903" w14:textId="77777777" w:rsidR="00C17C34" w:rsidRDefault="00821BFA">
    <w:pPr>
      <w:spacing w:after="0" w:line="259" w:lineRule="auto"/>
      <w:ind w:left="3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73904" w14:textId="77777777" w:rsidR="00C17C34" w:rsidRDefault="00821BFA">
    <w:pPr>
      <w:spacing w:after="13" w:line="259" w:lineRule="auto"/>
      <w:ind w:left="0" w:right="10" w:firstLine="0"/>
      <w:jc w:val="center"/>
    </w:pPr>
    <w:r>
      <w:t xml:space="preserve">Strana </w:t>
    </w:r>
    <w:r>
      <w:fldChar w:fldCharType="begin"/>
    </w:r>
    <w:r>
      <w:instrText xml:space="preserve"> PAGE   \* MERGEFORMAT </w:instrText>
    </w:r>
    <w:r>
      <w:fldChar w:fldCharType="separate"/>
    </w:r>
    <w:r>
      <w:t>1</w:t>
    </w:r>
    <w:r>
      <w:fldChar w:fldCharType="end"/>
    </w:r>
    <w:r>
      <w:t xml:space="preserve"> (celkem </w:t>
    </w:r>
    <w:fldSimple w:instr=" NUMPAGES   \* MERGEFORMAT ">
      <w:r>
        <w:t>11</w:t>
      </w:r>
    </w:fldSimple>
    <w:r>
      <w:t xml:space="preserve">) </w:t>
    </w:r>
  </w:p>
  <w:p w14:paraId="75773905" w14:textId="77777777" w:rsidR="00C17C34" w:rsidRDefault="00821BFA">
    <w:pPr>
      <w:spacing w:after="0" w:line="259" w:lineRule="auto"/>
      <w:ind w:left="30" w:firstLine="0"/>
      <w:jc w:val="center"/>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46AB6" w14:textId="77777777" w:rsidR="00424CA9" w:rsidRDefault="00424CA9">
      <w:pPr>
        <w:spacing w:after="0" w:line="259" w:lineRule="auto"/>
        <w:ind w:left="0" w:firstLine="0"/>
      </w:pPr>
      <w:r>
        <w:separator/>
      </w:r>
    </w:p>
  </w:footnote>
  <w:footnote w:type="continuationSeparator" w:id="0">
    <w:p w14:paraId="4351F511" w14:textId="77777777" w:rsidR="00424CA9" w:rsidRDefault="00424CA9">
      <w:pPr>
        <w:spacing w:after="0" w:line="259" w:lineRule="auto"/>
        <w:ind w:left="0" w:firstLine="0"/>
      </w:pPr>
      <w:r>
        <w:continuationSeparator/>
      </w:r>
    </w:p>
  </w:footnote>
  <w:footnote w:id="1">
    <w:p w14:paraId="75773906" w14:textId="77777777" w:rsidR="00C17C34" w:rsidRDefault="00821BFA">
      <w:pPr>
        <w:pStyle w:val="footnotedescription"/>
      </w:pPr>
      <w:r>
        <w:rPr>
          <w:rStyle w:val="footnotemark"/>
        </w:rPr>
        <w:footnoteRef/>
      </w:r>
      <w:r>
        <w:t xml:space="preserve"> Bankovní účet se musí shodovat s </w:t>
      </w:r>
      <w:r>
        <w:rPr>
          <w:u w:val="single" w:color="000000"/>
        </w:rPr>
        <w:t>účtem používaným pro ekonomickou činnost registrovaným u správce daně.</w:t>
      </w:r>
      <w:r>
        <w:rPr>
          <w:sz w:val="20"/>
        </w:rPr>
        <w:t xml:space="preserve"> </w:t>
      </w:r>
    </w:p>
  </w:footnote>
  <w:footnote w:id="2">
    <w:p w14:paraId="75773907" w14:textId="77777777" w:rsidR="00C17C34" w:rsidRDefault="00821BFA">
      <w:pPr>
        <w:pStyle w:val="footnotedescription"/>
        <w:spacing w:line="258" w:lineRule="auto"/>
      </w:pPr>
      <w:r>
        <w:rPr>
          <w:rStyle w:val="footnotemark"/>
        </w:rPr>
        <w:footnoteRef/>
      </w:r>
      <w:r>
        <w:t xml:space="preserve"> Aktualizovaný seznam sankcionovaných osob je uveden například na internetových stránkách Finančního analytického úřadu zde </w:t>
      </w:r>
      <w:hyperlink r:id="rId1">
        <w:r>
          <w:rPr>
            <w:color w:val="0000FF"/>
            <w:u w:val="single" w:color="0000FF"/>
          </w:rPr>
          <w:t>https://www.financnianalytickyurad.cz/blog/zarazeni</w:t>
        </w:r>
      </w:hyperlink>
      <w:hyperlink r:id="rId2">
        <w:r>
          <w:rPr>
            <w:color w:val="0000FF"/>
            <w:u w:val="single" w:color="0000FF"/>
          </w:rPr>
          <w:t>-</w:t>
        </w:r>
      </w:hyperlink>
      <w:hyperlink r:id="rId3">
        <w:r>
          <w:rPr>
            <w:color w:val="0000FF"/>
            <w:u w:val="single" w:color="0000FF"/>
          </w:rPr>
          <w:t>dalsich</w:t>
        </w:r>
      </w:hyperlink>
      <w:hyperlink r:id="rId4">
        <w:r>
          <w:rPr>
            <w:color w:val="0000FF"/>
            <w:u w:val="single" w:color="0000FF"/>
          </w:rPr>
          <w:t>-</w:t>
        </w:r>
      </w:hyperlink>
      <w:hyperlink r:id="rId5">
        <w:r>
          <w:rPr>
            <w:color w:val="0000FF"/>
            <w:u w:val="single" w:color="0000FF"/>
          </w:rPr>
          <w:t>osob</w:t>
        </w:r>
      </w:hyperlink>
      <w:hyperlink r:id="rId6">
        <w:r>
          <w:rPr>
            <w:color w:val="0000FF"/>
            <w:u w:val="single" w:color="0000FF"/>
          </w:rPr>
          <w:t>-</w:t>
        </w:r>
      </w:hyperlink>
      <w:hyperlink r:id="rId7">
        <w:r>
          <w:rPr>
            <w:color w:val="0000FF"/>
            <w:u w:val="single" w:color="0000FF"/>
          </w:rPr>
          <w:t>na</w:t>
        </w:r>
      </w:hyperlink>
      <w:hyperlink r:id="rId8">
        <w:r>
          <w:rPr>
            <w:color w:val="0000FF"/>
            <w:u w:val="single" w:color="0000FF"/>
          </w:rPr>
          <w:t>-</w:t>
        </w:r>
      </w:hyperlink>
      <w:hyperlink r:id="rId9">
        <w:r>
          <w:rPr>
            <w:color w:val="0000FF"/>
            <w:u w:val="single" w:color="0000FF"/>
          </w:rPr>
          <w:t>sankcni</w:t>
        </w:r>
      </w:hyperlink>
      <w:hyperlink r:id="rId10">
        <w:r>
          <w:rPr>
            <w:color w:val="0000FF"/>
            <w:u w:val="single" w:color="0000FF"/>
          </w:rPr>
          <w:t>-</w:t>
        </w:r>
      </w:hyperlink>
      <w:hyperlink r:id="rId11">
        <w:r>
          <w:rPr>
            <w:color w:val="0000FF"/>
            <w:u w:val="single" w:color="0000FF"/>
          </w:rPr>
          <w:t>seznam</w:t>
        </w:r>
      </w:hyperlink>
      <w:hyperlink r:id="rId12"/>
      <w:hyperlink r:id="rId13">
        <w:r>
          <w:rPr>
            <w:color w:val="0000FF"/>
            <w:u w:val="single" w:color="0000FF"/>
          </w:rPr>
          <w:t>proti</w:t>
        </w:r>
      </w:hyperlink>
      <w:hyperlink r:id="rId14">
        <w:r>
          <w:rPr>
            <w:color w:val="0000FF"/>
            <w:u w:val="single" w:color="0000FF"/>
          </w:rPr>
          <w:t>-</w:t>
        </w:r>
      </w:hyperlink>
      <w:hyperlink r:id="rId15">
        <w:r>
          <w:rPr>
            <w:color w:val="0000FF"/>
            <w:u w:val="single" w:color="0000FF"/>
          </w:rPr>
          <w:t>rusku</w:t>
        </w:r>
      </w:hyperlink>
      <w:hyperlink r:id="rId16">
        <w:r>
          <w:t>.</w:t>
        </w:r>
      </w:hyperlink>
      <w:r>
        <w:rPr>
          <w:rFonts w:ascii="Segoe UI" w:eastAsia="Segoe UI" w:hAnsi="Segoe UI" w:cs="Segoe UI"/>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F25A2"/>
    <w:multiLevelType w:val="hybridMultilevel"/>
    <w:tmpl w:val="06A41DBA"/>
    <w:lvl w:ilvl="0" w:tplc="BEE4A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077A2">
      <w:start w:val="1"/>
      <w:numFmt w:val="lowerLetter"/>
      <w:lvlText w:val="%2"/>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40B2F0">
      <w:start w:val="1"/>
      <w:numFmt w:val="lowerLetter"/>
      <w:lvlRestart w:val="0"/>
      <w:lvlText w:val="%3)"/>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DA7F4C">
      <w:start w:val="1"/>
      <w:numFmt w:val="decimal"/>
      <w:lvlText w:val="%4"/>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9A03BC">
      <w:start w:val="1"/>
      <w:numFmt w:val="lowerLetter"/>
      <w:lvlText w:val="%5"/>
      <w:lvlJc w:val="left"/>
      <w:pPr>
        <w:ind w:left="2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465618">
      <w:start w:val="1"/>
      <w:numFmt w:val="lowerRoman"/>
      <w:lvlText w:val="%6"/>
      <w:lvlJc w:val="left"/>
      <w:pPr>
        <w:ind w:left="3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366BE2">
      <w:start w:val="1"/>
      <w:numFmt w:val="decimal"/>
      <w:lvlText w:val="%7"/>
      <w:lvlJc w:val="left"/>
      <w:pPr>
        <w:ind w:left="3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CA25F2">
      <w:start w:val="1"/>
      <w:numFmt w:val="lowerLetter"/>
      <w:lvlText w:val="%8"/>
      <w:lvlJc w:val="left"/>
      <w:pPr>
        <w:ind w:left="4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A67B90">
      <w:start w:val="1"/>
      <w:numFmt w:val="lowerRoman"/>
      <w:lvlText w:val="%9"/>
      <w:lvlJc w:val="left"/>
      <w:pPr>
        <w:ind w:left="5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FE3CF3"/>
    <w:multiLevelType w:val="hybridMultilevel"/>
    <w:tmpl w:val="0D3E82AC"/>
    <w:lvl w:ilvl="0" w:tplc="8A3ED662">
      <w:start w:val="1"/>
      <w:numFmt w:val="lowerLetter"/>
      <w:lvlText w:val="%1)"/>
      <w:lvlJc w:val="left"/>
      <w:pPr>
        <w:ind w:left="1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48F91A">
      <w:start w:val="1"/>
      <w:numFmt w:val="lowerLetter"/>
      <w:lvlText w:val="%2"/>
      <w:lvlJc w:val="left"/>
      <w:pPr>
        <w:ind w:left="1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42AB4A">
      <w:start w:val="1"/>
      <w:numFmt w:val="lowerRoman"/>
      <w:lvlText w:val="%3"/>
      <w:lvlJc w:val="left"/>
      <w:pPr>
        <w:ind w:left="2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5ED0EE">
      <w:start w:val="1"/>
      <w:numFmt w:val="decimal"/>
      <w:lvlText w:val="%4"/>
      <w:lvlJc w:val="left"/>
      <w:pPr>
        <w:ind w:left="3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6AE3D6">
      <w:start w:val="1"/>
      <w:numFmt w:val="lowerLetter"/>
      <w:lvlText w:val="%5"/>
      <w:lvlJc w:val="left"/>
      <w:pPr>
        <w:ind w:left="3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6EA6C0">
      <w:start w:val="1"/>
      <w:numFmt w:val="lowerRoman"/>
      <w:lvlText w:val="%6"/>
      <w:lvlJc w:val="left"/>
      <w:pPr>
        <w:ind w:left="4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FE0B1C">
      <w:start w:val="1"/>
      <w:numFmt w:val="decimal"/>
      <w:lvlText w:val="%7"/>
      <w:lvlJc w:val="left"/>
      <w:pPr>
        <w:ind w:left="5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B890DA">
      <w:start w:val="1"/>
      <w:numFmt w:val="lowerLetter"/>
      <w:lvlText w:val="%8"/>
      <w:lvlJc w:val="left"/>
      <w:pPr>
        <w:ind w:left="5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FC1F1C">
      <w:start w:val="1"/>
      <w:numFmt w:val="lowerRoman"/>
      <w:lvlText w:val="%9"/>
      <w:lvlJc w:val="left"/>
      <w:pPr>
        <w:ind w:left="6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3C50CD"/>
    <w:multiLevelType w:val="hybridMultilevel"/>
    <w:tmpl w:val="3D404728"/>
    <w:lvl w:ilvl="0" w:tplc="2E805AF6">
      <w:start w:val="1"/>
      <w:numFmt w:val="lowerLetter"/>
      <w:lvlText w:val="%1)"/>
      <w:lvlJc w:val="left"/>
      <w:pPr>
        <w:ind w:left="1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641240">
      <w:start w:val="1"/>
      <w:numFmt w:val="lowerLetter"/>
      <w:lvlText w:val="%2"/>
      <w:lvlJc w:val="left"/>
      <w:pPr>
        <w:ind w:left="1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26E5C4">
      <w:start w:val="1"/>
      <w:numFmt w:val="lowerRoman"/>
      <w:lvlText w:val="%3"/>
      <w:lvlJc w:val="left"/>
      <w:pPr>
        <w:ind w:left="2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EC947E">
      <w:start w:val="1"/>
      <w:numFmt w:val="decimal"/>
      <w:lvlText w:val="%4"/>
      <w:lvlJc w:val="left"/>
      <w:pPr>
        <w:ind w:left="3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B0EBD8">
      <w:start w:val="1"/>
      <w:numFmt w:val="lowerLetter"/>
      <w:lvlText w:val="%5"/>
      <w:lvlJc w:val="left"/>
      <w:pPr>
        <w:ind w:left="3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323D42">
      <w:start w:val="1"/>
      <w:numFmt w:val="lowerRoman"/>
      <w:lvlText w:val="%6"/>
      <w:lvlJc w:val="left"/>
      <w:pPr>
        <w:ind w:left="4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2C7348">
      <w:start w:val="1"/>
      <w:numFmt w:val="decimal"/>
      <w:lvlText w:val="%7"/>
      <w:lvlJc w:val="left"/>
      <w:pPr>
        <w:ind w:left="5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2EF806">
      <w:start w:val="1"/>
      <w:numFmt w:val="lowerLetter"/>
      <w:lvlText w:val="%8"/>
      <w:lvlJc w:val="left"/>
      <w:pPr>
        <w:ind w:left="5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B258D8">
      <w:start w:val="1"/>
      <w:numFmt w:val="lowerRoman"/>
      <w:lvlText w:val="%9"/>
      <w:lvlJc w:val="left"/>
      <w:pPr>
        <w:ind w:left="6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0153A7"/>
    <w:multiLevelType w:val="hybridMultilevel"/>
    <w:tmpl w:val="E418F93E"/>
    <w:lvl w:ilvl="0" w:tplc="867A8DC8">
      <w:start w:val="2"/>
      <w:numFmt w:val="lowerLetter"/>
      <w:lvlText w:val="%1)"/>
      <w:lvlJc w:val="left"/>
      <w:pPr>
        <w:ind w:left="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D0F2DE">
      <w:start w:val="1"/>
      <w:numFmt w:val="lowerLetter"/>
      <w:lvlText w:val="%2"/>
      <w:lvlJc w:val="left"/>
      <w:pPr>
        <w:ind w:left="1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72CF24">
      <w:start w:val="1"/>
      <w:numFmt w:val="lowerRoman"/>
      <w:lvlText w:val="%3"/>
      <w:lvlJc w:val="left"/>
      <w:pPr>
        <w:ind w:left="2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5C40D0">
      <w:start w:val="1"/>
      <w:numFmt w:val="decimal"/>
      <w:lvlText w:val="%4"/>
      <w:lvlJc w:val="left"/>
      <w:pPr>
        <w:ind w:left="3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80C980">
      <w:start w:val="1"/>
      <w:numFmt w:val="lowerLetter"/>
      <w:lvlText w:val="%5"/>
      <w:lvlJc w:val="left"/>
      <w:pPr>
        <w:ind w:left="3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AEDF86">
      <w:start w:val="1"/>
      <w:numFmt w:val="lowerRoman"/>
      <w:lvlText w:val="%6"/>
      <w:lvlJc w:val="left"/>
      <w:pPr>
        <w:ind w:left="4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80E91A">
      <w:start w:val="1"/>
      <w:numFmt w:val="decimal"/>
      <w:lvlText w:val="%7"/>
      <w:lvlJc w:val="left"/>
      <w:pPr>
        <w:ind w:left="5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5E7018">
      <w:start w:val="1"/>
      <w:numFmt w:val="lowerLetter"/>
      <w:lvlText w:val="%8"/>
      <w:lvlJc w:val="left"/>
      <w:pPr>
        <w:ind w:left="5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4AFB1E">
      <w:start w:val="1"/>
      <w:numFmt w:val="lowerRoman"/>
      <w:lvlText w:val="%9"/>
      <w:lvlJc w:val="left"/>
      <w:pPr>
        <w:ind w:left="6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F557E71"/>
    <w:multiLevelType w:val="multilevel"/>
    <w:tmpl w:val="FDF8C84C"/>
    <w:lvl w:ilvl="0">
      <w:start w:val="1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B64003C"/>
    <w:multiLevelType w:val="hybridMultilevel"/>
    <w:tmpl w:val="595815AE"/>
    <w:lvl w:ilvl="0" w:tplc="FF46BE62">
      <w:start w:val="1"/>
      <w:numFmt w:val="lowerLetter"/>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E8E35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105EF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EC9BD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6610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2A91C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B6B0D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18FEE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36783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0994A12"/>
    <w:multiLevelType w:val="hybridMultilevel"/>
    <w:tmpl w:val="CC9888EC"/>
    <w:lvl w:ilvl="0" w:tplc="2EB08F38">
      <w:start w:val="1"/>
      <w:numFmt w:val="bullet"/>
      <w:lvlText w:val=""/>
      <w:lvlJc w:val="left"/>
      <w:pPr>
        <w:ind w:left="720" w:hanging="360"/>
      </w:pPr>
      <w:rPr>
        <w:rFonts w:ascii="Symbol" w:hAnsi="Symbol"/>
      </w:rPr>
    </w:lvl>
    <w:lvl w:ilvl="1" w:tplc="FE72F06A">
      <w:start w:val="1"/>
      <w:numFmt w:val="bullet"/>
      <w:lvlText w:val=""/>
      <w:lvlJc w:val="left"/>
      <w:pPr>
        <w:ind w:left="720" w:hanging="360"/>
      </w:pPr>
      <w:rPr>
        <w:rFonts w:ascii="Symbol" w:hAnsi="Symbol"/>
      </w:rPr>
    </w:lvl>
    <w:lvl w:ilvl="2" w:tplc="ACDACBFE">
      <w:start w:val="1"/>
      <w:numFmt w:val="bullet"/>
      <w:lvlText w:val=""/>
      <w:lvlJc w:val="left"/>
      <w:pPr>
        <w:ind w:left="720" w:hanging="360"/>
      </w:pPr>
      <w:rPr>
        <w:rFonts w:ascii="Symbol" w:hAnsi="Symbol"/>
      </w:rPr>
    </w:lvl>
    <w:lvl w:ilvl="3" w:tplc="5BD69376">
      <w:start w:val="1"/>
      <w:numFmt w:val="bullet"/>
      <w:lvlText w:val=""/>
      <w:lvlJc w:val="left"/>
      <w:pPr>
        <w:ind w:left="720" w:hanging="360"/>
      </w:pPr>
      <w:rPr>
        <w:rFonts w:ascii="Symbol" w:hAnsi="Symbol"/>
      </w:rPr>
    </w:lvl>
    <w:lvl w:ilvl="4" w:tplc="9B4A0214">
      <w:start w:val="1"/>
      <w:numFmt w:val="bullet"/>
      <w:lvlText w:val=""/>
      <w:lvlJc w:val="left"/>
      <w:pPr>
        <w:ind w:left="720" w:hanging="360"/>
      </w:pPr>
      <w:rPr>
        <w:rFonts w:ascii="Symbol" w:hAnsi="Symbol"/>
      </w:rPr>
    </w:lvl>
    <w:lvl w:ilvl="5" w:tplc="0EE01E78">
      <w:start w:val="1"/>
      <w:numFmt w:val="bullet"/>
      <w:lvlText w:val=""/>
      <w:lvlJc w:val="left"/>
      <w:pPr>
        <w:ind w:left="720" w:hanging="360"/>
      </w:pPr>
      <w:rPr>
        <w:rFonts w:ascii="Symbol" w:hAnsi="Symbol"/>
      </w:rPr>
    </w:lvl>
    <w:lvl w:ilvl="6" w:tplc="6B0E8C5A">
      <w:start w:val="1"/>
      <w:numFmt w:val="bullet"/>
      <w:lvlText w:val=""/>
      <w:lvlJc w:val="left"/>
      <w:pPr>
        <w:ind w:left="720" w:hanging="360"/>
      </w:pPr>
      <w:rPr>
        <w:rFonts w:ascii="Symbol" w:hAnsi="Symbol"/>
      </w:rPr>
    </w:lvl>
    <w:lvl w:ilvl="7" w:tplc="E04420A8">
      <w:start w:val="1"/>
      <w:numFmt w:val="bullet"/>
      <w:lvlText w:val=""/>
      <w:lvlJc w:val="left"/>
      <w:pPr>
        <w:ind w:left="720" w:hanging="360"/>
      </w:pPr>
      <w:rPr>
        <w:rFonts w:ascii="Symbol" w:hAnsi="Symbol"/>
      </w:rPr>
    </w:lvl>
    <w:lvl w:ilvl="8" w:tplc="2C5C361A">
      <w:start w:val="1"/>
      <w:numFmt w:val="bullet"/>
      <w:lvlText w:val=""/>
      <w:lvlJc w:val="left"/>
      <w:pPr>
        <w:ind w:left="720" w:hanging="360"/>
      </w:pPr>
      <w:rPr>
        <w:rFonts w:ascii="Symbol" w:hAnsi="Symbol"/>
      </w:rPr>
    </w:lvl>
  </w:abstractNum>
  <w:abstractNum w:abstractNumId="7" w15:restartNumberingAfterBreak="0">
    <w:nsid w:val="5935063D"/>
    <w:multiLevelType w:val="multilevel"/>
    <w:tmpl w:val="1C009046"/>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EDB3E9A"/>
    <w:multiLevelType w:val="multilevel"/>
    <w:tmpl w:val="DBB8A636"/>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C194091"/>
    <w:multiLevelType w:val="hybridMultilevel"/>
    <w:tmpl w:val="66D42900"/>
    <w:lvl w:ilvl="0" w:tplc="5ADE5460">
      <w:start w:val="1"/>
      <w:numFmt w:val="lowerLetter"/>
      <w:lvlText w:val="%1)"/>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7C6498">
      <w:start w:val="1"/>
      <w:numFmt w:val="lowerLetter"/>
      <w:lvlText w:val="%2"/>
      <w:lvlJc w:val="left"/>
      <w:pPr>
        <w:ind w:left="1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E62442">
      <w:start w:val="1"/>
      <w:numFmt w:val="lowerRoman"/>
      <w:lvlText w:val="%3"/>
      <w:lvlJc w:val="left"/>
      <w:pPr>
        <w:ind w:left="2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007922">
      <w:start w:val="1"/>
      <w:numFmt w:val="decimal"/>
      <w:lvlText w:val="%4"/>
      <w:lvlJc w:val="left"/>
      <w:pPr>
        <w:ind w:left="3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20AC1C">
      <w:start w:val="1"/>
      <w:numFmt w:val="lowerLetter"/>
      <w:lvlText w:val="%5"/>
      <w:lvlJc w:val="left"/>
      <w:pPr>
        <w:ind w:left="4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90A048">
      <w:start w:val="1"/>
      <w:numFmt w:val="lowerRoman"/>
      <w:lvlText w:val="%6"/>
      <w:lvlJc w:val="left"/>
      <w:pPr>
        <w:ind w:left="4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141DEE">
      <w:start w:val="1"/>
      <w:numFmt w:val="decimal"/>
      <w:lvlText w:val="%7"/>
      <w:lvlJc w:val="left"/>
      <w:pPr>
        <w:ind w:left="5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4EFB2E">
      <w:start w:val="1"/>
      <w:numFmt w:val="lowerLetter"/>
      <w:lvlText w:val="%8"/>
      <w:lvlJc w:val="left"/>
      <w:pPr>
        <w:ind w:left="6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10AAC2">
      <w:start w:val="1"/>
      <w:numFmt w:val="lowerRoman"/>
      <w:lvlText w:val="%9"/>
      <w:lvlJc w:val="left"/>
      <w:pPr>
        <w:ind w:left="6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2EA46BE"/>
    <w:multiLevelType w:val="hybridMultilevel"/>
    <w:tmpl w:val="4DFE824A"/>
    <w:lvl w:ilvl="0" w:tplc="FA0AD46C">
      <w:start w:val="1"/>
      <w:numFmt w:val="bullet"/>
      <w:lvlText w:val="-"/>
      <w:lvlJc w:val="left"/>
      <w:pPr>
        <w:ind w:left="7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516650A">
      <w:start w:val="1"/>
      <w:numFmt w:val="bullet"/>
      <w:lvlText w:val="o"/>
      <w:lvlJc w:val="left"/>
      <w:pPr>
        <w:ind w:left="15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134ECA4">
      <w:start w:val="1"/>
      <w:numFmt w:val="bullet"/>
      <w:lvlText w:val="▪"/>
      <w:lvlJc w:val="left"/>
      <w:pPr>
        <w:ind w:left="22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AA63BA2">
      <w:start w:val="1"/>
      <w:numFmt w:val="bullet"/>
      <w:lvlText w:val="•"/>
      <w:lvlJc w:val="left"/>
      <w:pPr>
        <w:ind w:left="29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CFAFDE8">
      <w:start w:val="1"/>
      <w:numFmt w:val="bullet"/>
      <w:lvlText w:val="o"/>
      <w:lvlJc w:val="left"/>
      <w:pPr>
        <w:ind w:left="36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2BE96AE">
      <w:start w:val="1"/>
      <w:numFmt w:val="bullet"/>
      <w:lvlText w:val="▪"/>
      <w:lvlJc w:val="left"/>
      <w:pPr>
        <w:ind w:left="43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FA47888">
      <w:start w:val="1"/>
      <w:numFmt w:val="bullet"/>
      <w:lvlText w:val="•"/>
      <w:lvlJc w:val="left"/>
      <w:pPr>
        <w:ind w:left="51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920DAC0">
      <w:start w:val="1"/>
      <w:numFmt w:val="bullet"/>
      <w:lvlText w:val="o"/>
      <w:lvlJc w:val="left"/>
      <w:pPr>
        <w:ind w:left="58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F26FD36">
      <w:start w:val="1"/>
      <w:numFmt w:val="bullet"/>
      <w:lvlText w:val="▪"/>
      <w:lvlJc w:val="left"/>
      <w:pPr>
        <w:ind w:left="65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649672976">
    <w:abstractNumId w:val="3"/>
  </w:num>
  <w:num w:numId="2" w16cid:durableId="449710262">
    <w:abstractNumId w:val="2"/>
  </w:num>
  <w:num w:numId="3" w16cid:durableId="510070654">
    <w:abstractNumId w:val="7"/>
  </w:num>
  <w:num w:numId="4" w16cid:durableId="311832673">
    <w:abstractNumId w:val="1"/>
  </w:num>
  <w:num w:numId="5" w16cid:durableId="1182814625">
    <w:abstractNumId w:val="10"/>
  </w:num>
  <w:num w:numId="6" w16cid:durableId="1671371745">
    <w:abstractNumId w:val="5"/>
  </w:num>
  <w:num w:numId="7" w16cid:durableId="2032368608">
    <w:abstractNumId w:val="0"/>
  </w:num>
  <w:num w:numId="8" w16cid:durableId="34696446">
    <w:abstractNumId w:val="8"/>
  </w:num>
  <w:num w:numId="9" w16cid:durableId="2034646569">
    <w:abstractNumId w:val="9"/>
  </w:num>
  <w:num w:numId="10" w16cid:durableId="211044151">
    <w:abstractNumId w:val="4"/>
  </w:num>
  <w:num w:numId="11" w16cid:durableId="1857497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C34"/>
    <w:rsid w:val="000156AC"/>
    <w:rsid w:val="000177C5"/>
    <w:rsid w:val="00020AE1"/>
    <w:rsid w:val="0003236D"/>
    <w:rsid w:val="00070E3E"/>
    <w:rsid w:val="0007106F"/>
    <w:rsid w:val="00087559"/>
    <w:rsid w:val="000A0B48"/>
    <w:rsid w:val="000A1E2A"/>
    <w:rsid w:val="000B5B1C"/>
    <w:rsid w:val="000B71F9"/>
    <w:rsid w:val="000C7EB9"/>
    <w:rsid w:val="000E742E"/>
    <w:rsid w:val="00100198"/>
    <w:rsid w:val="00105132"/>
    <w:rsid w:val="001238A7"/>
    <w:rsid w:val="00127E33"/>
    <w:rsid w:val="00133791"/>
    <w:rsid w:val="00153231"/>
    <w:rsid w:val="00172747"/>
    <w:rsid w:val="00176970"/>
    <w:rsid w:val="001964AD"/>
    <w:rsid w:val="001B09EA"/>
    <w:rsid w:val="001C4788"/>
    <w:rsid w:val="001D4B3F"/>
    <w:rsid w:val="001E0BC2"/>
    <w:rsid w:val="001F07B5"/>
    <w:rsid w:val="00207F8A"/>
    <w:rsid w:val="00211267"/>
    <w:rsid w:val="0023031E"/>
    <w:rsid w:val="0023252B"/>
    <w:rsid w:val="002562A3"/>
    <w:rsid w:val="00264037"/>
    <w:rsid w:val="002809A3"/>
    <w:rsid w:val="0029339C"/>
    <w:rsid w:val="00295A8E"/>
    <w:rsid w:val="002E1CF9"/>
    <w:rsid w:val="002E64F9"/>
    <w:rsid w:val="00301148"/>
    <w:rsid w:val="00311D37"/>
    <w:rsid w:val="00314013"/>
    <w:rsid w:val="00322016"/>
    <w:rsid w:val="00385B1B"/>
    <w:rsid w:val="003C5ED0"/>
    <w:rsid w:val="003F3B14"/>
    <w:rsid w:val="00404E27"/>
    <w:rsid w:val="00406929"/>
    <w:rsid w:val="00410DD5"/>
    <w:rsid w:val="00424CA9"/>
    <w:rsid w:val="00431439"/>
    <w:rsid w:val="00434A8D"/>
    <w:rsid w:val="004373F5"/>
    <w:rsid w:val="00453181"/>
    <w:rsid w:val="00467C75"/>
    <w:rsid w:val="0049015A"/>
    <w:rsid w:val="004A3BF2"/>
    <w:rsid w:val="004B20F0"/>
    <w:rsid w:val="004D3F21"/>
    <w:rsid w:val="004D6E0F"/>
    <w:rsid w:val="004E31CE"/>
    <w:rsid w:val="004E775B"/>
    <w:rsid w:val="004F0BB3"/>
    <w:rsid w:val="00523045"/>
    <w:rsid w:val="00526D23"/>
    <w:rsid w:val="005313D9"/>
    <w:rsid w:val="005446F1"/>
    <w:rsid w:val="0054608B"/>
    <w:rsid w:val="00557449"/>
    <w:rsid w:val="005630F6"/>
    <w:rsid w:val="00564420"/>
    <w:rsid w:val="00567319"/>
    <w:rsid w:val="005812FD"/>
    <w:rsid w:val="005A2C17"/>
    <w:rsid w:val="005A553F"/>
    <w:rsid w:val="005B2711"/>
    <w:rsid w:val="005C4EC8"/>
    <w:rsid w:val="005D3D31"/>
    <w:rsid w:val="005F7E44"/>
    <w:rsid w:val="006112CB"/>
    <w:rsid w:val="00614154"/>
    <w:rsid w:val="00631FA6"/>
    <w:rsid w:val="00644F69"/>
    <w:rsid w:val="00651025"/>
    <w:rsid w:val="006525C1"/>
    <w:rsid w:val="00692F9A"/>
    <w:rsid w:val="006B5D74"/>
    <w:rsid w:val="006C2BA4"/>
    <w:rsid w:val="006E78F4"/>
    <w:rsid w:val="007063DB"/>
    <w:rsid w:val="00713BF8"/>
    <w:rsid w:val="0072067A"/>
    <w:rsid w:val="00732ECD"/>
    <w:rsid w:val="00733053"/>
    <w:rsid w:val="00735A1C"/>
    <w:rsid w:val="00765BF4"/>
    <w:rsid w:val="00787119"/>
    <w:rsid w:val="007A6B8D"/>
    <w:rsid w:val="007A6FDA"/>
    <w:rsid w:val="007B035B"/>
    <w:rsid w:val="007F0B45"/>
    <w:rsid w:val="007F0ED9"/>
    <w:rsid w:val="00801DCB"/>
    <w:rsid w:val="00805880"/>
    <w:rsid w:val="00821BFA"/>
    <w:rsid w:val="00835333"/>
    <w:rsid w:val="008427D8"/>
    <w:rsid w:val="00852E34"/>
    <w:rsid w:val="0086635F"/>
    <w:rsid w:val="008675E1"/>
    <w:rsid w:val="0087694F"/>
    <w:rsid w:val="00891DD3"/>
    <w:rsid w:val="008A7D28"/>
    <w:rsid w:val="008B67E7"/>
    <w:rsid w:val="008C3F63"/>
    <w:rsid w:val="008D6558"/>
    <w:rsid w:val="008E7EC9"/>
    <w:rsid w:val="0091296C"/>
    <w:rsid w:val="00914B74"/>
    <w:rsid w:val="00976FD8"/>
    <w:rsid w:val="009A5159"/>
    <w:rsid w:val="009B4884"/>
    <w:rsid w:val="009D30ED"/>
    <w:rsid w:val="009D3CC3"/>
    <w:rsid w:val="009E7B14"/>
    <w:rsid w:val="009F7D16"/>
    <w:rsid w:val="00A03A59"/>
    <w:rsid w:val="00A24CFA"/>
    <w:rsid w:val="00A27B4A"/>
    <w:rsid w:val="00A439A3"/>
    <w:rsid w:val="00A4529A"/>
    <w:rsid w:val="00A467D5"/>
    <w:rsid w:val="00A515D2"/>
    <w:rsid w:val="00A559F4"/>
    <w:rsid w:val="00A67ADC"/>
    <w:rsid w:val="00AA3E17"/>
    <w:rsid w:val="00AB2766"/>
    <w:rsid w:val="00AB74CD"/>
    <w:rsid w:val="00AC1A28"/>
    <w:rsid w:val="00AC462B"/>
    <w:rsid w:val="00AD6F84"/>
    <w:rsid w:val="00AD7E9E"/>
    <w:rsid w:val="00AE088D"/>
    <w:rsid w:val="00AE1317"/>
    <w:rsid w:val="00AE272E"/>
    <w:rsid w:val="00AE3D4F"/>
    <w:rsid w:val="00AF2950"/>
    <w:rsid w:val="00B13A47"/>
    <w:rsid w:val="00B404AF"/>
    <w:rsid w:val="00B51FD5"/>
    <w:rsid w:val="00B77E71"/>
    <w:rsid w:val="00B87818"/>
    <w:rsid w:val="00B87AF7"/>
    <w:rsid w:val="00BB33BB"/>
    <w:rsid w:val="00BC04C0"/>
    <w:rsid w:val="00BE1652"/>
    <w:rsid w:val="00C1742A"/>
    <w:rsid w:val="00C17C34"/>
    <w:rsid w:val="00C31027"/>
    <w:rsid w:val="00C5303C"/>
    <w:rsid w:val="00C63F5B"/>
    <w:rsid w:val="00C65691"/>
    <w:rsid w:val="00CA54D2"/>
    <w:rsid w:val="00CC52D7"/>
    <w:rsid w:val="00CF3D7B"/>
    <w:rsid w:val="00D43077"/>
    <w:rsid w:val="00D75BA4"/>
    <w:rsid w:val="00D82D0C"/>
    <w:rsid w:val="00D94612"/>
    <w:rsid w:val="00DA0E55"/>
    <w:rsid w:val="00DD4602"/>
    <w:rsid w:val="00DD4DD9"/>
    <w:rsid w:val="00DF16BE"/>
    <w:rsid w:val="00DF184F"/>
    <w:rsid w:val="00E35F8A"/>
    <w:rsid w:val="00E8751D"/>
    <w:rsid w:val="00EB0D99"/>
    <w:rsid w:val="00EC3C17"/>
    <w:rsid w:val="00ED2E61"/>
    <w:rsid w:val="00ED5A35"/>
    <w:rsid w:val="00EF313E"/>
    <w:rsid w:val="00EF3D13"/>
    <w:rsid w:val="00EF7E8C"/>
    <w:rsid w:val="00F03D76"/>
    <w:rsid w:val="00F2055D"/>
    <w:rsid w:val="00F2193B"/>
    <w:rsid w:val="00F32109"/>
    <w:rsid w:val="00F40107"/>
    <w:rsid w:val="00F76765"/>
    <w:rsid w:val="00F775FE"/>
    <w:rsid w:val="00F805C4"/>
    <w:rsid w:val="00FA0B6E"/>
    <w:rsid w:val="00FA368C"/>
    <w:rsid w:val="00FE05E8"/>
    <w:rsid w:val="00FE55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37D4"/>
  <w15:docId w15:val="{1BBADD6F-6BAF-4C39-B527-BC2D500F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1" w:lineRule="auto"/>
      <w:ind w:left="4966" w:hanging="10"/>
      <w:jc w:val="both"/>
    </w:pPr>
    <w:rPr>
      <w:rFonts w:ascii="Arial" w:eastAsia="Arial" w:hAnsi="Arial" w:cs="Arial"/>
      <w:color w:val="000000"/>
      <w:sz w:val="20"/>
    </w:rPr>
  </w:style>
  <w:style w:type="paragraph" w:styleId="Nadpis1">
    <w:name w:val="heading 1"/>
    <w:next w:val="Normln"/>
    <w:link w:val="Nadpis1Char"/>
    <w:uiPriority w:val="9"/>
    <w:unhideWhenUsed/>
    <w:qFormat/>
    <w:pPr>
      <w:keepNext/>
      <w:keepLines/>
      <w:spacing w:after="0"/>
      <w:ind w:left="346" w:hanging="10"/>
      <w:jc w:val="center"/>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paragraph" w:customStyle="1" w:styleId="footnotedescription">
    <w:name w:val="footnote description"/>
    <w:next w:val="Normln"/>
    <w:link w:val="footnotedescriptionChar"/>
    <w:hidden/>
    <w:pPr>
      <w:spacing w:after="0"/>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Segoe UI" w:eastAsia="Segoe UI" w:hAnsi="Segoe UI" w:cs="Segoe U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4A3BF2"/>
    <w:rPr>
      <w:color w:val="0563C1" w:themeColor="hyperlink"/>
      <w:u w:val="single"/>
    </w:rPr>
  </w:style>
  <w:style w:type="character" w:styleId="Nevyeenzmnka">
    <w:name w:val="Unresolved Mention"/>
    <w:basedOn w:val="Standardnpsmoodstavce"/>
    <w:uiPriority w:val="99"/>
    <w:semiHidden/>
    <w:unhideWhenUsed/>
    <w:rsid w:val="004A3BF2"/>
    <w:rPr>
      <w:color w:val="605E5C"/>
      <w:shd w:val="clear" w:color="auto" w:fill="E1DFDD"/>
    </w:rPr>
  </w:style>
  <w:style w:type="paragraph" w:styleId="Odstavecseseznamem">
    <w:name w:val="List Paragraph"/>
    <w:basedOn w:val="Normln"/>
    <w:uiPriority w:val="34"/>
    <w:qFormat/>
    <w:rsid w:val="00ED5A35"/>
    <w:pPr>
      <w:ind w:left="720"/>
      <w:contextualSpacing/>
    </w:pPr>
  </w:style>
  <w:style w:type="character" w:styleId="Odkaznakoment">
    <w:name w:val="annotation reference"/>
    <w:basedOn w:val="Standardnpsmoodstavce"/>
    <w:uiPriority w:val="99"/>
    <w:semiHidden/>
    <w:unhideWhenUsed/>
    <w:rsid w:val="004E31CE"/>
    <w:rPr>
      <w:sz w:val="16"/>
      <w:szCs w:val="16"/>
    </w:rPr>
  </w:style>
  <w:style w:type="paragraph" w:styleId="Textkomente">
    <w:name w:val="annotation text"/>
    <w:basedOn w:val="Normln"/>
    <w:link w:val="TextkomenteChar"/>
    <w:uiPriority w:val="99"/>
    <w:unhideWhenUsed/>
    <w:rsid w:val="004E31CE"/>
    <w:pPr>
      <w:spacing w:line="240" w:lineRule="auto"/>
    </w:pPr>
    <w:rPr>
      <w:szCs w:val="20"/>
    </w:rPr>
  </w:style>
  <w:style w:type="character" w:customStyle="1" w:styleId="TextkomenteChar">
    <w:name w:val="Text komentáře Char"/>
    <w:basedOn w:val="Standardnpsmoodstavce"/>
    <w:link w:val="Textkomente"/>
    <w:uiPriority w:val="99"/>
    <w:rsid w:val="004E31CE"/>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4E31CE"/>
    <w:rPr>
      <w:b/>
      <w:bCs/>
    </w:rPr>
  </w:style>
  <w:style w:type="character" w:customStyle="1" w:styleId="PedmtkomenteChar">
    <w:name w:val="Předmět komentáře Char"/>
    <w:basedOn w:val="TextkomenteChar"/>
    <w:link w:val="Pedmtkomente"/>
    <w:uiPriority w:val="99"/>
    <w:semiHidden/>
    <w:rsid w:val="004E31CE"/>
    <w:rPr>
      <w:rFonts w:ascii="Arial" w:eastAsia="Arial" w:hAnsi="Arial" w:cs="Arial"/>
      <w:b/>
      <w:bCs/>
      <w:color w:val="000000"/>
      <w:sz w:val="20"/>
      <w:szCs w:val="20"/>
    </w:rPr>
  </w:style>
  <w:style w:type="paragraph" w:styleId="Revize">
    <w:name w:val="Revision"/>
    <w:hidden/>
    <w:uiPriority w:val="99"/>
    <w:semiHidden/>
    <w:rsid w:val="00733053"/>
    <w:pPr>
      <w:spacing w:after="0" w:line="240" w:lineRule="auto"/>
    </w:pPr>
    <w:rPr>
      <w:rFonts w:ascii="Arial" w:eastAsia="Arial" w:hAnsi="Arial" w:cs="Arial"/>
      <w:color w:val="000000"/>
      <w:sz w:val="20"/>
    </w:rPr>
  </w:style>
  <w:style w:type="character" w:styleId="Sledovanodkaz">
    <w:name w:val="FollowedHyperlink"/>
    <w:basedOn w:val="Standardnpsmoodstavce"/>
    <w:uiPriority w:val="99"/>
    <w:semiHidden/>
    <w:unhideWhenUsed/>
    <w:rsid w:val="00564420"/>
    <w:rPr>
      <w:color w:val="954F72" w:themeColor="followedHyperlink"/>
      <w:u w:val="single"/>
    </w:rPr>
  </w:style>
  <w:style w:type="character" w:customStyle="1" w:styleId="cf01">
    <w:name w:val="cf01"/>
    <w:basedOn w:val="Standardnpsmoodstavce"/>
    <w:rsid w:val="00020AE1"/>
    <w:rPr>
      <w:rFonts w:ascii="Segoe UI" w:hAnsi="Segoe UI" w:cs="Segoe UI" w:hint="default"/>
      <w:sz w:val="18"/>
      <w:szCs w:val="18"/>
    </w:rPr>
  </w:style>
  <w:style w:type="character" w:customStyle="1" w:styleId="nowrap">
    <w:name w:val="nowrap"/>
    <w:basedOn w:val="Standardnpsmoodstavce"/>
    <w:rsid w:val="00720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rop.gov.cz/cs/vyzvy-2021-2027/vyzvy/95vyzvairo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rop.gov.cz/cs/irop-2021-2027/dokumenty" TargetMode="External"/><Relationship Id="rId4" Type="http://schemas.openxmlformats.org/officeDocument/2006/relationships/settings" Target="settings.xml"/><Relationship Id="rId9" Type="http://schemas.openxmlformats.org/officeDocument/2006/relationships/hyperlink" Target="https://irop.mmr.cz/cs/vyzvy-2021-2027/vyzvy/35vyzvairop"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inancnianalytickyurad.cz/blog/zarazeni-dalsich-osob-na-sankcni-seznam-proti-rusku" TargetMode="External"/><Relationship Id="rId13" Type="http://schemas.openxmlformats.org/officeDocument/2006/relationships/hyperlink" Target="https://www.financnianalytickyurad.cz/blog/zarazeni-dalsich-osob-na-sankcni-seznam-proti-rusku" TargetMode="External"/><Relationship Id="rId3" Type="http://schemas.openxmlformats.org/officeDocument/2006/relationships/hyperlink" Target="https://www.financnianalytickyurad.cz/blog/zarazeni-dalsich-osob-na-sankcni-seznam-proti-rusku" TargetMode="External"/><Relationship Id="rId7" Type="http://schemas.openxmlformats.org/officeDocument/2006/relationships/hyperlink" Target="https://www.financnianalytickyurad.cz/blog/zarazeni-dalsich-osob-na-sankcni-seznam-proti-rusku" TargetMode="External"/><Relationship Id="rId12" Type="http://schemas.openxmlformats.org/officeDocument/2006/relationships/hyperlink" Target="https://www.financnianalytickyurad.cz/blog/zarazeni-dalsich-osob-na-sankcni-seznam-proti-rusku" TargetMode="External"/><Relationship Id="rId2" Type="http://schemas.openxmlformats.org/officeDocument/2006/relationships/hyperlink" Target="https://www.financnianalytickyurad.cz/blog/zarazeni-dalsich-osob-na-sankcni-seznam-proti-rusku" TargetMode="External"/><Relationship Id="rId16" Type="http://schemas.openxmlformats.org/officeDocument/2006/relationships/hyperlink" Target="https://www.financnianalytickyurad.cz/blog/zarazeni-dalsich-osob-na-sankcni-seznam-proti-rusku" TargetMode="External"/><Relationship Id="rId1" Type="http://schemas.openxmlformats.org/officeDocument/2006/relationships/hyperlink" Target="https://www.financnianalytickyurad.cz/blog/zarazeni-dalsich-osob-na-sankcni-seznam-proti-rusku" TargetMode="External"/><Relationship Id="rId6" Type="http://schemas.openxmlformats.org/officeDocument/2006/relationships/hyperlink" Target="https://www.financnianalytickyurad.cz/blog/zarazeni-dalsich-osob-na-sankcni-seznam-proti-rusku" TargetMode="External"/><Relationship Id="rId11" Type="http://schemas.openxmlformats.org/officeDocument/2006/relationships/hyperlink" Target="https://www.financnianalytickyurad.cz/blog/zarazeni-dalsich-osob-na-sankcni-seznam-proti-rusku" TargetMode="External"/><Relationship Id="rId5" Type="http://schemas.openxmlformats.org/officeDocument/2006/relationships/hyperlink" Target="https://www.financnianalytickyurad.cz/blog/zarazeni-dalsich-osob-na-sankcni-seznam-proti-rusku" TargetMode="External"/><Relationship Id="rId15" Type="http://schemas.openxmlformats.org/officeDocument/2006/relationships/hyperlink" Target="https://www.financnianalytickyurad.cz/blog/zarazeni-dalsich-osob-na-sankcni-seznam-proti-rusku" TargetMode="External"/><Relationship Id="rId10" Type="http://schemas.openxmlformats.org/officeDocument/2006/relationships/hyperlink" Target="https://www.financnianalytickyurad.cz/blog/zarazeni-dalsich-osob-na-sankcni-seznam-proti-rusku" TargetMode="External"/><Relationship Id="rId4" Type="http://schemas.openxmlformats.org/officeDocument/2006/relationships/hyperlink" Target="https://www.financnianalytickyurad.cz/blog/zarazeni-dalsich-osob-na-sankcni-seznam-proti-rusku" TargetMode="External"/><Relationship Id="rId9" Type="http://schemas.openxmlformats.org/officeDocument/2006/relationships/hyperlink" Target="https://www.financnianalytickyurad.cz/blog/zarazeni-dalsich-osob-na-sankcni-seznam-proti-rusku" TargetMode="External"/><Relationship Id="rId14"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F0E1-A60F-4C3C-A232-FF316F08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6418</Words>
  <Characters>37867</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 Radim</dc:creator>
  <cp:keywords/>
  <cp:lastModifiedBy>David Sousedík</cp:lastModifiedBy>
  <cp:revision>2</cp:revision>
  <dcterms:created xsi:type="dcterms:W3CDTF">2024-07-11T12:22:00Z</dcterms:created>
  <dcterms:modified xsi:type="dcterms:W3CDTF">2024-07-11T12:22:00Z</dcterms:modified>
</cp:coreProperties>
</file>