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712/2024</w:t>
      </w:r>
      <w:bookmarkEnd w:id="0"/>
      <w:bookmarkEnd w:id="1"/>
      <w:bookmarkEnd w:id="2"/>
    </w:p>
    <w:p>
      <w:pPr>
        <w:pStyle w:val="Style8"/>
        <w:keepNext w:val="0"/>
        <w:keepLines w:val="0"/>
        <w:widowControl w:val="0"/>
        <w:shd w:val="clear" w:color="auto" w:fill="auto"/>
        <w:bidi w:val="0"/>
        <w:spacing w:before="0" w:line="240" w:lineRule="auto"/>
        <w:ind w:left="2860" w:right="0" w:firstLine="0"/>
        <w:jc w:val="left"/>
      </w:pPr>
      <w:r>
        <w:rPr>
          <w:color w:val="000000"/>
          <w:spacing w:val="0"/>
          <w:w w:val="100"/>
          <w:position w:val="0"/>
          <w:shd w:val="clear" w:color="auto" w:fill="auto"/>
          <w:lang w:val="cs-CZ" w:eastAsia="cs-CZ" w:bidi="cs-CZ"/>
        </w:rPr>
        <w:t>Číslo smlouvy zhotovitele:</w:t>
      </w:r>
    </w:p>
    <w:p>
      <w:pPr>
        <w:pStyle w:val="Style10"/>
        <w:keepNext/>
        <w:keepLines/>
        <w:widowControl w:val="0"/>
        <w:shd w:val="clear" w:color="auto" w:fill="auto"/>
        <w:bidi w:val="0"/>
        <w:spacing w:before="0" w:after="200" w:line="240" w:lineRule="auto"/>
        <w:ind w:left="0" w:right="0" w:firstLine="0"/>
        <w:jc w:val="center"/>
        <w:rPr>
          <w:sz w:val="28"/>
          <w:szCs w:val="28"/>
        </w:rPr>
      </w:pPr>
      <w:bookmarkStart w:id="3" w:name="bookmark3"/>
      <w:bookmarkStart w:id="4" w:name="bookmark4"/>
      <w:bookmarkStart w:id="5" w:name="bookmark5"/>
      <w:r>
        <w:rPr>
          <w:b/>
          <w:bCs/>
          <w:color w:val="000000"/>
          <w:spacing w:val="0"/>
          <w:w w:val="100"/>
          <w:position w:val="0"/>
          <w:sz w:val="28"/>
          <w:szCs w:val="28"/>
          <w:shd w:val="clear" w:color="auto" w:fill="auto"/>
          <w:lang w:val="cs-CZ" w:eastAsia="cs-CZ" w:bidi="cs-CZ"/>
        </w:rPr>
        <w:t>„VD Myslivny - oprava odpadního koryta od spodních výpustí“ -</w:t>
        <w:br/>
        <w:t>projektová dokumentace</w:t>
        <w:br/>
        <w:t>(DSP/DPS)</w:t>
      </w:r>
      <w:bookmarkEnd w:id="3"/>
      <w:bookmarkEnd w:id="4"/>
      <w:bookmarkEnd w:id="5"/>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3931"/>
        <w:gridCol w:w="5755"/>
      </w:tblGrid>
      <w:tr>
        <w:trPr>
          <w:trHeight w:val="1853"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6"/>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a k jednání o věcech smluvních: oprávněn jednat o věcech technických:</w:t>
            </w:r>
            <w:bookmarkEnd w:id="6"/>
          </w:p>
        </w:tc>
        <w:tc>
          <w:tcPr>
            <w:tcBorders/>
            <w:shd w:val="clear" w:color="auto" w:fill="FFFFFF"/>
            <w:vAlign w:val="top"/>
          </w:tcPr>
          <w:p>
            <w:pPr>
              <w:pStyle w:val="Style16"/>
              <w:keepNext w:val="0"/>
              <w:keepLines w:val="0"/>
              <w:widowControl w:val="0"/>
              <w:shd w:val="clear" w:color="auto" w:fill="auto"/>
              <w:bidi w:val="0"/>
              <w:spacing w:before="160" w:after="0" w:line="240" w:lineRule="auto"/>
              <w:ind w:left="0" w:right="0" w:firstLine="320"/>
              <w:jc w:val="left"/>
            </w:pPr>
            <w:bookmarkStart w:id="7" w:name="bookmark7"/>
            <w:r>
              <w:rPr>
                <w:b/>
                <w:bCs/>
                <w:color w:val="000000"/>
                <w:spacing w:val="0"/>
                <w:w w:val="100"/>
                <w:position w:val="0"/>
                <w:shd w:val="clear" w:color="auto" w:fill="auto"/>
                <w:lang w:val="cs-CZ" w:eastAsia="cs-CZ" w:bidi="cs-CZ"/>
              </w:rPr>
              <w:t>Povodí Ohře, státní podnik</w:t>
            </w:r>
            <w:bookmarkEnd w:id="7"/>
          </w:p>
          <w:p>
            <w:pPr>
              <w:pStyle w:val="Style16"/>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Bezručova 4219, 430 03 Chomutov</w:t>
            </w:r>
          </w:p>
        </w:tc>
      </w:tr>
    </w:tbl>
    <w:p>
      <w:pPr>
        <w:widowControl w:val="0"/>
        <w:spacing w:after="99" w:line="1" w:lineRule="exact"/>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objednatele:</w:t>
      </w:r>
    </w:p>
    <w:tbl>
      <w:tblPr>
        <w:tblOverlap w:val="never"/>
        <w:jc w:val="center"/>
        <w:tblLayout w:type="fixed"/>
      </w:tblPr>
      <w:tblGrid>
        <w:gridCol w:w="3931"/>
        <w:gridCol w:w="5755"/>
      </w:tblGrid>
      <w:tr>
        <w:trPr>
          <w:trHeight w:val="125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6"/>
              <w:keepNext w:val="0"/>
              <w:keepLines w:val="0"/>
              <w:widowControl w:val="0"/>
              <w:shd w:val="clear" w:color="auto" w:fill="auto"/>
              <w:bidi w:val="0"/>
              <w:spacing w:before="160" w:after="0" w:line="240" w:lineRule="auto"/>
              <w:ind w:left="0" w:right="0" w:firstLine="32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tbl>
      <w:tblPr>
        <w:tblOverlap w:val="never"/>
        <w:jc w:val="center"/>
        <w:tblLayout w:type="fixed"/>
      </w:tblPr>
      <w:tblGrid>
        <w:gridCol w:w="3931"/>
        <w:gridCol w:w="5755"/>
      </w:tblGrid>
      <w:tr>
        <w:trPr>
          <w:trHeight w:val="936"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sídlo: doručovací adresa:</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de-DE" w:eastAsia="de-DE" w:bidi="de-DE"/>
              </w:rPr>
              <w:t xml:space="preserve">MÜRABELL </w:t>
            </w:r>
            <w:r>
              <w:rPr>
                <w:b/>
                <w:bCs/>
                <w:color w:val="000000"/>
                <w:spacing w:val="0"/>
                <w:w w:val="100"/>
                <w:position w:val="0"/>
                <w:shd w:val="clear" w:color="auto" w:fill="auto"/>
                <w:lang w:val="cs-CZ" w:eastAsia="cs-CZ" w:bidi="cs-CZ"/>
              </w:rPr>
              <w:t>s. r. o.</w:t>
            </w:r>
          </w:p>
          <w:p>
            <w:pPr>
              <w:pStyle w:val="Style16"/>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Hořejší 116, 267 03 Hudlice</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 zástupce ve věcech technických:</w:t>
      </w:r>
    </w:p>
    <w:p>
      <w:pPr>
        <w:widowControl w:val="0"/>
        <w:spacing w:after="699" w:line="1" w:lineRule="exact"/>
      </w:pPr>
    </w:p>
    <w:tbl>
      <w:tblPr>
        <w:tblOverlap w:val="never"/>
        <w:jc w:val="center"/>
        <w:tblLayout w:type="fixed"/>
      </w:tblPr>
      <w:tblGrid>
        <w:gridCol w:w="3931"/>
        <w:gridCol w:w="5755"/>
      </w:tblGrid>
      <w:tr>
        <w:trPr>
          <w:trHeight w:val="171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28387767</w:t>
            </w:r>
          </w:p>
          <w:p>
            <w:pPr>
              <w:pStyle w:val="Style16"/>
              <w:keepNext w:val="0"/>
              <w:keepLines w:val="0"/>
              <w:widowControl w:val="0"/>
              <w:shd w:val="clear" w:color="auto" w:fill="auto"/>
              <w:bidi w:val="0"/>
              <w:spacing w:before="0" w:after="500" w:line="240" w:lineRule="auto"/>
              <w:ind w:left="0" w:right="0" w:firstLine="320"/>
              <w:jc w:val="left"/>
            </w:pPr>
            <w:r>
              <w:rPr>
                <w:color w:val="000000"/>
                <w:spacing w:val="0"/>
                <w:w w:val="100"/>
                <w:position w:val="0"/>
                <w:shd w:val="clear" w:color="auto" w:fill="auto"/>
                <w:lang w:val="cs-CZ" w:eastAsia="cs-CZ" w:bidi="cs-CZ"/>
              </w:rPr>
              <w:t>CZ28387767</w:t>
            </w:r>
          </w:p>
          <w:p>
            <w:pPr>
              <w:pStyle w:val="Style16"/>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Městský soud v Praze, oddíl C, vložka 137995</w:t>
            </w:r>
          </w:p>
        </w:tc>
      </w:tr>
    </w:tbl>
    <w:p>
      <w:pPr>
        <w:widowControl w:val="0"/>
        <w:spacing w:after="199" w:line="1" w:lineRule="exact"/>
      </w:pP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w:t>
      </w:r>
      <w:r>
        <w:rPr>
          <w:color w:val="000000"/>
          <w:spacing w:val="0"/>
          <w:w w:val="100"/>
          <w:position w:val="0"/>
          <w:shd w:val="clear" w:color="auto" w:fill="auto"/>
          <w:lang w:val="cs-CZ" w:eastAsia="cs-CZ" w:bidi="cs-CZ"/>
        </w:rPr>
        <w:t>tuto smlouvu zveřejnit rovněž v pochybnostech o tom, zda tato smlouva zveřejnění podléhá či nikoliv.</w:t>
      </w:r>
    </w:p>
    <w:p>
      <w:pPr>
        <w:pStyle w:val="Style19"/>
        <w:keepNext/>
        <w:keepLines/>
        <w:widowControl w:val="0"/>
        <w:numPr>
          <w:ilvl w:val="0"/>
          <w:numId w:val="1"/>
        </w:numPr>
        <w:shd w:val="clear" w:color="auto" w:fill="auto"/>
        <w:tabs>
          <w:tab w:pos="350" w:val="left"/>
        </w:tabs>
        <w:bidi w:val="0"/>
        <w:spacing w:before="0" w:line="240" w:lineRule="auto"/>
        <w:ind w:left="0" w:right="0" w:firstLine="0"/>
        <w:jc w:val="center"/>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 SMLOUVY A PŘEDMĚT DÍLA</w:t>
      </w:r>
      <w:bookmarkEnd w:id="11"/>
      <w:bookmarkEnd w:id="8"/>
      <w:bookmarkEnd w:id="9"/>
    </w:p>
    <w:p>
      <w:pPr>
        <w:pStyle w:val="Style8"/>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Předmětem veřejné zakázky je zpracování projektové dokumentace pro vydání stavebního povolení v podrobnostech projektové dokumentace pro provádění stavby (DSP/DPS), včetně geodetického zaměření, dokladové části, soupisu prací a vyhodnocení potřeby zajištění koordinátora BOZP v přípravě a realizaci stavby. Součástí bude inženýrská činnost vedoucí k získání stavebního povolení.</w:t>
      </w:r>
    </w:p>
    <w:p>
      <w:pPr>
        <w:pStyle w:val="Style8"/>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cs-CZ" w:eastAsia="cs-CZ" w:bidi="cs-CZ"/>
        </w:rPr>
        <w:t>Předmětem díla je zpracování PD návrhu opravy:</w:t>
      </w:r>
    </w:p>
    <w:p>
      <w:pPr>
        <w:pStyle w:val="Style8"/>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cs-CZ" w:eastAsia="cs-CZ" w:bidi="cs-CZ"/>
        </w:rPr>
        <w:t>– odpadního koryta od spodních výpustí na VD Myslivny (k.ú. Rýžovna),</w:t>
      </w:r>
    </w:p>
    <w:p>
      <w:pPr>
        <w:pStyle w:val="Style8"/>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cs-CZ" w:eastAsia="cs-CZ" w:bidi="cs-CZ"/>
        </w:rPr>
        <w:t>– vnějších drenážních vrstev a kompletního spárování výústního objektu</w:t>
      </w:r>
    </w:p>
    <w:p>
      <w:pPr>
        <w:pStyle w:val="Style8"/>
        <w:keepNext w:val="0"/>
        <w:keepLines w:val="0"/>
        <w:widowControl w:val="0"/>
        <w:shd w:val="clear" w:color="auto" w:fill="auto"/>
        <w:bidi w:val="0"/>
        <w:spacing w:before="0" w:line="286" w:lineRule="auto"/>
        <w:ind w:left="440" w:right="0" w:hanging="440"/>
        <w:jc w:val="both"/>
      </w:pPr>
      <w:r>
        <w:rPr>
          <w:color w:val="000000"/>
          <w:spacing w:val="0"/>
          <w:w w:val="100"/>
          <w:position w:val="0"/>
          <w:shd w:val="clear" w:color="auto" w:fill="auto"/>
          <w:lang w:val="cs-CZ" w:eastAsia="cs-CZ" w:bidi="cs-CZ"/>
        </w:rPr>
        <w:t>– návrh profilu pro možnost zahrazení z důvodu následné údržby a návrh měrného profilu pro měření minimálního zůstatkového průtoku pod soutokem koryta od bezpečnostního přelivu a odpadního koryta.</w:t>
      </w:r>
    </w:p>
    <w:p>
      <w:pPr>
        <w:pStyle w:val="Style8"/>
        <w:keepNext w:val="0"/>
        <w:keepLines w:val="0"/>
        <w:widowControl w:val="0"/>
        <w:shd w:val="clear" w:color="auto" w:fill="auto"/>
        <w:bidi w:val="0"/>
        <w:spacing w:before="0" w:after="80" w:line="286" w:lineRule="auto"/>
        <w:ind w:left="0" w:right="0" w:firstLine="0"/>
        <w:jc w:val="both"/>
      </w:pPr>
      <w:r>
        <w:rPr>
          <w:color w:val="000000"/>
          <w:spacing w:val="0"/>
          <w:w w:val="100"/>
          <w:position w:val="0"/>
          <w:shd w:val="clear" w:color="auto" w:fill="auto"/>
          <w:lang w:val="cs-CZ" w:eastAsia="cs-CZ" w:bidi="cs-CZ"/>
        </w:rPr>
        <w:t>Požadavky na projekt:</w:t>
      </w:r>
    </w:p>
    <w:p>
      <w:pPr>
        <w:pStyle w:val="Style8"/>
        <w:keepNext w:val="0"/>
        <w:keepLines w:val="0"/>
        <w:widowControl w:val="0"/>
        <w:shd w:val="clear" w:color="auto" w:fill="auto"/>
        <w:bidi w:val="0"/>
        <w:spacing w:before="0" w:after="0" w:line="288" w:lineRule="auto"/>
        <w:ind w:left="440" w:right="0" w:hanging="440"/>
        <w:jc w:val="both"/>
      </w:pPr>
      <w:r>
        <w:rPr>
          <w:color w:val="000000"/>
          <w:spacing w:val="0"/>
          <w:w w:val="100"/>
          <w:position w:val="0"/>
          <w:shd w:val="clear" w:color="auto" w:fill="auto"/>
          <w:lang w:val="cs-CZ" w:eastAsia="cs-CZ" w:bidi="cs-CZ"/>
        </w:rPr>
        <w:t>– provedení stavebně technického průzkumu v potřebném rozsahu pro zpracování projektové dokumentace</w:t>
      </w:r>
    </w:p>
    <w:p>
      <w:pPr>
        <w:pStyle w:val="Style8"/>
        <w:keepNext w:val="0"/>
        <w:keepLines w:val="0"/>
        <w:widowControl w:val="0"/>
        <w:shd w:val="clear" w:color="auto" w:fill="auto"/>
        <w:bidi w:val="0"/>
        <w:spacing w:before="0" w:after="260" w:line="288" w:lineRule="auto"/>
        <w:ind w:left="0" w:right="0" w:firstLine="0"/>
        <w:jc w:val="both"/>
      </w:pPr>
      <w:r>
        <w:rPr>
          <w:color w:val="000000"/>
          <w:spacing w:val="0"/>
          <w:w w:val="100"/>
          <w:position w:val="0"/>
          <w:shd w:val="clear" w:color="auto" w:fill="auto"/>
          <w:lang w:val="cs-CZ" w:eastAsia="cs-CZ" w:bidi="cs-CZ"/>
        </w:rPr>
        <w:t>– návrh dopravně inženýrského opatření</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poskytne zhotoviteli tyto podklady:</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DPS z roku 2013 – VD Myslivny – odpadní koryto bezpečnostního přelivu – oprava opevnění</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DSP z roku 2004 – Rekonstrukce bezpečnostního přelivu a zkapacitnění odtoku</w:t>
      </w:r>
    </w:p>
    <w:p>
      <w:pPr>
        <w:pStyle w:val="Style8"/>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 Manipulační a Provozní řád VD Myslivny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pPr>
        <w:pStyle w:val="Style10"/>
        <w:keepNext/>
        <w:keepLines/>
        <w:widowControl w:val="0"/>
        <w:shd w:val="clear" w:color="auto" w:fill="auto"/>
        <w:bidi w:val="0"/>
        <w:spacing w:before="0" w:after="200" w:line="240" w:lineRule="auto"/>
        <w:ind w:left="0" w:right="0" w:firstLine="0"/>
        <w:jc w:val="both"/>
      </w:pPr>
      <w:bookmarkStart w:id="12" w:name="bookmark12"/>
      <w:bookmarkStart w:id="13" w:name="bookmark13"/>
      <w:bookmarkStart w:id="14" w:name="bookmark14"/>
      <w:r>
        <w:rPr>
          <w:color w:val="000000"/>
          <w:spacing w:val="0"/>
          <w:w w:val="100"/>
          <w:position w:val="0"/>
          <w:shd w:val="clear" w:color="auto" w:fill="auto"/>
          <w:lang w:val="cs-CZ" w:eastAsia="cs-CZ" w:bidi="cs-CZ"/>
        </w:rPr>
        <w:t>Dále je součástí dokladové části tzv. majetkoprávní elaborát – souhlasy dotčených vlastníků nemovitostí s trvalým nebo dočasným záborem na vzorových formulářích, které poskytne objednatel.</w:t>
      </w:r>
      <w:bookmarkEnd w:id="12"/>
      <w:bookmarkEnd w:id="13"/>
      <w:bookmarkEnd w:id="14"/>
    </w:p>
    <w:p>
      <w:pPr>
        <w:pStyle w:val="Style10"/>
        <w:keepNext/>
        <w:keepLines/>
        <w:widowControl w:val="0"/>
        <w:shd w:val="clear" w:color="auto" w:fill="auto"/>
        <w:bidi w:val="0"/>
        <w:spacing w:before="0" w:after="0" w:line="240" w:lineRule="auto"/>
        <w:ind w:left="0" w:right="0" w:firstLine="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Dle § 187 zákona č. 283/2021 Sb. musí být souhlas s navrhovaným stavebním záměrem vyznačen na situačním výkresu projektové dokumentace a musí obsahovat identifikační údaje a podpis vlastníka pozemku nebo stavby, na nichž má být záměr povolen, nebo oprávněného k realizaci záměru z práva stavby nebo ze služebnosti. Identifikačními údaji jsou u</w:t>
      </w:r>
      <w:bookmarkEnd w:id="15"/>
      <w:bookmarkEnd w:id="16"/>
      <w:bookmarkEnd w:id="17"/>
    </w:p>
    <w:p>
      <w:pPr>
        <w:pStyle w:val="Style10"/>
        <w:keepNext/>
        <w:keepLines/>
        <w:widowControl w:val="0"/>
        <w:numPr>
          <w:ilvl w:val="0"/>
          <w:numId w:val="3"/>
        </w:numPr>
        <w:shd w:val="clear" w:color="auto" w:fill="auto"/>
        <w:tabs>
          <w:tab w:pos="397" w:val="left"/>
        </w:tabs>
        <w:bidi w:val="0"/>
        <w:spacing w:before="0" w:after="0" w:line="240" w:lineRule="auto"/>
        <w:ind w:left="0" w:right="0" w:firstLine="0"/>
        <w:jc w:val="both"/>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fyzické osoby jméno, příjmení, datum narození, adresa místa trvalého pobytu, a nemá-li ji, adresa bydliště,</w:t>
      </w:r>
      <w:bookmarkEnd w:id="18"/>
      <w:bookmarkEnd w:id="19"/>
      <w:bookmarkEnd w:id="21"/>
    </w:p>
    <w:p>
      <w:pPr>
        <w:pStyle w:val="Style10"/>
        <w:keepNext/>
        <w:keepLines/>
        <w:widowControl w:val="0"/>
        <w:numPr>
          <w:ilvl w:val="0"/>
          <w:numId w:val="3"/>
        </w:numPr>
        <w:shd w:val="clear" w:color="auto" w:fill="auto"/>
        <w:tabs>
          <w:tab w:pos="397" w:val="left"/>
        </w:tabs>
        <w:bidi w:val="0"/>
        <w:spacing w:before="0" w:after="200" w:line="240" w:lineRule="auto"/>
        <w:ind w:left="0" w:right="0" w:firstLine="0"/>
        <w:jc w:val="both"/>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právnické osoby název, sídlo a identifikační číslo osoby, bylo-li přiděleno.</w:t>
      </w:r>
      <w:bookmarkEnd w:id="22"/>
      <w:bookmarkEnd w:id="23"/>
      <w:bookmarkEnd w:id="25"/>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Originály dokladů včetně konverze stanovisek a rozhodnutí dotčených orgánů státní správy obdržených elektronicky předá zhotovitel v jednom samostatném tištěném souboru (deskách).</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21"/>
        <w:keepNext/>
        <w:keepLines/>
        <w:widowControl w:val="0"/>
        <w:numPr>
          <w:ilvl w:val="0"/>
          <w:numId w:val="1"/>
        </w:numPr>
        <w:shd w:val="clear" w:color="auto" w:fill="auto"/>
        <w:tabs>
          <w:tab w:pos="443" w:val="left"/>
        </w:tabs>
        <w:bidi w:val="0"/>
        <w:spacing w:before="0" w:line="240" w:lineRule="auto"/>
        <w:ind w:left="0" w:right="0" w:firstLine="0"/>
        <w:jc w:val="center"/>
      </w:pPr>
      <w:bookmarkStart w:id="26" w:name="bookmark26"/>
      <w:bookmarkStart w:id="27" w:name="bookmark27"/>
      <w:bookmarkStart w:id="28" w:name="bookmark28"/>
      <w:bookmarkStart w:id="29" w:name="bookmark29"/>
      <w:bookmarkEnd w:id="28"/>
      <w:r>
        <w:rPr>
          <w:b/>
          <w:bCs/>
          <w:color w:val="000000"/>
          <w:spacing w:val="0"/>
          <w:w w:val="100"/>
          <w:position w:val="0"/>
          <w:shd w:val="clear" w:color="auto" w:fill="auto"/>
          <w:lang w:val="cs-CZ" w:eastAsia="cs-CZ" w:bidi="cs-CZ"/>
        </w:rPr>
        <w:t>DÍLO A ZPŮSOB PROVEDENÍ DÍLA</w:t>
      </w:r>
      <w:bookmarkEnd w:id="26"/>
      <w:bookmarkEnd w:id="27"/>
      <w:bookmarkEnd w:id="29"/>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provést dílo v souladu s §159 zákona č. 183/2006 Sb., o územním plánování a stavebním řádu (stavební zákon), ve znění pozdějších předpisů, a to s odbornou péčí, v rozsahu a kvalitě podle této smlouvy a v termínu plnění, jak je definováno níže.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499/2006 Sb., o dokumentaci staveb, ve znění vyhlášky č. 405/2017 Sb., a vyhláškou č. 169/2016 Sb., o stanovení rozsahu dokumentace veřejné zakázky na stavební práce a soupisu stavebních prací, dodávek a služeb s výkazem výměr, ve znění vyhlášky č. 405/2017 Sb.</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499/2006 Sb., v platném znění požadujeme zpracovat:</w:t>
      </w:r>
    </w:p>
    <w:p>
      <w:pPr>
        <w:pStyle w:val="Style8"/>
        <w:keepNext w:val="0"/>
        <w:keepLines w:val="0"/>
        <w:widowControl w:val="0"/>
        <w:numPr>
          <w:ilvl w:val="0"/>
          <w:numId w:val="5"/>
        </w:numPr>
        <w:shd w:val="clear" w:color="auto" w:fill="auto"/>
        <w:tabs>
          <w:tab w:pos="443" w:val="left"/>
        </w:tabs>
        <w:bidi w:val="0"/>
        <w:spacing w:before="0" w:after="0" w:line="240" w:lineRule="auto"/>
        <w:ind w:left="0" w:right="0" w:firstLine="0"/>
        <w:jc w:val="both"/>
      </w:pPr>
      <w:bookmarkStart w:id="30" w:name="bookmark30"/>
      <w:bookmarkEnd w:id="30"/>
      <w:r>
        <w:rPr>
          <w:color w:val="000000"/>
          <w:spacing w:val="0"/>
          <w:w w:val="100"/>
          <w:position w:val="0"/>
          <w:shd w:val="clear" w:color="auto" w:fill="auto"/>
          <w:lang w:val="cs-CZ" w:eastAsia="cs-CZ" w:bidi="cs-CZ"/>
        </w:rPr>
        <w:t>Povodňový plán stavby (PP) - 1x paré tištěné a elektronicky pro doplnění zhotovitelem (_.doc).</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31" w:name="bookmark31"/>
      <w:bookmarkEnd w:id="31"/>
      <w:r>
        <w:rPr>
          <w:color w:val="000000"/>
          <w:spacing w:val="0"/>
          <w:w w:val="100"/>
          <w:position w:val="0"/>
          <w:shd w:val="clear" w:color="auto" w:fill="auto"/>
          <w:lang w:val="cs-CZ" w:eastAsia="cs-CZ" w:bidi="cs-CZ"/>
        </w:rPr>
        <w:t>Plán havarijních opatření na staveništi (HP) -1x paré tištěné a elektronicky pro doplnění zhotovitelem (_.doc).</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Zajištění souboru fotografií přímo dotčených nemovitostí (pozemků, komunikací, objektů) se souhlasem vlastníka nemovitosti - 1x paré tištěné a elektronicky (_.pdf).</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Podmínky provádění stavebních prací a návrh zásad kontroly jejich kvality (KZP) - 1x paré tištěné a elektronicky pro doplnění zhotovitelem (_.xls).</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Kontrolní rozpočet stavby zpracovaný jako soupis prací a oceněný soupis prací dle zákona č. 134/2016 Sb., v platném znění, který se zpracuje vedle běžných výstupů z programu KROS také v elektronické podobě ve formátu (_.xc4). Soupis prací se zpracuje 3x do tištěného paré PD 1, 2, a 3. Oceněný soupis prací - 2x paré tištěné se vloží se do paré č. 1 a č. 2 PD. Dále se oceněný soupis dodá elektronicky.</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8"/>
        <w:keepNext w:val="0"/>
        <w:keepLines w:val="0"/>
        <w:widowControl w:val="0"/>
        <w:numPr>
          <w:ilvl w:val="0"/>
          <w:numId w:val="5"/>
        </w:numPr>
        <w:shd w:val="clear" w:color="auto" w:fill="auto"/>
        <w:tabs>
          <w:tab w:pos="443" w:val="left"/>
        </w:tabs>
        <w:bidi w:val="0"/>
        <w:spacing w:before="0" w:after="0" w:line="240" w:lineRule="auto"/>
        <w:ind w:left="440" w:right="0" w:hanging="440"/>
        <w:jc w:val="both"/>
      </w:pPr>
      <w:bookmarkStart w:id="35" w:name="bookmark35"/>
      <w:bookmarkEnd w:id="35"/>
      <w:r>
        <w:rPr>
          <w:color w:val="000000"/>
          <w:spacing w:val="0"/>
          <w:w w:val="100"/>
          <w:position w:val="0"/>
          <w:shd w:val="clear" w:color="auto" w:fill="auto"/>
          <w:lang w:val="cs-CZ" w:eastAsia="cs-CZ" w:bidi="cs-CZ"/>
        </w:rPr>
        <w:t>Dokumentace dopravně inženýrských opatření se stanoviskem dopravního inspektorátu Policie ČR (DIO) - 2x paré tištěné a elektronicky (_.pdf).</w:t>
      </w:r>
    </w:p>
    <w:p>
      <w:pPr>
        <w:pStyle w:val="Style8"/>
        <w:keepNext w:val="0"/>
        <w:keepLines w:val="0"/>
        <w:widowControl w:val="0"/>
        <w:numPr>
          <w:ilvl w:val="0"/>
          <w:numId w:val="5"/>
        </w:numPr>
        <w:shd w:val="clear" w:color="auto" w:fill="auto"/>
        <w:tabs>
          <w:tab w:pos="443" w:val="left"/>
        </w:tabs>
        <w:bidi w:val="0"/>
        <w:spacing w:before="0" w:after="44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Zpracování Sumarizační tabulky s pozemky dotčenými trvalým a dočasným záborem (předepsaný formulář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projektová dokumentace bude předána celkem v počtu 6x paré tištěné + elektronicky, a to 1x ve formátu (_.pdf), a 1x v editovatelných formátech pro potřeby objednatele (_.doc, _.docx, _.xls, _.xlsx, _.dwg a dalších), výkresy budou v souřadnicovém systému S-JTSK.</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Ze všech výrobních výborů bude zhotovovat písemný zápis, který bude odsouhlasen účastníky výrobního výboru (dále jen „VV“).</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10 týdnů po nabytí účinnosti smlouvy o dílo. Na tomto VV zhotovitel předloží návrh koncepčního řešení stavby na základě geodetického zaměření zájmové lokality na podkladu katastrální mapy a výsledků provedených průzkumů.</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7 kalendářních dnů před konáním závěrečného VV předloží zástupci objednatele:</w:t>
      </w:r>
    </w:p>
    <w:p>
      <w:pPr>
        <w:pStyle w:val="Style8"/>
        <w:keepNext w:val="0"/>
        <w:keepLines w:val="0"/>
        <w:widowControl w:val="0"/>
        <w:numPr>
          <w:ilvl w:val="0"/>
          <w:numId w:val="7"/>
        </w:numPr>
        <w:shd w:val="clear" w:color="auto" w:fill="auto"/>
        <w:tabs>
          <w:tab w:pos="710" w:val="left"/>
        </w:tabs>
        <w:bidi w:val="0"/>
        <w:spacing w:before="0" w:after="0" w:line="240" w:lineRule="auto"/>
        <w:ind w:left="0" w:right="0" w:firstLine="300"/>
        <w:jc w:val="both"/>
      </w:pPr>
      <w:bookmarkStart w:id="37" w:name="bookmark37"/>
      <w:bookmarkEnd w:id="37"/>
      <w:r>
        <w:rPr>
          <w:color w:val="000000"/>
          <w:spacing w:val="0"/>
          <w:w w:val="100"/>
          <w:position w:val="0"/>
          <w:shd w:val="clear" w:color="auto" w:fill="auto"/>
          <w:lang w:val="cs-CZ" w:eastAsia="cs-CZ" w:bidi="cs-CZ"/>
        </w:rPr>
        <w:t>1x pracovní tištěné paré - kompletní projektové řešení stavby bez dokladové části a soupisu prací (pouze elektronicky)</w:t>
      </w:r>
    </w:p>
    <w:p>
      <w:pPr>
        <w:pStyle w:val="Style8"/>
        <w:keepNext w:val="0"/>
        <w:keepLines w:val="0"/>
        <w:widowControl w:val="0"/>
        <w:numPr>
          <w:ilvl w:val="0"/>
          <w:numId w:val="7"/>
        </w:numPr>
        <w:shd w:val="clear" w:color="auto" w:fill="auto"/>
        <w:tabs>
          <w:tab w:pos="710" w:val="left"/>
        </w:tabs>
        <w:bidi w:val="0"/>
        <w:spacing w:before="0" w:line="240" w:lineRule="auto"/>
        <w:ind w:left="0" w:right="0" w:firstLine="300"/>
        <w:jc w:val="both"/>
      </w:pPr>
      <w:bookmarkStart w:id="38" w:name="bookmark38"/>
      <w:bookmarkEnd w:id="38"/>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dokladové části a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projektové dokumentace v příslušné komisi objednatele (IK/DK). Po úspěšném projednání a schválení PD generálním ředitelem Povodí Ohře, státní podnik předá zhotovitel zástupci objednatele v termínu do 1 měsíce zbývající 4x paré tištěné a elektronickou verzi. Při neúspěšném projednání PD v příslušné komisi zhotovitel předělá části PD dle závěrů DK a znovu projedná PD v komisi následující. Jedná-li se o požadavek objednatele neprojednaný na VV, budou dodatečné práce uhrazeny na základě uzavřeného dodatku ke smlouvě o dílo.</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w:t>
      </w:r>
      <w:r>
        <w:rPr>
          <w:color w:val="000000"/>
          <w:spacing w:val="0"/>
          <w:w w:val="100"/>
          <w:position w:val="0"/>
          <w:shd w:val="clear" w:color="auto" w:fill="auto"/>
          <w:lang w:val="cs-CZ" w:eastAsia="cs-CZ" w:bidi="cs-CZ"/>
        </w:rPr>
        <w:t>za zvláštní úhradu. 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8"/>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21"/>
        <w:keepNext/>
        <w:keepLines/>
        <w:widowControl w:val="0"/>
        <w:numPr>
          <w:ilvl w:val="0"/>
          <w:numId w:val="1"/>
        </w:numPr>
        <w:shd w:val="clear" w:color="auto" w:fill="auto"/>
        <w:tabs>
          <w:tab w:pos="694" w:val="left"/>
        </w:tabs>
        <w:bidi w:val="0"/>
        <w:spacing w:before="0" w:line="240" w:lineRule="auto"/>
        <w:ind w:left="0" w:right="0" w:firstLine="0"/>
        <w:jc w:val="center"/>
      </w:pPr>
      <w:bookmarkStart w:id="39" w:name="bookmark39"/>
      <w:bookmarkStart w:id="40" w:name="bookmark40"/>
      <w:bookmarkStart w:id="41" w:name="bookmark41"/>
      <w:bookmarkStart w:id="42" w:name="bookmark42"/>
      <w:bookmarkEnd w:id="41"/>
      <w:r>
        <w:rPr>
          <w:b/>
          <w:bCs/>
          <w:color w:val="000000"/>
          <w:spacing w:val="0"/>
          <w:w w:val="100"/>
          <w:position w:val="0"/>
          <w:shd w:val="clear" w:color="auto" w:fill="auto"/>
          <w:lang w:val="cs-CZ" w:eastAsia="cs-CZ" w:bidi="cs-CZ"/>
        </w:rPr>
        <w:t>TERMÍNY PLNĚNÍ</w:t>
      </w:r>
      <w:bookmarkEnd w:id="39"/>
      <w:bookmarkEnd w:id="40"/>
      <w:bookmarkEnd w:id="42"/>
    </w:p>
    <w:p>
      <w:pPr>
        <w:pStyle w:val="Style21"/>
        <w:keepNext/>
        <w:keepLines/>
        <w:widowControl w:val="0"/>
        <w:numPr>
          <w:ilvl w:val="0"/>
          <w:numId w:val="9"/>
        </w:numPr>
        <w:shd w:val="clear" w:color="auto" w:fill="auto"/>
        <w:tabs>
          <w:tab w:pos="410" w:val="left"/>
        </w:tabs>
        <w:bidi w:val="0"/>
        <w:spacing w:before="0" w:line="240" w:lineRule="auto"/>
        <w:ind w:left="0" w:right="0" w:firstLine="0"/>
        <w:jc w:val="left"/>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Smluvní strany se dohodly na následujících lhůtách a podmínkách pro realizaci díla.</w:t>
      </w:r>
      <w:bookmarkEnd w:id="43"/>
      <w:bookmarkEnd w:id="44"/>
      <w:bookmarkEnd w:id="46"/>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11"/>
        </w:numPr>
        <w:shd w:val="clear" w:color="auto" w:fill="auto"/>
        <w:tabs>
          <w:tab w:pos="826" w:val="left"/>
        </w:tabs>
        <w:bidi w:val="0"/>
        <w:spacing w:before="0" w:after="0" w:line="240" w:lineRule="auto"/>
        <w:ind w:left="0" w:right="0" w:firstLine="440"/>
        <w:jc w:val="both"/>
      </w:pPr>
      <w:bookmarkStart w:id="47" w:name="bookmark47"/>
      <w:bookmarkEnd w:id="47"/>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bez zbytečného odkladu, nejpozději však do 10 týdnů po nabytí účinnosti smlouvy</w:t>
      </w:r>
    </w:p>
    <w:p>
      <w:pPr>
        <w:pStyle w:val="Style8"/>
        <w:keepNext w:val="0"/>
        <w:keepLines w:val="0"/>
        <w:widowControl w:val="0"/>
        <w:numPr>
          <w:ilvl w:val="0"/>
          <w:numId w:val="11"/>
        </w:numPr>
        <w:shd w:val="clear" w:color="auto" w:fill="auto"/>
        <w:tabs>
          <w:tab w:pos="826" w:val="left"/>
        </w:tabs>
        <w:bidi w:val="0"/>
        <w:spacing w:before="0" w:line="240" w:lineRule="auto"/>
        <w:ind w:left="720" w:right="0" w:hanging="280"/>
        <w:jc w:val="both"/>
      </w:pPr>
      <w:bookmarkStart w:id="48" w:name="bookmark48"/>
      <w:bookmarkEnd w:id="48"/>
      <w:r>
        <w:rPr>
          <w:color w:val="000000"/>
          <w:spacing w:val="0"/>
          <w:w w:val="100"/>
          <w:position w:val="0"/>
          <w:shd w:val="clear" w:color="auto" w:fill="auto"/>
          <w:lang w:val="cs-CZ" w:eastAsia="cs-CZ" w:bidi="cs-CZ"/>
        </w:rPr>
        <w:t xml:space="preserve">první dílčí termín – předání kompletní PD (2 x tištěné + elektronicky) po projednání na ZVV: </w:t>
      </w:r>
      <w:r>
        <w:rPr>
          <w:b/>
          <w:bCs/>
          <w:color w:val="000000"/>
          <w:spacing w:val="0"/>
          <w:w w:val="100"/>
          <w:position w:val="0"/>
          <w:shd w:val="clear" w:color="auto" w:fill="auto"/>
          <w:lang w:val="cs-CZ" w:eastAsia="cs-CZ" w:bidi="cs-CZ"/>
        </w:rPr>
        <w:t>nejpozději do 31. 03. 2025</w:t>
      </w:r>
    </w:p>
    <w:p>
      <w:pPr>
        <w:pStyle w:val="Style8"/>
        <w:keepNext w:val="0"/>
        <w:keepLines w:val="0"/>
        <w:widowControl w:val="0"/>
        <w:numPr>
          <w:ilvl w:val="0"/>
          <w:numId w:val="11"/>
        </w:numPr>
        <w:shd w:val="clear" w:color="auto" w:fill="auto"/>
        <w:tabs>
          <w:tab w:pos="826" w:val="left"/>
        </w:tabs>
        <w:bidi w:val="0"/>
        <w:spacing w:before="0" w:after="0" w:line="240" w:lineRule="auto"/>
        <w:ind w:left="0" w:right="0" w:firstLine="440"/>
        <w:jc w:val="both"/>
      </w:pPr>
      <w:bookmarkStart w:id="49" w:name="bookmark49"/>
      <w:bookmarkEnd w:id="49"/>
      <w:r>
        <w:rPr>
          <w:color w:val="000000"/>
          <w:spacing w:val="0"/>
          <w:w w:val="100"/>
          <w:position w:val="0"/>
          <w:shd w:val="clear" w:color="auto" w:fill="auto"/>
          <w:lang w:val="cs-CZ" w:eastAsia="cs-CZ" w:bidi="cs-CZ"/>
        </w:rPr>
        <w:t>předání a převzetí kompletní PD (4 x tištěné + elektronicky):</w:t>
      </w:r>
    </w:p>
    <w:p>
      <w:pPr>
        <w:pStyle w:val="Style8"/>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1 měsíc po schválení v dokumentační komisi (dále jen DK)</w:t>
      </w:r>
    </w:p>
    <w:p>
      <w:pPr>
        <w:pStyle w:val="Style8"/>
        <w:keepNext w:val="0"/>
        <w:keepLines w:val="0"/>
        <w:widowControl w:val="0"/>
        <w:shd w:val="clear" w:color="auto" w:fill="auto"/>
        <w:bidi w:val="0"/>
        <w:spacing w:before="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21"/>
        <w:keepNext/>
        <w:keepLines/>
        <w:widowControl w:val="0"/>
        <w:numPr>
          <w:ilvl w:val="0"/>
          <w:numId w:val="9"/>
        </w:numPr>
        <w:shd w:val="clear" w:color="auto" w:fill="auto"/>
        <w:tabs>
          <w:tab w:pos="410" w:val="left"/>
        </w:tabs>
        <w:bidi w:val="0"/>
        <w:spacing w:before="0" w:after="120" w:line="240" w:lineRule="auto"/>
        <w:ind w:right="0"/>
        <w:jc w:val="left"/>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50"/>
      <w:bookmarkEnd w:id="51"/>
      <w:bookmarkEnd w:id="53"/>
    </w:p>
    <w:p>
      <w:pPr>
        <w:pStyle w:val="Style21"/>
        <w:keepNext/>
        <w:keepLines/>
        <w:widowControl w:val="0"/>
        <w:numPr>
          <w:ilvl w:val="0"/>
          <w:numId w:val="9"/>
        </w:numPr>
        <w:shd w:val="clear" w:color="auto" w:fill="auto"/>
        <w:tabs>
          <w:tab w:pos="410" w:val="left"/>
        </w:tabs>
        <w:bidi w:val="0"/>
        <w:spacing w:before="0" w:after="120" w:line="240" w:lineRule="auto"/>
        <w:ind w:right="0"/>
        <w:jc w:val="left"/>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54"/>
      <w:bookmarkEnd w:id="55"/>
      <w:bookmarkEnd w:id="57"/>
    </w:p>
    <w:p>
      <w:pPr>
        <w:pStyle w:val="Style21"/>
        <w:keepNext/>
        <w:keepLines/>
        <w:widowControl w:val="0"/>
        <w:numPr>
          <w:ilvl w:val="0"/>
          <w:numId w:val="9"/>
        </w:numPr>
        <w:shd w:val="clear" w:color="auto" w:fill="auto"/>
        <w:tabs>
          <w:tab w:pos="410" w:val="left"/>
        </w:tabs>
        <w:bidi w:val="0"/>
        <w:spacing w:before="0" w:line="240" w:lineRule="auto"/>
        <w:ind w:right="0"/>
        <w:jc w:val="left"/>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58"/>
      <w:bookmarkEnd w:id="59"/>
      <w:bookmarkEnd w:id="61"/>
    </w:p>
    <w:p>
      <w:pPr>
        <w:pStyle w:val="Style19"/>
        <w:keepNext/>
        <w:keepLines/>
        <w:widowControl w:val="0"/>
        <w:numPr>
          <w:ilvl w:val="0"/>
          <w:numId w:val="1"/>
        </w:numPr>
        <w:shd w:val="clear" w:color="auto" w:fill="auto"/>
        <w:tabs>
          <w:tab w:pos="483" w:val="left"/>
        </w:tabs>
        <w:bidi w:val="0"/>
        <w:spacing w:before="0" w:after="180" w:line="240" w:lineRule="auto"/>
        <w:ind w:left="0" w:right="0" w:firstLine="0"/>
        <w:jc w:val="center"/>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CENA</w:t>
      </w:r>
      <w:bookmarkEnd w:id="62"/>
      <w:bookmarkEnd w:id="63"/>
      <w:bookmarkEnd w:id="65"/>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394 000,- Kč bez DPH</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9"/>
        <w:keepNext/>
        <w:keepLines/>
        <w:widowControl w:val="0"/>
        <w:numPr>
          <w:ilvl w:val="0"/>
          <w:numId w:val="1"/>
        </w:numPr>
        <w:shd w:val="clear" w:color="auto" w:fill="auto"/>
        <w:tabs>
          <w:tab w:pos="483" w:val="left"/>
        </w:tabs>
        <w:bidi w:val="0"/>
        <w:spacing w:before="0" w:after="180" w:line="240" w:lineRule="auto"/>
        <w:ind w:left="0" w:right="0" w:firstLine="0"/>
        <w:jc w:val="center"/>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PLATEBNÍ PODMÍNKY</w:t>
      </w:r>
      <w:bookmarkEnd w:id="66"/>
      <w:bookmarkEnd w:id="67"/>
      <w:bookmarkEnd w:id="69"/>
    </w:p>
    <w:p>
      <w:pPr>
        <w:pStyle w:val="Style8"/>
        <w:keepNext w:val="0"/>
        <w:keepLines w:val="0"/>
        <w:widowControl w:val="0"/>
        <w:numPr>
          <w:ilvl w:val="0"/>
          <w:numId w:val="13"/>
        </w:numPr>
        <w:shd w:val="clear" w:color="auto" w:fill="auto"/>
        <w:tabs>
          <w:tab w:pos="483" w:val="left"/>
        </w:tabs>
        <w:bidi w:val="0"/>
        <w:spacing w:before="0" w:after="180" w:line="240" w:lineRule="auto"/>
        <w:ind w:left="0" w:right="0" w:firstLine="0"/>
        <w:jc w:val="both"/>
      </w:pPr>
      <w:bookmarkStart w:id="70" w:name="bookmark70"/>
      <w:bookmarkEnd w:id="70"/>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3"/>
        </w:numPr>
        <w:shd w:val="clear" w:color="auto" w:fill="auto"/>
        <w:tabs>
          <w:tab w:pos="483" w:val="left"/>
        </w:tabs>
        <w:bidi w:val="0"/>
        <w:spacing w:before="0" w:after="18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objednavateli nebude tato objednavatelem přijata a zhotovitel zajistí vystavení nové faktury k datu dalšího dílčího plnění.</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5"/>
        </w:numPr>
        <w:shd w:val="clear" w:color="auto" w:fill="auto"/>
        <w:tabs>
          <w:tab w:pos="837" w:val="left"/>
        </w:tabs>
        <w:bidi w:val="0"/>
        <w:spacing w:before="0" w:after="180" w:line="240" w:lineRule="auto"/>
        <w:ind w:left="720" w:right="0" w:hanging="280"/>
        <w:jc w:val="both"/>
      </w:pPr>
      <w:bookmarkStart w:id="72" w:name="bookmark72"/>
      <w:bookmarkEnd w:id="72"/>
      <w:r>
        <w:rPr>
          <w:color w:val="000000"/>
          <w:spacing w:val="0"/>
          <w:w w:val="100"/>
          <w:position w:val="0"/>
          <w:shd w:val="clear" w:color="auto" w:fill="auto"/>
          <w:lang w:val="cs-CZ" w:eastAsia="cs-CZ" w:bidi="cs-CZ"/>
        </w:rPr>
        <w:t xml:space="preserve">V případě protokolárního předání a převzetí geodetického zaměření ve výši 100 %, </w:t>
      </w:r>
      <w:r>
        <w:rPr>
          <w:b/>
          <w:bCs/>
          <w:color w:val="000000"/>
          <w:spacing w:val="0"/>
          <w:w w:val="100"/>
          <w:position w:val="0"/>
          <w:shd w:val="clear" w:color="auto" w:fill="auto"/>
          <w:lang w:val="cs-CZ" w:eastAsia="cs-CZ" w:bidi="cs-CZ"/>
        </w:rPr>
        <w:t>tj. 28 000,-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837" w:val="left"/>
        </w:tabs>
        <w:bidi w:val="0"/>
        <w:spacing w:before="0" w:after="180" w:line="240" w:lineRule="auto"/>
        <w:ind w:left="720" w:right="0" w:hanging="280"/>
        <w:jc w:val="both"/>
      </w:pPr>
      <w:bookmarkStart w:id="73" w:name="bookmark73"/>
      <w:bookmarkEnd w:id="73"/>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366 000,- Kč, </w:t>
      </w:r>
      <w:r>
        <w:rPr>
          <w:b/>
          <w:bCs/>
          <w:color w:val="000000"/>
          <w:spacing w:val="0"/>
          <w:w w:val="100"/>
          <w:position w:val="0"/>
          <w:shd w:val="clear" w:color="auto" w:fill="auto"/>
          <w:lang w:val="cs-CZ" w:eastAsia="cs-CZ" w:bidi="cs-CZ"/>
        </w:rPr>
        <w:t>tj. 292 800,-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837" w:val="left"/>
        </w:tabs>
        <w:bidi w:val="0"/>
        <w:spacing w:before="0" w:after="180" w:line="240" w:lineRule="auto"/>
        <w:ind w:left="720" w:right="0" w:hanging="280"/>
        <w:jc w:val="both"/>
      </w:pPr>
      <w:bookmarkStart w:id="74" w:name="bookmark74"/>
      <w:bookmarkEnd w:id="74"/>
      <w:r>
        <w:rPr>
          <w:color w:val="000000"/>
          <w:spacing w:val="0"/>
          <w:w w:val="100"/>
          <w:position w:val="0"/>
          <w:shd w:val="clear" w:color="auto" w:fill="auto"/>
          <w:lang w:val="cs-CZ" w:eastAsia="cs-CZ" w:bidi="cs-CZ"/>
        </w:rPr>
        <w:t xml:space="preserve">V případě celkového plnění dnem podpisu „Rozhodnutí“ o schválení PD stupně generálním ředitelem Povodí Ohře, s. p., po předchozím projednání v dokumentační komisi (DK) ve výši zbývajících 20 % z částky 366 000,- Kč, </w:t>
      </w:r>
      <w:r>
        <w:rPr>
          <w:b/>
          <w:bCs/>
          <w:color w:val="000000"/>
          <w:spacing w:val="0"/>
          <w:w w:val="100"/>
          <w:position w:val="0"/>
          <w:shd w:val="clear" w:color="auto" w:fill="auto"/>
          <w:lang w:val="cs-CZ" w:eastAsia="cs-CZ" w:bidi="cs-CZ"/>
        </w:rPr>
        <w:t>tj. 73 200,- Kč bez DPH.</w:t>
      </w:r>
    </w:p>
    <w:p>
      <w:pPr>
        <w:pStyle w:val="Style8"/>
        <w:keepNext w:val="0"/>
        <w:keepLines w:val="0"/>
        <w:widowControl w:val="0"/>
        <w:shd w:val="clear" w:color="auto" w:fill="auto"/>
        <w:bidi w:val="0"/>
        <w:spacing w:before="0" w:after="18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102 825.</w:t>
      </w:r>
    </w:p>
    <w:p>
      <w:pPr>
        <w:pStyle w:val="Style8"/>
        <w:keepNext w:val="0"/>
        <w:keepLines w:val="0"/>
        <w:widowControl w:val="0"/>
        <w:numPr>
          <w:ilvl w:val="0"/>
          <w:numId w:val="13"/>
        </w:numPr>
        <w:shd w:val="clear" w:color="auto" w:fill="auto"/>
        <w:tabs>
          <w:tab w:pos="483" w:val="left"/>
        </w:tabs>
        <w:bidi w:val="0"/>
        <w:spacing w:before="0" w:after="18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shd w:val="clear" w:color="auto" w:fill="auto"/>
        <w:bidi w:val="0"/>
        <w:spacing w:before="0" w:after="18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8"/>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13"/>
        </w:numPr>
        <w:shd w:val="clear" w:color="auto" w:fill="auto"/>
        <w:tabs>
          <w:tab w:pos="483" w:val="left"/>
        </w:tabs>
        <w:bidi w:val="0"/>
        <w:spacing w:before="0" w:after="18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8"/>
        <w:keepNext w:val="0"/>
        <w:keepLines w:val="0"/>
        <w:widowControl w:val="0"/>
        <w:numPr>
          <w:ilvl w:val="0"/>
          <w:numId w:val="13"/>
        </w:numPr>
        <w:shd w:val="clear" w:color="auto" w:fill="auto"/>
        <w:tabs>
          <w:tab w:pos="427" w:val="left"/>
        </w:tabs>
        <w:bidi w:val="0"/>
        <w:spacing w:before="0" w:line="240" w:lineRule="auto"/>
        <w:ind w:left="0" w:right="0" w:firstLine="0"/>
        <w:jc w:val="both"/>
      </w:pPr>
      <w:bookmarkStart w:id="77" w:name="bookmark77"/>
      <w:bookmarkEnd w:id="77"/>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3"/>
        </w:numPr>
        <w:shd w:val="clear" w:color="auto" w:fill="auto"/>
        <w:tabs>
          <w:tab w:pos="427" w:val="left"/>
        </w:tabs>
        <w:bidi w:val="0"/>
        <w:spacing w:before="0" w:after="70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9"/>
        <w:keepNext/>
        <w:keepLines/>
        <w:widowControl w:val="0"/>
        <w:numPr>
          <w:ilvl w:val="0"/>
          <w:numId w:val="1"/>
        </w:numPr>
        <w:shd w:val="clear" w:color="auto" w:fill="auto"/>
        <w:tabs>
          <w:tab w:pos="662" w:val="left"/>
        </w:tabs>
        <w:bidi w:val="0"/>
        <w:spacing w:before="0" w:line="240" w:lineRule="auto"/>
        <w:ind w:left="0" w:right="0" w:firstLine="0"/>
        <w:jc w:val="center"/>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SANKCE</w:t>
      </w:r>
      <w:bookmarkEnd w:id="79"/>
      <w:bookmarkEnd w:id="80"/>
      <w:bookmarkEnd w:id="82"/>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4" w:name="bookmark84"/>
      <w:bookmarkEnd w:id="84"/>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7"/>
        </w:numPr>
        <w:shd w:val="clear" w:color="auto" w:fill="auto"/>
        <w:tabs>
          <w:tab w:pos="427" w:val="left"/>
        </w:tabs>
        <w:bidi w:val="0"/>
        <w:spacing w:before="0" w:after="70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9"/>
        <w:keepNext/>
        <w:keepLines/>
        <w:widowControl w:val="0"/>
        <w:numPr>
          <w:ilvl w:val="0"/>
          <w:numId w:val="1"/>
        </w:numPr>
        <w:shd w:val="clear" w:color="auto" w:fill="auto"/>
        <w:tabs>
          <w:tab w:pos="662" w:val="left"/>
        </w:tabs>
        <w:bidi w:val="0"/>
        <w:spacing w:before="0" w:line="240" w:lineRule="auto"/>
        <w:ind w:left="0" w:right="0" w:firstLine="0"/>
        <w:jc w:val="center"/>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ZAJIŠTĚNÍ ZÁVAZKU</w:t>
      </w:r>
      <w:bookmarkEnd w:id="90"/>
      <w:bookmarkEnd w:id="91"/>
      <w:bookmarkEnd w:id="93"/>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 xml:space="preserve">Zhotovitel odpovídá za to, že dílo plně vyhoví podmínkám stanoveným platnými právními předpisy a podmínkám dohodnutým v této smlouvě. Zhotovitel je povinen při provádění díla a </w:t>
      </w:r>
      <w:r>
        <w:rPr>
          <w:color w:val="000000"/>
          <w:spacing w:val="0"/>
          <w:w w:val="100"/>
          <w:position w:val="0"/>
          <w:shd w:val="clear" w:color="auto" w:fill="auto"/>
          <w:lang w:val="cs-CZ" w:eastAsia="cs-CZ" w:bidi="cs-CZ"/>
        </w:rPr>
        <w:t>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9"/>
        </w:numPr>
        <w:shd w:val="clear" w:color="auto" w:fill="auto"/>
        <w:tabs>
          <w:tab w:pos="427" w:val="left"/>
        </w:tabs>
        <w:bidi w:val="0"/>
        <w:spacing w:before="0" w:after="70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8"/>
        <w:keepNext w:val="0"/>
        <w:keepLines w:val="0"/>
        <w:widowControl w:val="0"/>
        <w:numPr>
          <w:ilvl w:val="0"/>
          <w:numId w:val="19"/>
        </w:numPr>
        <w:shd w:val="clear" w:color="auto" w:fill="auto"/>
        <w:tabs>
          <w:tab w:pos="427" w:val="left"/>
        </w:tabs>
        <w:bidi w:val="0"/>
        <w:spacing w:before="0" w:after="0" w:line="240" w:lineRule="auto"/>
        <w:ind w:left="0" w:right="0" w:firstLine="0"/>
        <w:jc w:val="both"/>
      </w:pPr>
      <w:bookmarkStart w:id="98" w:name="bookmark98"/>
      <w:bookmarkEnd w:id="98"/>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21"/>
        </w:numPr>
        <w:shd w:val="clear" w:color="auto" w:fill="auto"/>
        <w:tabs>
          <w:tab w:pos="792" w:val="left"/>
        </w:tabs>
        <w:bidi w:val="0"/>
        <w:spacing w:before="0" w:after="0" w:line="240" w:lineRule="auto"/>
        <w:ind w:left="800" w:right="0" w:hanging="360"/>
        <w:jc w:val="both"/>
      </w:pPr>
      <w:bookmarkStart w:id="99" w:name="bookmark99"/>
      <w:bookmarkEnd w:id="99"/>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21"/>
        </w:numPr>
        <w:shd w:val="clear" w:color="auto" w:fill="auto"/>
        <w:tabs>
          <w:tab w:pos="792" w:val="left"/>
        </w:tabs>
        <w:bidi w:val="0"/>
        <w:spacing w:before="0" w:line="240" w:lineRule="auto"/>
        <w:ind w:left="800" w:right="0" w:hanging="360"/>
        <w:jc w:val="both"/>
      </w:pPr>
      <w:bookmarkStart w:id="100" w:name="bookmark100"/>
      <w:bookmarkEnd w:id="100"/>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01" w:name="bookmark101"/>
      <w:bookmarkEnd w:id="101"/>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19"/>
        </w:numPr>
        <w:shd w:val="clear" w:color="auto" w:fill="auto"/>
        <w:tabs>
          <w:tab w:pos="476" w:val="left"/>
        </w:tabs>
        <w:bidi w:val="0"/>
        <w:spacing w:before="0" w:after="70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9"/>
        <w:keepNext/>
        <w:keepLines/>
        <w:widowControl w:val="0"/>
        <w:numPr>
          <w:ilvl w:val="0"/>
          <w:numId w:val="1"/>
        </w:numPr>
        <w:shd w:val="clear" w:color="auto" w:fill="auto"/>
        <w:tabs>
          <w:tab w:pos="746" w:val="left"/>
        </w:tabs>
        <w:bidi w:val="0"/>
        <w:spacing w:before="0" w:line="240" w:lineRule="auto"/>
        <w:ind w:left="0" w:right="0" w:firstLine="0"/>
        <w:jc w:val="center"/>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LICENČNÍ PODMÍNKY</w:t>
      </w:r>
      <w:bookmarkEnd w:id="106"/>
      <w:bookmarkEnd w:id="107"/>
      <w:bookmarkEnd w:id="109"/>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9"/>
        <w:keepNext/>
        <w:keepLines/>
        <w:widowControl w:val="0"/>
        <w:numPr>
          <w:ilvl w:val="0"/>
          <w:numId w:val="1"/>
        </w:numPr>
        <w:shd w:val="clear" w:color="auto" w:fill="auto"/>
        <w:tabs>
          <w:tab w:pos="746" w:val="left"/>
        </w:tabs>
        <w:bidi w:val="0"/>
        <w:spacing w:before="0" w:line="240" w:lineRule="auto"/>
        <w:ind w:left="0" w:right="0" w:firstLine="0"/>
        <w:jc w:val="center"/>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NÁHRADA ŠKODY</w:t>
      </w:r>
      <w:bookmarkEnd w:id="110"/>
      <w:bookmarkEnd w:id="111"/>
      <w:bookmarkEnd w:id="113"/>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9"/>
        <w:keepNext/>
        <w:keepLines/>
        <w:widowControl w:val="0"/>
        <w:numPr>
          <w:ilvl w:val="0"/>
          <w:numId w:val="1"/>
        </w:numPr>
        <w:shd w:val="clear" w:color="auto" w:fill="auto"/>
        <w:tabs>
          <w:tab w:pos="629" w:val="left"/>
        </w:tabs>
        <w:bidi w:val="0"/>
        <w:spacing w:before="0" w:line="240" w:lineRule="auto"/>
        <w:ind w:left="0" w:right="0" w:firstLine="0"/>
        <w:jc w:val="center"/>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OSTATNÍ USTANOVEN Í</w:t>
      </w:r>
      <w:bookmarkEnd w:id="114"/>
      <w:bookmarkEnd w:id="115"/>
      <w:bookmarkEnd w:id="117"/>
    </w:p>
    <w:p>
      <w:pPr>
        <w:pStyle w:val="Style8"/>
        <w:keepNext w:val="0"/>
        <w:keepLines w:val="0"/>
        <w:widowControl w:val="0"/>
        <w:numPr>
          <w:ilvl w:val="0"/>
          <w:numId w:val="23"/>
        </w:numPr>
        <w:shd w:val="clear" w:color="auto" w:fill="auto"/>
        <w:tabs>
          <w:tab w:pos="440" w:val="left"/>
        </w:tabs>
        <w:bidi w:val="0"/>
        <w:spacing w:before="0" w:after="60" w:line="240" w:lineRule="auto"/>
        <w:ind w:left="440" w:right="0" w:hanging="440"/>
        <w:jc w:val="both"/>
      </w:pPr>
      <w:bookmarkStart w:id="118" w:name="bookmark118"/>
      <w:bookmarkEnd w:id="118"/>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23"/>
        </w:numPr>
        <w:shd w:val="clear" w:color="auto" w:fill="auto"/>
        <w:tabs>
          <w:tab w:pos="440" w:val="left"/>
        </w:tabs>
        <w:bidi w:val="0"/>
        <w:spacing w:before="0" w:after="320" w:line="240" w:lineRule="auto"/>
        <w:ind w:left="440" w:right="0" w:hanging="440"/>
        <w:jc w:val="both"/>
      </w:pPr>
      <w:bookmarkStart w:id="119" w:name="bookmark119"/>
      <w:bookmarkEnd w:id="119"/>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23"/>
        </w:numPr>
        <w:shd w:val="clear" w:color="auto" w:fill="auto"/>
        <w:tabs>
          <w:tab w:pos="440" w:val="left"/>
        </w:tabs>
        <w:bidi w:val="0"/>
        <w:spacing w:before="0" w:after="60" w:line="240" w:lineRule="auto"/>
        <w:ind w:left="440" w:right="0" w:hanging="440"/>
        <w:jc w:val="both"/>
      </w:pPr>
      <w:bookmarkStart w:id="120" w:name="bookmark120"/>
      <w:bookmarkEnd w:id="120"/>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23"/>
        </w:numPr>
        <w:shd w:val="clear" w:color="auto" w:fill="auto"/>
        <w:tabs>
          <w:tab w:pos="440" w:val="left"/>
        </w:tabs>
        <w:bidi w:val="0"/>
        <w:spacing w:before="0" w:after="60" w:line="240" w:lineRule="auto"/>
        <w:ind w:left="440" w:right="0" w:hanging="440"/>
        <w:jc w:val="both"/>
      </w:pPr>
      <w:bookmarkStart w:id="121" w:name="bookmark121"/>
      <w:bookmarkEnd w:id="121"/>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23"/>
        </w:numPr>
        <w:shd w:val="clear" w:color="auto" w:fill="auto"/>
        <w:tabs>
          <w:tab w:pos="440" w:val="left"/>
        </w:tabs>
        <w:bidi w:val="0"/>
        <w:spacing w:before="0" w:after="60" w:line="240" w:lineRule="auto"/>
        <w:ind w:left="440" w:right="0" w:hanging="440"/>
        <w:jc w:val="both"/>
      </w:pPr>
      <w:bookmarkStart w:id="122" w:name="bookmark122"/>
      <w:bookmarkEnd w:id="122"/>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21"/>
        <w:keepNext/>
        <w:keepLines/>
        <w:widowControl w:val="0"/>
        <w:numPr>
          <w:ilvl w:val="0"/>
          <w:numId w:val="23"/>
        </w:numPr>
        <w:shd w:val="clear" w:color="auto" w:fill="auto"/>
        <w:tabs>
          <w:tab w:pos="440" w:val="left"/>
        </w:tabs>
        <w:bidi w:val="0"/>
        <w:spacing w:before="0" w:after="44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3"/>
      <w:bookmarkEnd w:id="124"/>
      <w:bookmarkEnd w:id="126"/>
    </w:p>
    <w:p>
      <w:pPr>
        <w:pStyle w:val="Style19"/>
        <w:keepNext/>
        <w:keepLines/>
        <w:widowControl w:val="0"/>
        <w:numPr>
          <w:ilvl w:val="0"/>
          <w:numId w:val="1"/>
        </w:numPr>
        <w:shd w:val="clear" w:color="auto" w:fill="auto"/>
        <w:tabs>
          <w:tab w:pos="629" w:val="left"/>
        </w:tabs>
        <w:bidi w:val="0"/>
        <w:spacing w:before="0" w:line="240" w:lineRule="auto"/>
        <w:ind w:left="0" w:right="0" w:firstLine="0"/>
        <w:jc w:val="center"/>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COMPLIANCE DOLOŽKA</w:t>
      </w:r>
      <w:bookmarkEnd w:id="127"/>
      <w:bookmarkEnd w:id="128"/>
      <w:bookmarkEnd w:id="130"/>
    </w:p>
    <w:p>
      <w:pPr>
        <w:pStyle w:val="Style8"/>
        <w:keepNext w:val="0"/>
        <w:keepLines w:val="0"/>
        <w:widowControl w:val="0"/>
        <w:numPr>
          <w:ilvl w:val="0"/>
          <w:numId w:val="25"/>
        </w:numPr>
        <w:shd w:val="clear" w:color="auto" w:fill="auto"/>
        <w:tabs>
          <w:tab w:pos="440" w:val="left"/>
        </w:tabs>
        <w:bidi w:val="0"/>
        <w:spacing w:before="0" w:line="240" w:lineRule="auto"/>
        <w:ind w:left="440" w:right="0" w:hanging="440"/>
        <w:jc w:val="both"/>
      </w:pPr>
      <w:bookmarkStart w:id="131" w:name="bookmark131"/>
      <w:bookmarkEnd w:id="13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25"/>
        </w:numPr>
        <w:shd w:val="clear" w:color="auto" w:fill="auto"/>
        <w:tabs>
          <w:tab w:pos="440" w:val="left"/>
        </w:tabs>
        <w:bidi w:val="0"/>
        <w:spacing w:before="0" w:line="240" w:lineRule="auto"/>
        <w:ind w:left="440" w:right="0" w:hanging="440"/>
        <w:jc w:val="both"/>
      </w:pPr>
      <w:bookmarkStart w:id="132" w:name="bookmark132"/>
      <w:bookmarkEnd w:id="13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25"/>
        </w:numPr>
        <w:shd w:val="clear" w:color="auto" w:fill="auto"/>
        <w:tabs>
          <w:tab w:pos="440" w:val="left"/>
        </w:tabs>
        <w:bidi w:val="0"/>
        <w:spacing w:before="0" w:after="0" w:line="240" w:lineRule="auto"/>
        <w:ind w:left="0" w:right="0" w:firstLine="0"/>
        <w:jc w:val="both"/>
      </w:pPr>
      <w:bookmarkStart w:id="133" w:name="bookmark133"/>
      <w:bookmarkEnd w:id="133"/>
      <w:r>
        <w:rPr>
          <w:color w:val="000000"/>
          <w:spacing w:val="0"/>
          <w:w w:val="100"/>
          <w:position w:val="0"/>
          <w:shd w:val="clear" w:color="auto" w:fill="auto"/>
          <w:lang w:val="cs-CZ" w:eastAsia="cs-CZ" w:bidi="cs-CZ"/>
        </w:rPr>
        <w:t>Zhotovitel prohlašuje, že se seznámil se zásadami, hodnotami a cíli Compliance programu</w:t>
      </w:r>
    </w:p>
    <w:p>
      <w:pPr>
        <w:pStyle w:val="Style8"/>
        <w:keepNext w:val="0"/>
        <w:keepLines w:val="0"/>
        <w:widowControl w:val="0"/>
        <w:shd w:val="clear" w:color="auto" w:fill="auto"/>
        <w:tabs>
          <w:tab w:pos="3507" w:val="left"/>
          <w:tab w:pos="6445" w:val="left"/>
          <w:tab w:pos="9306" w:val="left"/>
        </w:tabs>
        <w:bidi w:val="0"/>
        <w:spacing w:before="0" w:after="0" w:line="240" w:lineRule="auto"/>
        <w:ind w:left="0" w:right="0" w:firstLine="440"/>
        <w:jc w:val="both"/>
      </w:pPr>
      <w:r>
        <w:rPr>
          <w:color w:val="000000"/>
          <w:spacing w:val="0"/>
          <w:w w:val="100"/>
          <w:position w:val="0"/>
          <w:shd w:val="clear" w:color="auto" w:fill="auto"/>
          <w:lang w:val="cs-CZ" w:eastAsia="cs-CZ" w:bidi="cs-CZ"/>
        </w:rPr>
        <w:t>Povodí</w:t>
        <w:tab/>
        <w:t>Ohře,</w:t>
        <w:tab/>
        <w:t>s. p.,</w:t>
        <w:tab/>
        <w:t>(viz</w:t>
      </w:r>
    </w:p>
    <w:p>
      <w:pPr>
        <w:pStyle w:val="Style8"/>
        <w:keepNext w:val="0"/>
        <w:keepLines w:val="0"/>
        <w:widowControl w:val="0"/>
        <w:shd w:val="clear" w:color="auto" w:fill="auto"/>
        <w:bidi w:val="0"/>
        <w:spacing w:before="0" w:line="240" w:lineRule="auto"/>
        <w:ind w:left="44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25"/>
        </w:numPr>
        <w:shd w:val="clear" w:color="auto" w:fill="auto"/>
        <w:tabs>
          <w:tab w:pos="440" w:val="left"/>
        </w:tabs>
        <w:bidi w:val="0"/>
        <w:spacing w:before="0" w:line="240" w:lineRule="auto"/>
        <w:ind w:left="440" w:right="0" w:hanging="440"/>
        <w:jc w:val="both"/>
      </w:pPr>
      <w:bookmarkStart w:id="134" w:name="bookmark134"/>
      <w:bookmarkEnd w:id="13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9"/>
        <w:keepNext/>
        <w:keepLines/>
        <w:widowControl w:val="0"/>
        <w:numPr>
          <w:ilvl w:val="0"/>
          <w:numId w:val="1"/>
        </w:numPr>
        <w:shd w:val="clear" w:color="auto" w:fill="auto"/>
        <w:tabs>
          <w:tab w:pos="720" w:val="left"/>
        </w:tabs>
        <w:bidi w:val="0"/>
        <w:spacing w:before="0" w:line="240" w:lineRule="auto"/>
        <w:ind w:left="0" w:right="0" w:firstLine="0"/>
        <w:jc w:val="center"/>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OCHRANA A ZPRACOVÁNÍ OSOBNÍCH ÚDAJŮ</w:t>
      </w:r>
      <w:bookmarkEnd w:id="135"/>
      <w:bookmarkEnd w:id="136"/>
      <w:bookmarkEnd w:id="138"/>
    </w:p>
    <w:p>
      <w:pPr>
        <w:pStyle w:val="Style8"/>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after="44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9"/>
        <w:keepNext/>
        <w:keepLines/>
        <w:widowControl w:val="0"/>
        <w:numPr>
          <w:ilvl w:val="0"/>
          <w:numId w:val="1"/>
        </w:numPr>
        <w:shd w:val="clear" w:color="auto" w:fill="auto"/>
        <w:tabs>
          <w:tab w:pos="720" w:val="left"/>
        </w:tabs>
        <w:bidi w:val="0"/>
        <w:spacing w:before="0" w:line="240" w:lineRule="auto"/>
        <w:ind w:left="0" w:right="0" w:firstLine="0"/>
        <w:jc w:val="center"/>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ZÁVĚREČNÁ USTANOVENÍ</w:t>
      </w:r>
      <w:bookmarkEnd w:id="139"/>
      <w:bookmarkEnd w:id="140"/>
      <w:bookmarkEnd w:id="142"/>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7"/>
        </w:numPr>
        <w:shd w:val="clear" w:color="auto" w:fill="auto"/>
        <w:tabs>
          <w:tab w:pos="427" w:val="left"/>
        </w:tabs>
        <w:bidi w:val="0"/>
        <w:spacing w:before="0" w:after="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7"/>
        </w:numPr>
        <w:shd w:val="clear" w:color="auto" w:fill="auto"/>
        <w:tabs>
          <w:tab w:pos="427" w:val="left"/>
        </w:tabs>
        <w:bidi w:val="0"/>
        <w:spacing w:before="0" w:line="240" w:lineRule="auto"/>
        <w:ind w:left="0" w:right="0" w:firstLine="0"/>
        <w:jc w:val="both"/>
      </w:pPr>
      <w:bookmarkStart w:id="151" w:name="bookmark151"/>
      <w:bookmarkEnd w:id="151"/>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7"/>
        </w:numPr>
        <w:shd w:val="clear" w:color="auto" w:fill="auto"/>
        <w:tabs>
          <w:tab w:pos="464"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r>
        <w:br w:type="page"/>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53" w:name="bookmark153"/>
      <w:bookmarkEnd w:id="153"/>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54" w:name="bookmark154"/>
      <w:bookmarkEnd w:id="154"/>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55" w:name="bookmark155"/>
      <w:bookmarkEnd w:id="155"/>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7"/>
        </w:numPr>
        <w:shd w:val="clear" w:color="auto" w:fill="auto"/>
        <w:tabs>
          <w:tab w:pos="507" w:val="left"/>
        </w:tabs>
        <w:bidi w:val="0"/>
        <w:spacing w:before="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57" w:name="bookmark157"/>
      <w:bookmarkEnd w:id="15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7"/>
        </w:numPr>
        <w:shd w:val="clear" w:color="auto" w:fill="auto"/>
        <w:tabs>
          <w:tab w:pos="507" w:val="left"/>
        </w:tabs>
        <w:bidi w:val="0"/>
        <w:spacing w:before="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Nedílnou součástí smlouvy je:</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č.1: Cenová nabídka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č.2: Čestné prohlášení o společensky odpovědném plnění veřejné zakázky</w:t>
      </w:r>
    </w:p>
    <w:p>
      <w:pPr>
        <w:pStyle w:val="Style8"/>
        <w:keepNext w:val="0"/>
        <w:keepLines w:val="0"/>
        <w:widowControl w:val="0"/>
        <w:shd w:val="clear" w:color="auto" w:fill="auto"/>
        <w:bidi w:val="0"/>
        <w:spacing w:before="0" w:after="0" w:line="240" w:lineRule="auto"/>
        <w:ind w:left="0" w:right="0" w:firstLine="440"/>
        <w:jc w:val="both"/>
        <w:sectPr>
          <w:headerReference w:type="default" r:id="rId5"/>
          <w:footerReference w:type="default" r:id="rId6"/>
          <w:footnotePr>
            <w:pos w:val="pageBottom"/>
            <w:numFmt w:val="decimal"/>
            <w:numRestart w:val="continuous"/>
          </w:footnotePr>
          <w:pgSz w:w="11909" w:h="16838"/>
          <w:pgMar w:top="1224" w:left="1187" w:right="886" w:bottom="1474" w:header="0" w:footer="3" w:gutter="0"/>
          <w:pgNumType w:start="1"/>
          <w:cols w:space="720"/>
          <w:noEndnote/>
          <w:rtlGutter w:val="0"/>
          <w:docGrid w:linePitch="360"/>
        </w:sectPr>
      </w:pPr>
      <w:r>
        <w:rPr>
          <w:color w:val="000000"/>
          <w:spacing w:val="0"/>
          <w:w w:val="100"/>
          <w:position w:val="0"/>
          <w:shd w:val="clear" w:color="auto" w:fill="auto"/>
          <w:lang w:val="cs-CZ" w:eastAsia="cs-CZ" w:bidi="cs-CZ"/>
        </w:rPr>
        <w:t>Příloha č.3: Čestné prohlášení k finančním sankcím</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3748"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478" w:left="1394" w:right="2561" w:bottom="3748" w:header="0" w:footer="3" w:gutter="0"/>
          <w:cols w:num="2" w:space="1577"/>
          <w:noEndnote/>
          <w:rtlGutter w:val="0"/>
          <w:docGrid w:linePitch="360"/>
        </w:sectPr>
      </w:pPr>
      <w:r>
        <w:rPr>
          <w:color w:val="000000"/>
          <w:spacing w:val="0"/>
          <w:w w:val="100"/>
          <w:position w:val="0"/>
          <w:shd w:val="clear" w:color="auto" w:fill="auto"/>
          <w:lang w:val="cs-CZ" w:eastAsia="cs-CZ" w:bidi="cs-CZ"/>
        </w:rPr>
        <w:t xml:space="preserve">v Chomutově dne …………… oprávněný zástupce objednatele </w:t>
      </w:r>
      <w:r>
        <w:rPr>
          <w:color w:val="000000"/>
          <w:spacing w:val="0"/>
          <w:w w:val="100"/>
          <w:position w:val="0"/>
          <w:shd w:val="clear" w:color="auto" w:fill="auto"/>
          <w:lang w:val="cs-CZ" w:eastAsia="cs-CZ" w:bidi="cs-CZ"/>
        </w:rPr>
        <w:t>v Praze dne ……………….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147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3947795</wp:posOffset>
                </wp:positionH>
                <wp:positionV relativeFrom="paragraph">
                  <wp:posOffset>12700</wp:posOffset>
                </wp:positionV>
                <wp:extent cx="1136650" cy="466090"/>
                <wp:wrapSquare wrapText="bothSides"/>
                <wp:docPr id="5" name="Shape 5"/>
                <a:graphic xmlns:a="http://schemas.openxmlformats.org/drawingml/2006/main">
                  <a:graphicData uri="http://schemas.microsoft.com/office/word/2010/wordprocessingShape">
                    <wps:wsp>
                      <wps:cNvSpPr txBox="1"/>
                      <wps:spPr>
                        <a:xfrm>
                          <a:ext cx="1136650" cy="466090"/>
                        </a:xfrm>
                        <a:prstGeom prst="rect"/>
                        <a:noFill/>
                      </wps:spPr>
                      <wps:txbx>
                        <w:txbxContent>
                          <w:p>
                            <w:pPr>
                              <w:pStyle w:val="Style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jednatel</w:t>
                            </w:r>
                          </w:p>
                          <w:p>
                            <w:pPr>
                              <w:pStyle w:val="Style8"/>
                              <w:keepNext w:val="0"/>
                              <w:keepLines w:val="0"/>
                              <w:widowControl w:val="0"/>
                              <w:shd w:val="clear" w:color="auto" w:fill="auto"/>
                              <w:bidi w:val="0"/>
                              <w:spacing w:before="0" w:after="0" w:line="240" w:lineRule="auto"/>
                              <w:ind w:left="0" w:right="0" w:firstLine="0"/>
                              <w:jc w:val="left"/>
                            </w:pPr>
                            <w:r>
                              <w:rPr>
                                <w:color w:val="333333"/>
                                <w:spacing w:val="0"/>
                                <w:w w:val="100"/>
                                <w:position w:val="0"/>
                                <w:u w:val="single"/>
                                <w:shd w:val="clear" w:color="auto" w:fill="auto"/>
                                <w:lang w:val="de-DE" w:eastAsia="de-DE" w:bidi="de-DE"/>
                              </w:rPr>
                              <w:t xml:space="preserve">MÜRABELL </w:t>
                            </w:r>
                            <w:r>
                              <w:rPr>
                                <w:color w:val="333333"/>
                                <w:spacing w:val="0"/>
                                <w:w w:val="100"/>
                                <w:position w:val="0"/>
                                <w:u w:val="single"/>
                                <w:shd w:val="clear" w:color="auto" w:fill="auto"/>
                                <w:lang w:val="cs-CZ" w:eastAsia="cs-CZ" w:bidi="cs-CZ"/>
                              </w:rPr>
                              <w:t>s.r.o.</w:t>
                            </w:r>
                          </w:p>
                        </w:txbxContent>
                      </wps:txbx>
                      <wps:bodyPr lIns="0" tIns="0" rIns="0" bIns="0">
                        <a:noAutoFit/>
                      </wps:bodyPr>
                    </wps:wsp>
                  </a:graphicData>
                </a:graphic>
              </wp:anchor>
            </w:drawing>
          </mc:Choice>
          <mc:Fallback>
            <w:pict>
              <v:shape id="_x0000_s1031" type="#_x0000_t202" style="position:absolute;margin-left:310.85000000000002pt;margin-top:1.pt;width:89.5pt;height:36.700000000000003pt;z-index:-125829375;mso-wrap-distance-left:0;mso-wrap-distance-right:0;mso-position-horizontal-relative:page" filled="f" stroked="f">
                <v:textbox inset="0,0,0,0">
                  <w:txbxContent>
                    <w:p>
                      <w:pPr>
                        <w:pStyle w:val="Style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jednatel</w:t>
                      </w:r>
                    </w:p>
                    <w:p>
                      <w:pPr>
                        <w:pStyle w:val="Style8"/>
                        <w:keepNext w:val="0"/>
                        <w:keepLines w:val="0"/>
                        <w:widowControl w:val="0"/>
                        <w:shd w:val="clear" w:color="auto" w:fill="auto"/>
                        <w:bidi w:val="0"/>
                        <w:spacing w:before="0" w:after="0" w:line="240" w:lineRule="auto"/>
                        <w:ind w:left="0" w:right="0" w:firstLine="0"/>
                        <w:jc w:val="left"/>
                      </w:pPr>
                      <w:r>
                        <w:rPr>
                          <w:color w:val="333333"/>
                          <w:spacing w:val="0"/>
                          <w:w w:val="100"/>
                          <w:position w:val="0"/>
                          <w:u w:val="single"/>
                          <w:shd w:val="clear" w:color="auto" w:fill="auto"/>
                          <w:lang w:val="de-DE" w:eastAsia="de-DE" w:bidi="de-DE"/>
                        </w:rPr>
                        <w:t xml:space="preserve">MÜRABELL </w:t>
                      </w:r>
                      <w:r>
                        <w:rPr>
                          <w:color w:val="333333"/>
                          <w:spacing w:val="0"/>
                          <w:w w:val="100"/>
                          <w:position w:val="0"/>
                          <w:u w:val="single"/>
                          <w:shd w:val="clear" w:color="auto" w:fill="auto"/>
                          <w:lang w:val="cs-CZ" w:eastAsia="cs-CZ" w:bidi="cs-CZ"/>
                        </w:rPr>
                        <w:t>s.r.o.</w:t>
                      </w:r>
                    </w:p>
                  </w:txbxContent>
                </v:textbox>
                <w10:wrap type="square" anchorx="page"/>
              </v:shape>
            </w:pict>
          </mc:Fallback>
        </mc:AlternateContent>
      </w:r>
    </w:p>
    <w:p>
      <w:pPr>
        <w:pStyle w:val="Style8"/>
        <w:keepNext w:val="0"/>
        <w:keepLines w:val="0"/>
        <w:widowControl w:val="0"/>
        <w:shd w:val="clear" w:color="auto" w:fill="auto"/>
        <w:bidi w:val="0"/>
        <w:spacing w:before="0" w:after="60" w:line="240" w:lineRule="auto"/>
        <w:ind w:left="0" w:right="0" w:firstLine="160"/>
        <w:jc w:val="left"/>
      </w:pPr>
      <w:r>
        <w:rPr>
          <w:color w:val="000000"/>
          <w:spacing w:val="0"/>
          <w:w w:val="100"/>
          <w:position w:val="0"/>
          <w:shd w:val="clear" w:color="auto" w:fill="auto"/>
          <w:lang w:val="cs-CZ" w:eastAsia="cs-CZ" w:bidi="cs-CZ"/>
        </w:rPr>
        <w:t>ekonomický ředitel</w:t>
      </w:r>
    </w:p>
    <w:p>
      <w:pPr>
        <w:pStyle w:val="Style8"/>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478" w:left="1250" w:right="5700" w:bottom="14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6049645</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76.35000000000002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5339080</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712/2024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0.40000000000003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712/2024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2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00"/>
      <w:outlineLvl w:val="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200"/>
      <w:ind w:left="440" w:hanging="44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