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1E1D" w:rsidRDefault="00E35D62">
      <w:pPr>
        <w:pBdr>
          <w:top w:val="single" w:sz="6" w:space="8" w:color="A5A5A5"/>
          <w:left w:val="nil"/>
          <w:bottom w:val="single" w:sz="6" w:space="8" w:color="A5A5A5"/>
          <w:right w:val="nil"/>
          <w:between w:val="nil"/>
        </w:pBdr>
        <w:spacing w:after="400" w:line="240" w:lineRule="auto"/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Smlouva o poskytování Webové služby SW Tritius č. 1/202</w:t>
      </w:r>
      <w:r>
        <w:rPr>
          <w:smallCaps/>
          <w:sz w:val="28"/>
          <w:szCs w:val="28"/>
        </w:rPr>
        <w:t>4</w:t>
      </w:r>
    </w:p>
    <w:p w14:paraId="00000002" w14:textId="77777777" w:rsidR="004C1E1D" w:rsidRDefault="00E35D6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Jihočeské muzeum v Českých Budějovicích</w:t>
      </w:r>
    </w:p>
    <w:p w14:paraId="00000004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Dukelská 242/1, České Budějovice 370 01</w:t>
      </w:r>
    </w:p>
    <w:p w14:paraId="00000005" w14:textId="77777777" w:rsidR="004C1E1D" w:rsidRDefault="00E35D62">
      <w:pPr>
        <w:keepNext/>
        <w:keepLines/>
        <w:spacing w:after="0" w:line="240" w:lineRule="auto"/>
        <w:ind w:left="709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Příspěvková organizace Jihočeského kraje zapsaná v OR vedeném Krajským soudem v Českých Budějovicích, oddíl Pr, vložka 128</w:t>
      </w:r>
    </w:p>
    <w:p w14:paraId="00000006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00073539, DIČ: CZ00073539</w:t>
      </w:r>
    </w:p>
    <w:p w14:paraId="00000007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ředitelem Mgr. Filipem Lýskem</w:t>
      </w:r>
    </w:p>
    <w:p w14:paraId="00000008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(dále jako „Objednatel“)</w:t>
      </w:r>
    </w:p>
    <w:p w14:paraId="00000009" w14:textId="77777777" w:rsidR="004C1E1D" w:rsidRDefault="00E35D6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4C1E1D" w:rsidRDefault="004C1E1D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4C1E1D" w:rsidRDefault="00E35D6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0000000D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: Tomkova 2099, 390 01 Tábor</w:t>
      </w:r>
    </w:p>
    <w:p w14:paraId="0000000E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0F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4C1E1D" w:rsidRDefault="00E35D6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4C1E1D" w:rsidRDefault="004C1E1D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4C1E1D" w:rsidRDefault="00E35D6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3" w14:textId="77777777" w:rsidR="004C1E1D" w:rsidRDefault="004C1E1D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4C1E1D" w:rsidRDefault="00E35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4C1E1D" w:rsidRDefault="00E35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>systém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Tritius (dále jen systém) formou webové služby (dále jen služba) a objednatel za tuto službu platí dohodnutou cenu.</w:t>
      </w:r>
    </w:p>
    <w:p w14:paraId="00000016" w14:textId="77777777" w:rsidR="004C1E1D" w:rsidRDefault="004C1E1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7" w14:textId="77777777" w:rsidR="004C1E1D" w:rsidRDefault="00E35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14:paraId="00000018" w14:textId="77777777" w:rsidR="004C1E1D" w:rsidRDefault="00E35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Specifikace služby Tritius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9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14:paraId="0000001A" w14:textId="77777777" w:rsidR="004C1E1D" w:rsidRDefault="00E35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0000001B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1C" w14:textId="77777777" w:rsidR="004C1E1D" w:rsidRDefault="004C1E1D">
      <w:pPr>
        <w:shd w:val="clear" w:color="auto" w:fill="FFFFFF"/>
        <w:spacing w:after="0" w:line="240" w:lineRule="auto"/>
        <w:rPr>
          <w:rFonts w:ascii="Georgia" w:eastAsia="Georgia" w:hAnsi="Georgia" w:cs="Georgia"/>
          <w:strike/>
          <w:sz w:val="22"/>
          <w:szCs w:val="22"/>
        </w:rPr>
      </w:pPr>
    </w:p>
    <w:p w14:paraId="0000001D" w14:textId="77777777" w:rsidR="004C1E1D" w:rsidRDefault="00E35D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14:paraId="0000001E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14:paraId="0000001F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0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Předávání požadovaných úprav systému, úprav a oprav konverzí dat ze stávajícího systému písemnou formou výhradně do helpdesku systému.</w:t>
      </w:r>
    </w:p>
    <w:p w14:paraId="00000021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Technické požadavky na provoz systému Tritius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14:paraId="00000022" w14:textId="77777777" w:rsidR="004C1E1D" w:rsidRDefault="004C1E1D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3" w14:textId="77777777" w:rsidR="004C1E1D" w:rsidRDefault="00E35D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4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mimozáručního servisu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>Specifikace služby Tritius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25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Cena služby systému je garantována prvních 32  měsíců  od uzavření smlouvy (tj. období garantované ceny služby).  Později bude cena navýšena pouze o inflaci.</w:t>
      </w:r>
    </w:p>
    <w:p w14:paraId="00000026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změnit cenu služby systému po uplynutí tohoto období dle pravidel uvedených ve VOP.</w:t>
      </w:r>
    </w:p>
    <w:p w14:paraId="00000027" w14:textId="77777777" w:rsidR="004C1E1D" w:rsidRDefault="004C1E1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28" w14:textId="77777777" w:rsidR="004C1E1D" w:rsidRDefault="00E35D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29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1x ročně vždy v prvním měsíci v roce bankovním převodem na účet poskytovatele. </w:t>
      </w:r>
    </w:p>
    <w:p w14:paraId="0000002A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2B" w14:textId="77777777" w:rsidR="004C1E1D" w:rsidRDefault="004C1E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0000002C" w14:textId="77777777" w:rsidR="004C1E1D" w:rsidRDefault="00E35D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14:paraId="0000002D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14:paraId="0000002E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se zavazuje provozovat systém, případně jeho nástupce, minimálně po dobu 5 let od podepsání této smlouvy. Cena služby se může změnit.</w:t>
      </w:r>
    </w:p>
    <w:p w14:paraId="0000002F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14:paraId="00000030" w14:textId="77777777" w:rsidR="004C1E1D" w:rsidRDefault="00E35D6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garance a záruční podmínky jsou upraveny ve VOP.</w:t>
      </w:r>
    </w:p>
    <w:p w14:paraId="00000031" w14:textId="77777777" w:rsidR="004C1E1D" w:rsidRDefault="004C1E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2" w14:textId="77777777" w:rsidR="004C1E1D" w:rsidRDefault="00E35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14:paraId="00000033" w14:textId="77777777" w:rsidR="004C1E1D" w:rsidRDefault="00E35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14:paraId="00000034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záručního servisu jsou upraveny ve VOP.</w:t>
      </w:r>
    </w:p>
    <w:p w14:paraId="00000035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Pravidla a parametry poskytování mimozáručního servisu upravuje S</w:t>
      </w:r>
      <w:r>
        <w:rPr>
          <w:rFonts w:ascii="Georgia" w:eastAsia="Georgia" w:hAnsi="Georgia" w:cs="Georgia"/>
          <w:i/>
          <w:sz w:val="22"/>
          <w:szCs w:val="22"/>
        </w:rPr>
        <w:t>ervisní smlouva</w:t>
      </w:r>
      <w:r>
        <w:rPr>
          <w:rFonts w:ascii="Georgia" w:eastAsia="Georgia" w:hAnsi="Georgia" w:cs="Georgia"/>
          <w:sz w:val="22"/>
          <w:szCs w:val="22"/>
          <w:highlight w:val="cyan"/>
        </w:rPr>
        <w:br/>
      </w:r>
    </w:p>
    <w:p w14:paraId="00000036" w14:textId="77777777" w:rsidR="004C1E1D" w:rsidRDefault="00E35D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14:paraId="00000037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Smlouva se uzavírá na dobu 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rčitou tj. </w:t>
      </w:r>
      <w:r>
        <w:rPr>
          <w:rFonts w:ascii="Georgia" w:eastAsia="Georgia" w:hAnsi="Georgia" w:cs="Georgia"/>
          <w:sz w:val="22"/>
          <w:szCs w:val="22"/>
        </w:rPr>
        <w:t>od 1. 1. 2025 do 30. 8. 2027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38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39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3A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3B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14:paraId="0000003C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14:paraId="0000003D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VOP.</w:t>
      </w:r>
    </w:p>
    <w:p w14:paraId="0000003E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VOP.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3F" w14:textId="77777777" w:rsidR="004C1E1D" w:rsidRDefault="00E35D6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40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 je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(GDPR).</w:t>
      </w:r>
    </w:p>
    <w:p w14:paraId="00000041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2" w14:textId="77777777" w:rsidR="004C1E1D" w:rsidRDefault="00E35D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43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14:paraId="00000044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</w:p>
    <w:p w14:paraId="00000045" w14:textId="77777777" w:rsidR="004C1E1D" w:rsidRDefault="004C1E1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6" w14:textId="77777777" w:rsidR="004C1E1D" w:rsidRDefault="00E35D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14:paraId="00000047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00000048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9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000004A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 </w:t>
      </w:r>
      <w:r>
        <w:rPr>
          <w:rFonts w:ascii="Georgia" w:eastAsia="Georgia" w:hAnsi="Georgia" w:cs="Georgia"/>
          <w:i/>
          <w:sz w:val="22"/>
          <w:szCs w:val="22"/>
        </w:rPr>
        <w:t>Specifikace služby Tritius</w:t>
      </w:r>
      <w:r>
        <w:rPr>
          <w:rFonts w:ascii="Georgia" w:eastAsia="Georgia" w:hAnsi="Georgia" w:cs="Georgia"/>
          <w:sz w:val="22"/>
          <w:szCs w:val="22"/>
        </w:rPr>
        <w:t>;</w:t>
      </w:r>
    </w:p>
    <w:p w14:paraId="0000004B" w14:textId="77777777" w:rsidR="004C1E1D" w:rsidRDefault="00E35D62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č. </w:t>
      </w:r>
      <w:r>
        <w:rPr>
          <w:rFonts w:ascii="Georgia" w:eastAsia="Georgia" w:hAnsi="Georgia" w:cs="Georgia"/>
          <w:sz w:val="22"/>
          <w:szCs w:val="22"/>
        </w:rPr>
        <w:t>2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14:paraId="0000004C" w14:textId="77777777" w:rsidR="004C1E1D" w:rsidRDefault="00E35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4D" w14:textId="77777777" w:rsidR="004C1E1D" w:rsidRDefault="00E35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4E" w14:textId="77777777" w:rsidR="004C1E1D" w:rsidRDefault="00E35D62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Sb, pokud je to potřeba.   </w:t>
      </w:r>
    </w:p>
    <w:p w14:paraId="0000004F" w14:textId="77777777" w:rsidR="004C1E1D" w:rsidRDefault="00E35D6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00000050" w14:textId="77777777" w:rsidR="004C1E1D" w:rsidRDefault="00E35D6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14:paraId="00000051" w14:textId="77777777" w:rsidR="004C1E1D" w:rsidRDefault="004C1E1D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00000052" w14:textId="77777777" w:rsidR="004C1E1D" w:rsidRDefault="004C1E1D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53" w14:textId="77777777" w:rsidR="004C1E1D" w:rsidRDefault="00E35D62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Brně 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 Č. Budějovicích dne </w:t>
      </w:r>
    </w:p>
    <w:p w14:paraId="4E94D5D6" w14:textId="2CBF7E18" w:rsidR="004F4B70" w:rsidRPr="004F4B70" w:rsidRDefault="004F4B70" w:rsidP="004F4B70">
      <w:pPr>
        <w:rPr>
          <w:rFonts w:ascii="Georgia" w:eastAsia="Georgia" w:hAnsi="Georgia" w:cs="Georgia"/>
          <w:sz w:val="22"/>
          <w:szCs w:val="22"/>
        </w:rPr>
      </w:pPr>
      <w:r w:rsidRPr="004F4B70">
        <w:rPr>
          <w:rFonts w:ascii="Georgia" w:eastAsia="Georgia" w:hAnsi="Georgia" w:cs="Georgia"/>
          <w:sz w:val="22"/>
          <w:szCs w:val="22"/>
        </w:rPr>
        <w:t>Digitálně podepsal</w:t>
      </w:r>
      <w:r>
        <w:rPr>
          <w:rFonts w:ascii="Georgia" w:eastAsia="Georgia" w:hAnsi="Georgia" w:cs="Georgia"/>
          <w:sz w:val="22"/>
          <w:szCs w:val="22"/>
        </w:rPr>
        <w:t xml:space="preserve"> Ing. Jiří Šilhal</w:t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  <w:t>Digitálně podepsal</w:t>
      </w:r>
    </w:p>
    <w:p w14:paraId="3EDC4E61" w14:textId="3881FD25" w:rsidR="004F4B70" w:rsidRPr="004F4B70" w:rsidRDefault="004F4B70" w:rsidP="004F4B70">
      <w:pPr>
        <w:rPr>
          <w:rFonts w:ascii="Georgia" w:eastAsia="Georgia" w:hAnsi="Georgia" w:cs="Georgia"/>
          <w:sz w:val="22"/>
          <w:szCs w:val="22"/>
        </w:rPr>
      </w:pPr>
      <w:r w:rsidRPr="004F4B70">
        <w:rPr>
          <w:rFonts w:ascii="Georgia" w:eastAsia="Georgia" w:hAnsi="Georgia" w:cs="Georgia"/>
          <w:sz w:val="22"/>
          <w:szCs w:val="22"/>
        </w:rPr>
        <w:t>Datum: 2024.06.</w:t>
      </w:r>
      <w:r>
        <w:rPr>
          <w:rFonts w:ascii="Georgia" w:eastAsia="Georgia" w:hAnsi="Georgia" w:cs="Georgia"/>
          <w:sz w:val="22"/>
          <w:szCs w:val="22"/>
        </w:rPr>
        <w:t>07</w:t>
      </w:r>
      <w:r w:rsidRPr="004F4B70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  <w:t>Mgr. Filip Lýsek</w:t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</w:p>
    <w:p w14:paraId="2B9102A8" w14:textId="2CDF72CC" w:rsidR="004F4B70" w:rsidRDefault="004F4B70" w:rsidP="004F4B7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09</w:t>
      </w:r>
      <w:r w:rsidRPr="004F4B70"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t>5</w:t>
      </w:r>
      <w:r w:rsidRPr="004F4B70">
        <w:rPr>
          <w:rFonts w:ascii="Georgia" w:eastAsia="Georgia" w:hAnsi="Georgia" w:cs="Georgia"/>
          <w:sz w:val="22"/>
          <w:szCs w:val="22"/>
        </w:rPr>
        <w:t>9:</w:t>
      </w:r>
      <w:r>
        <w:rPr>
          <w:rFonts w:ascii="Georgia" w:eastAsia="Georgia" w:hAnsi="Georgia" w:cs="Georgia"/>
          <w:sz w:val="22"/>
          <w:szCs w:val="22"/>
        </w:rPr>
        <w:t>43</w:t>
      </w:r>
      <w:r w:rsidRPr="004F4B70">
        <w:rPr>
          <w:rFonts w:ascii="Georgia" w:eastAsia="Georgia" w:hAnsi="Georgia" w:cs="Georgia"/>
          <w:sz w:val="22"/>
          <w:szCs w:val="22"/>
        </w:rPr>
        <w:t xml:space="preserve"> +02'00'</w:t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Pr="004F4B70">
        <w:rPr>
          <w:rFonts w:ascii="Georgia" w:eastAsia="Georgia" w:hAnsi="Georgia" w:cs="Georgia"/>
          <w:sz w:val="22"/>
          <w:szCs w:val="22"/>
        </w:rPr>
        <w:t>Datum: 2024.06.1</w:t>
      </w:r>
      <w:r>
        <w:rPr>
          <w:rFonts w:ascii="Georgia" w:eastAsia="Georgia" w:hAnsi="Georgia" w:cs="Georgia"/>
          <w:sz w:val="22"/>
          <w:szCs w:val="22"/>
        </w:rPr>
        <w:t>8</w:t>
      </w:r>
    </w:p>
    <w:p w14:paraId="24B7BEB3" w14:textId="43F7CF33" w:rsidR="004F4B70" w:rsidRPr="004F4B70" w:rsidRDefault="004F4B70" w:rsidP="004F4B70">
      <w:pPr>
        <w:ind w:left="5040"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11</w:t>
      </w:r>
      <w:r w:rsidRPr="004F4B70"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t>04</w:t>
      </w:r>
      <w:r w:rsidRPr="004F4B70"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t>21</w:t>
      </w:r>
      <w:r w:rsidRPr="004F4B70">
        <w:rPr>
          <w:rFonts w:ascii="Georgia" w:eastAsia="Georgia" w:hAnsi="Georgia" w:cs="Georgia"/>
          <w:sz w:val="22"/>
          <w:szCs w:val="22"/>
        </w:rPr>
        <w:t xml:space="preserve"> +02'00'</w:t>
      </w:r>
      <w:r w:rsidRPr="004F4B70">
        <w:rPr>
          <w:rFonts w:ascii="Georgia" w:eastAsia="Georgia" w:hAnsi="Georgia" w:cs="Georgia"/>
          <w:sz w:val="22"/>
          <w:szCs w:val="22"/>
        </w:rPr>
        <w:tab/>
      </w:r>
    </w:p>
    <w:p w14:paraId="0FB127D4" w14:textId="5BA4BA4C" w:rsidR="004F4B70" w:rsidRDefault="004F4B70" w:rsidP="004F4B70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</w:p>
    <w:p w14:paraId="00000054" w14:textId="1A51B314" w:rsidR="004C1E1D" w:rsidRDefault="004C1E1D" w:rsidP="004F4B70">
      <w:pPr>
        <w:tabs>
          <w:tab w:val="left" w:pos="6072"/>
        </w:tabs>
        <w:rPr>
          <w:rFonts w:ascii="Georgia" w:eastAsia="Georgia" w:hAnsi="Georgia" w:cs="Georgia"/>
          <w:sz w:val="22"/>
          <w:szCs w:val="22"/>
        </w:rPr>
      </w:pPr>
    </w:p>
    <w:p w14:paraId="00000055" w14:textId="77777777" w:rsidR="004C1E1D" w:rsidRDefault="004C1E1D">
      <w:pPr>
        <w:rPr>
          <w:rFonts w:ascii="Georgia" w:eastAsia="Georgia" w:hAnsi="Georgia" w:cs="Georgia"/>
          <w:sz w:val="22"/>
          <w:szCs w:val="22"/>
        </w:rPr>
      </w:pPr>
    </w:p>
    <w:p w14:paraId="00000056" w14:textId="77777777" w:rsidR="004C1E1D" w:rsidRDefault="004C1E1D">
      <w:pPr>
        <w:rPr>
          <w:rFonts w:ascii="Georgia" w:eastAsia="Georgia" w:hAnsi="Georgia" w:cs="Georgia"/>
          <w:sz w:val="22"/>
          <w:szCs w:val="22"/>
        </w:rPr>
      </w:pPr>
    </w:p>
    <w:p w14:paraId="00000057" w14:textId="77777777" w:rsidR="004C1E1D" w:rsidRDefault="00E35D62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------------------------------------- 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-------------------------------------</w:t>
      </w:r>
    </w:p>
    <w:p w14:paraId="00000058" w14:textId="77777777" w:rsidR="004C1E1D" w:rsidRDefault="00E35D62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Mgr. Filip Lýsek, 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14:paraId="00000059" w14:textId="77777777" w:rsidR="004C1E1D" w:rsidRDefault="004C1E1D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p w14:paraId="0000005A" w14:textId="77777777" w:rsidR="004C1E1D" w:rsidRDefault="004C1E1D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p w14:paraId="0000005B" w14:textId="77777777" w:rsidR="004C1E1D" w:rsidRDefault="004C1E1D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p w14:paraId="0000005C" w14:textId="77777777" w:rsidR="004C1E1D" w:rsidRDefault="004C1E1D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p w14:paraId="0000005D" w14:textId="77777777" w:rsidR="004C1E1D" w:rsidRDefault="004C1E1D">
      <w:pPr>
        <w:spacing w:after="0"/>
        <w:rPr>
          <w:rFonts w:ascii="Georgia" w:eastAsia="Georgia" w:hAnsi="Georgia" w:cs="Georgia"/>
          <w:sz w:val="22"/>
          <w:szCs w:val="22"/>
        </w:rPr>
      </w:pPr>
    </w:p>
    <w:sectPr w:rsidR="004C1E1D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D657" w14:textId="77777777" w:rsidR="00006FF5" w:rsidRDefault="00006FF5">
      <w:pPr>
        <w:spacing w:after="0" w:line="240" w:lineRule="auto"/>
      </w:pPr>
      <w:r>
        <w:separator/>
      </w:r>
    </w:p>
  </w:endnote>
  <w:endnote w:type="continuationSeparator" w:id="0">
    <w:p w14:paraId="60AEE4DB" w14:textId="77777777" w:rsidR="00006FF5" w:rsidRDefault="0000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6AB42FBD" w:rsidR="004C1E1D" w:rsidRDefault="00E35D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31B7">
      <w:rPr>
        <w:noProof/>
        <w:color w:val="000000"/>
      </w:rPr>
      <w:t>1</w:t>
    </w:r>
    <w:r>
      <w:rPr>
        <w:color w:val="000000"/>
      </w:rPr>
      <w:fldChar w:fldCharType="end"/>
    </w:r>
  </w:p>
  <w:p w14:paraId="00000060" w14:textId="77777777" w:rsidR="004C1E1D" w:rsidRDefault="004C1E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882C" w14:textId="77777777" w:rsidR="00006FF5" w:rsidRDefault="00006FF5">
      <w:pPr>
        <w:spacing w:after="0" w:line="240" w:lineRule="auto"/>
      </w:pPr>
      <w:r>
        <w:separator/>
      </w:r>
    </w:p>
  </w:footnote>
  <w:footnote w:type="continuationSeparator" w:id="0">
    <w:p w14:paraId="0175444B" w14:textId="77777777" w:rsidR="00006FF5" w:rsidRDefault="0000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4C1E1D" w:rsidRDefault="00E35D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SaaS-C-CZ – Smlouva o poskytování SW Tritius - 20200</w:t>
    </w:r>
    <w:r>
      <w:rPr>
        <w:sz w:val="16"/>
        <w:szCs w:val="16"/>
      </w:rPr>
      <w:t>2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EE0"/>
    <w:multiLevelType w:val="multilevel"/>
    <w:tmpl w:val="5CFC83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1D"/>
    <w:rsid w:val="00006FF5"/>
    <w:rsid w:val="004C1E1D"/>
    <w:rsid w:val="004F4B70"/>
    <w:rsid w:val="008131B7"/>
    <w:rsid w:val="00E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A761"/>
  <w15:docId w15:val="{80821832-A266-4C2F-8C16-903EB1B1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color w:val="44546A"/>
      <w:sz w:val="28"/>
      <w:szCs w:val="2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tritius.cz/pages/viewpage.action?pageId=764813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KKNAUHT3iLh7cXAb0CUINqKNfgDyDMfwbVGtaiVtx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T/7YhVOQLZXLuLrcVVSYkTNXg==">CgMxLjAyCGguZ2pkZ3hzOAByITFvakJnNHpzNjdjVlRRakVSMWNJWnV1U1Jwemh4X0RrNQ==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Klimešová</dc:creator>
  <cp:lastModifiedBy>Marek Budějcký</cp:lastModifiedBy>
  <cp:revision>3</cp:revision>
  <dcterms:created xsi:type="dcterms:W3CDTF">2024-07-11T06:32:00Z</dcterms:created>
  <dcterms:modified xsi:type="dcterms:W3CDTF">2024-07-11T12:18:00Z</dcterms:modified>
</cp:coreProperties>
</file>