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615DE" w14:textId="2290197C" w:rsidR="00CB6A2C" w:rsidRDefault="00CB6A2C" w:rsidP="006806FA">
      <w:pPr>
        <w:spacing w:before="100" w:beforeAutospacing="1" w:line="240" w:lineRule="auto"/>
        <w:ind w:right="-57"/>
        <w:jc w:val="center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Příloha č.</w:t>
      </w:r>
      <w:r w:rsidR="006806FA">
        <w:rPr>
          <w:rFonts w:cs="Arial"/>
          <w:b/>
          <w:szCs w:val="22"/>
        </w:rPr>
        <w:t xml:space="preserve"> 1</w:t>
      </w:r>
      <w:r>
        <w:rPr>
          <w:rFonts w:cs="Arial"/>
          <w:b/>
          <w:szCs w:val="22"/>
        </w:rPr>
        <w:t xml:space="preserve">  </w:t>
      </w:r>
      <w:r w:rsidRPr="00C818C1">
        <w:rPr>
          <w:rFonts w:cs="Arial"/>
          <w:b/>
          <w:szCs w:val="22"/>
        </w:rPr>
        <w:t xml:space="preserve"> </w:t>
      </w:r>
      <w:r w:rsidR="004165B4">
        <w:rPr>
          <w:rFonts w:cs="Arial"/>
          <w:b/>
          <w:szCs w:val="22"/>
        </w:rPr>
        <w:t>k </w:t>
      </w:r>
      <w:r w:rsidR="006806FA">
        <w:rPr>
          <w:rFonts w:cs="Arial"/>
          <w:b/>
          <w:szCs w:val="22"/>
        </w:rPr>
        <w:t>D</w:t>
      </w:r>
      <w:r w:rsidR="004165B4">
        <w:rPr>
          <w:rFonts w:cs="Arial"/>
          <w:b/>
          <w:szCs w:val="22"/>
        </w:rPr>
        <w:t xml:space="preserve">odatku č. 1 smlouvy na tepelnou energii č. </w:t>
      </w:r>
      <w:r w:rsidR="006806FA" w:rsidRPr="006806FA">
        <w:rPr>
          <w:rFonts w:cs="Arial"/>
          <w:b/>
          <w:szCs w:val="22"/>
        </w:rPr>
        <w:t>PN0374</w:t>
      </w:r>
    </w:p>
    <w:p w14:paraId="129BE24F" w14:textId="77777777" w:rsidR="006806FA" w:rsidRDefault="00CB6A2C" w:rsidP="006806FA">
      <w:pPr>
        <w:pStyle w:val="Style15"/>
        <w:shd w:val="clear" w:color="auto" w:fill="auto"/>
        <w:spacing w:before="100" w:beforeAutospacing="1" w:after="733" w:line="240" w:lineRule="auto"/>
        <w:ind w:right="-57"/>
        <w:rPr>
          <w:rFonts w:eastAsia="Times New Roman"/>
          <w:bCs w:val="0"/>
          <w:sz w:val="22"/>
          <w:szCs w:val="22"/>
          <w:lang w:eastAsia="cs-CZ"/>
        </w:rPr>
      </w:pPr>
      <w:r w:rsidRPr="006806FA">
        <w:rPr>
          <w:rFonts w:eastAsia="Times New Roman"/>
          <w:bCs w:val="0"/>
          <w:sz w:val="22"/>
          <w:szCs w:val="22"/>
          <w:lang w:eastAsia="cs-CZ"/>
        </w:rPr>
        <w:t>Technické parametry odběrného místa</w:t>
      </w:r>
      <w:r w:rsidR="00FB37E0" w:rsidRPr="006806FA">
        <w:rPr>
          <w:rFonts w:eastAsia="Times New Roman"/>
          <w:bCs w:val="0"/>
          <w:sz w:val="22"/>
          <w:szCs w:val="22"/>
          <w:lang w:eastAsia="cs-CZ"/>
        </w:rPr>
        <w:t xml:space="preserve"> č.</w:t>
      </w:r>
      <w:r w:rsidR="00682552" w:rsidRPr="006806FA">
        <w:rPr>
          <w:rFonts w:eastAsia="Times New Roman"/>
          <w:bCs w:val="0"/>
          <w:sz w:val="22"/>
          <w:szCs w:val="22"/>
          <w:lang w:eastAsia="cs-CZ"/>
        </w:rPr>
        <w:t xml:space="preserve"> </w:t>
      </w:r>
    </w:p>
    <w:p w14:paraId="1C19F999" w14:textId="49F9E390" w:rsidR="00CB6A2C" w:rsidRPr="006806FA" w:rsidRDefault="006806FA" w:rsidP="006806FA">
      <w:pPr>
        <w:pStyle w:val="Style15"/>
        <w:shd w:val="clear" w:color="auto" w:fill="auto"/>
        <w:spacing w:before="100" w:beforeAutospacing="1" w:after="733" w:line="240" w:lineRule="auto"/>
        <w:ind w:right="-57"/>
        <w:rPr>
          <w:rFonts w:eastAsia="Times New Roman"/>
          <w:bCs w:val="0"/>
          <w:sz w:val="22"/>
          <w:szCs w:val="22"/>
          <w:lang w:eastAsia="cs-CZ"/>
        </w:rPr>
      </w:pPr>
      <w:r w:rsidRPr="006806FA">
        <w:rPr>
          <w:rFonts w:eastAsia="Times New Roman"/>
          <w:bCs w:val="0"/>
          <w:sz w:val="22"/>
          <w:szCs w:val="22"/>
          <w:lang w:eastAsia="cs-CZ"/>
        </w:rPr>
        <w:t>2040444 Krajská vědecká knihovna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506"/>
        <w:gridCol w:w="6946"/>
      </w:tblGrid>
      <w:tr w:rsidR="00CB6A2C" w:rsidRPr="00C818C1" w14:paraId="366D89A8" w14:textId="77777777" w:rsidTr="003109DB">
        <w:trPr>
          <w:trHeight w:hRule="exact" w:val="6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AAA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proofErr w:type="spellStart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Poř</w:t>
            </w:r>
            <w:proofErr w:type="spellEnd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. č.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B8E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Technické parametry a údaje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195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CB6A2C" w:rsidRPr="00C818C1" w14:paraId="4DA0AFB1" w14:textId="77777777" w:rsidTr="003109DB">
        <w:trPr>
          <w:trHeight w:hRule="exact" w:val="16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47F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408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Místo předání pro ÚT/TP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413" w14:textId="7130E57C" w:rsidR="00CB6A2C" w:rsidRPr="00C818C1" w:rsidRDefault="00682552" w:rsidP="003109DB">
            <w:pPr>
              <w:spacing w:before="240" w:line="180" w:lineRule="exact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Přívod tepla a vody z</w:t>
            </w:r>
            <w:r w:rsidR="009339C1">
              <w:rPr>
                <w:rFonts w:cs="Arial"/>
                <w:b/>
                <w:i/>
                <w:sz w:val="20"/>
                <w:szCs w:val="20"/>
              </w:rPr>
              <w:t> </w:t>
            </w:r>
            <w:r>
              <w:rPr>
                <w:rFonts w:cs="Arial"/>
                <w:b/>
                <w:i/>
                <w:sz w:val="20"/>
                <w:szCs w:val="20"/>
              </w:rPr>
              <w:t>elektrokotle</w:t>
            </w:r>
            <w:r w:rsidR="009339C1">
              <w:rPr>
                <w:rFonts w:cs="Arial"/>
                <w:b/>
                <w:i/>
                <w:sz w:val="20"/>
                <w:szCs w:val="20"/>
              </w:rPr>
              <w:t xml:space="preserve"> do stávající technologie výměníkové stanice. V místě napojení jsou uzavírací </w:t>
            </w:r>
            <w:r>
              <w:rPr>
                <w:rFonts w:cs="Arial"/>
                <w:b/>
                <w:i/>
                <w:sz w:val="20"/>
                <w:szCs w:val="20"/>
              </w:rPr>
              <w:t>armatur</w:t>
            </w:r>
            <w:r w:rsidR="009339C1">
              <w:rPr>
                <w:rFonts w:cs="Arial"/>
                <w:b/>
                <w:i/>
                <w:sz w:val="20"/>
                <w:szCs w:val="20"/>
              </w:rPr>
              <w:t>y</w:t>
            </w:r>
            <w:r w:rsidR="003B1F35">
              <w:rPr>
                <w:rFonts w:cs="Arial"/>
                <w:b/>
                <w:i/>
                <w:sz w:val="20"/>
                <w:szCs w:val="20"/>
              </w:rPr>
              <w:t xml:space="preserve"> a napojovací trasy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"F6"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430DF7C4" w14:textId="77777777" w:rsidTr="003109DB">
        <w:trPr>
          <w:trHeight w:hRule="exact" w:val="6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DA2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BA4" w14:textId="2C8986EE" w:rsidR="00CB6A2C" w:rsidRPr="00C818C1" w:rsidRDefault="00CB6A2C" w:rsidP="003109DB">
            <w:pPr>
              <w:spacing w:before="240" w:line="180" w:lineRule="exact"/>
              <w:jc w:val="lef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Projektovaný </w:t>
            </w:r>
            <w:r w:rsidR="00B73FD4">
              <w:rPr>
                <w:rFonts w:cs="Arial"/>
                <w:b/>
                <w:bCs/>
                <w:iCs/>
                <w:sz w:val="20"/>
                <w:szCs w:val="20"/>
              </w:rPr>
              <w:t xml:space="preserve">teplotní </w:t>
            </w:r>
            <w:r w:rsidR="00B73FD4" w:rsidRPr="00C818C1">
              <w:rPr>
                <w:rFonts w:cs="Arial"/>
                <w:b/>
                <w:bCs/>
                <w:iCs/>
                <w:sz w:val="20"/>
                <w:szCs w:val="20"/>
              </w:rPr>
              <w:t>spád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 objektu [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vstup </w:t>
            </w:r>
            <w:proofErr w:type="spellStart"/>
            <w:r w:rsidRPr="00C818C1">
              <w:rPr>
                <w:rFonts w:cs="Arial"/>
                <w:b/>
                <w:bCs/>
                <w:iCs/>
                <w:sz w:val="20"/>
                <w:szCs w:val="20"/>
                <w:vertAlign w:val="superscript"/>
              </w:rPr>
              <w:t>o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C</w:t>
            </w:r>
            <w:proofErr w:type="spellEnd"/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/výstup </w:t>
            </w:r>
            <w:proofErr w:type="spellStart"/>
            <w:r w:rsidRPr="00C818C1">
              <w:rPr>
                <w:rFonts w:cs="Arial"/>
                <w:b/>
                <w:bCs/>
                <w:iCs/>
                <w:sz w:val="20"/>
                <w:szCs w:val="20"/>
                <w:vertAlign w:val="superscript"/>
              </w:rPr>
              <w:t>o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C</w:t>
            </w:r>
            <w:proofErr w:type="spellEnd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]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0D5" w14:textId="1DE226DB" w:rsidR="00CB6A2C" w:rsidRPr="00C818C1" w:rsidRDefault="003B1F35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6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t>0/</w:t>
            </w:r>
            <w:r>
              <w:rPr>
                <w:rFonts w:cs="Arial"/>
                <w:b/>
                <w:i/>
                <w:sz w:val="20"/>
                <w:szCs w:val="20"/>
              </w:rPr>
              <w:t>4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t>0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F7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60BFA41C" w14:textId="77777777" w:rsidTr="003109DB">
        <w:trPr>
          <w:trHeight w:hRule="exact" w:val="6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29F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E1F" w14:textId="77777777" w:rsidR="00CB6A2C" w:rsidRPr="00C818C1" w:rsidRDefault="00CB6A2C" w:rsidP="003109DB">
            <w:pPr>
              <w:spacing w:before="240" w:line="180" w:lineRule="exact"/>
              <w:jc w:val="lef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Úroveň předání pro ÚT/TP a uvedení fakturačního stupně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C97" w14:textId="3F583FCF" w:rsidR="00CB6A2C" w:rsidRPr="00C818C1" w:rsidRDefault="003B1F35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TP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F8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2C97082" w14:textId="77777777" w:rsidTr="003109DB">
        <w:trPr>
          <w:trHeight w:hRule="exact" w:val="5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C69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3BF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Místo měření pro ÚT/TP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2ACB" w14:textId="1B4DB62D" w:rsidR="00CB6A2C" w:rsidRPr="00C818C1" w:rsidRDefault="003B1F35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Přívod energie do elektrokotle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F9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00A91C62" w14:textId="77777777" w:rsidTr="003109DB">
        <w:trPr>
          <w:trHeight w:hRule="exact" w:val="6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EFE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952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Způsob měření pro ÚT/TP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328" w14:textId="259241C5" w:rsidR="00CB6A2C" w:rsidRPr="00C818C1" w:rsidRDefault="003B1F35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Přepočet spotřeby </w:t>
            </w:r>
            <w:proofErr w:type="spellStart"/>
            <w:r>
              <w:rPr>
                <w:rFonts w:cs="Arial"/>
                <w:b/>
                <w:i/>
                <w:sz w:val="20"/>
                <w:szCs w:val="20"/>
              </w:rPr>
              <w:t>el.energie</w:t>
            </w:r>
            <w:proofErr w:type="spellEnd"/>
            <w:r>
              <w:rPr>
                <w:rFonts w:cs="Arial"/>
                <w:b/>
                <w:i/>
                <w:sz w:val="20"/>
                <w:szCs w:val="20"/>
              </w:rPr>
              <w:t xml:space="preserve"> na dodané teplo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F10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0B20F05" w14:textId="77777777" w:rsidTr="003109DB">
        <w:trPr>
          <w:trHeight w:hRule="exact" w:val="6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D93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686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Zdroj tepelné energie pro ÚT/TP a přípravu teplé vody (TV)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4E" w14:textId="6E2311B6" w:rsidR="00CB6A2C" w:rsidRPr="00C818C1" w:rsidRDefault="00682552" w:rsidP="003109DB">
            <w:pPr>
              <w:spacing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elektrokotel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F11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4B07D32D" w14:textId="77777777" w:rsidTr="003109DB">
        <w:trPr>
          <w:trHeight w:hRule="exact" w:val="6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9CF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F9E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Teplonosná látka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CF0" w14:textId="636CB61B" w:rsidR="00CB6A2C" w:rsidRPr="00C818C1" w:rsidRDefault="00682552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Teplá voda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F12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6FC8642E" w14:textId="77777777" w:rsidTr="003109DB">
        <w:trPr>
          <w:trHeight w:hRule="exact" w:val="9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3D6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17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Jmenovitý přetlak [</w:t>
            </w:r>
            <w:proofErr w:type="spellStart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MPa</w:t>
            </w:r>
            <w:proofErr w:type="spellEnd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] pro ÚT/TP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v místě ohřevu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 – rozmezí od .…   do ….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EC8" w14:textId="3E7E8DFA" w:rsidR="00CB6A2C" w:rsidRPr="00C818C1" w:rsidRDefault="003B1F35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Přetlak od 0,19 do 0,22 </w:t>
            </w:r>
            <w:proofErr w:type="spellStart"/>
            <w:r>
              <w:rPr>
                <w:rFonts w:cs="Arial"/>
                <w:b/>
                <w:i/>
                <w:sz w:val="20"/>
                <w:szCs w:val="20"/>
              </w:rPr>
              <w:t>MPa</w:t>
            </w:r>
            <w:proofErr w:type="spellEnd"/>
            <w:r w:rsidR="001B5340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F13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1C729899" w14:textId="77777777" w:rsidTr="00682552">
        <w:trPr>
          <w:trHeight w:hRule="exact" w:val="60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DA1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2AF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Potřebná tlaková diferen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ce [</w:t>
            </w:r>
            <w:proofErr w:type="spellStart"/>
            <w:r>
              <w:rPr>
                <w:rFonts w:cs="Arial"/>
                <w:b/>
                <w:bCs/>
                <w:iCs/>
                <w:sz w:val="20"/>
                <w:szCs w:val="20"/>
              </w:rPr>
              <w:t>k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Pa</w:t>
            </w:r>
            <w:proofErr w:type="spellEnd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] pro ÚT/TP na patě objektu   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D87" w14:textId="25363BEA" w:rsidR="00CB6A2C" w:rsidRPr="00C818C1" w:rsidRDefault="003B1F35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2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t>0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F14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08A6C01F" w14:textId="77777777" w:rsidTr="003109DB">
        <w:trPr>
          <w:trHeight w:hRule="exact" w:val="5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66D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36E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Výkon [MW] pro ÚT/TP   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1F1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noProof/>
                <w:sz w:val="20"/>
                <w:szCs w:val="20"/>
              </w:rPr>
            </w:pPr>
            <w:r>
              <w:rPr>
                <w:rFonts w:cs="Arial"/>
                <w:b/>
                <w:i/>
                <w:noProof/>
                <w:sz w:val="20"/>
                <w:szCs w:val="20"/>
              </w:rPr>
              <w:t>----</w:t>
            </w:r>
            <w:r>
              <w:rPr>
                <w:rFonts w:cs="Arial"/>
                <w:b/>
                <w:i/>
                <w:noProof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noProof/>
                <w:sz w:val="20"/>
                <w:szCs w:val="20"/>
              </w:rPr>
              <w:instrText xml:space="preserve"> MERGEFIELD F15 </w:instrText>
            </w:r>
            <w:r>
              <w:rPr>
                <w:rFonts w:cs="Arial"/>
                <w:b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CB6A2C" w:rsidRPr="00C818C1" w14:paraId="6E2EFAB0" w14:textId="77777777" w:rsidTr="003109DB">
        <w:trPr>
          <w:trHeight w:hRule="exact" w:val="56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960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FFA0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Příkon [kW] pro ÚT/TP   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600" w14:textId="32BA62C0" w:rsidR="00CB6A2C" w:rsidRPr="00C818C1" w:rsidRDefault="00682552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noProof/>
                <w:sz w:val="20"/>
                <w:szCs w:val="20"/>
              </w:rPr>
              <w:t>12</w:t>
            </w:r>
            <w:r w:rsidR="00C75517">
              <w:rPr>
                <w:rFonts w:cs="Arial"/>
                <w:b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i/>
                <w:noProof/>
                <w:sz w:val="20"/>
                <w:szCs w:val="20"/>
              </w:rPr>
              <w:t>k</w:t>
            </w:r>
            <w:r w:rsidR="00C75517">
              <w:rPr>
                <w:rFonts w:cs="Arial"/>
                <w:b/>
                <w:i/>
                <w:noProof/>
                <w:sz w:val="20"/>
                <w:szCs w:val="20"/>
              </w:rPr>
              <w:t>W</w:t>
            </w:r>
            <w:r w:rsidR="00CB6A2C">
              <w:rPr>
                <w:rFonts w:cs="Arial"/>
                <w:b/>
                <w:i/>
                <w:noProof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noProof/>
                <w:sz w:val="20"/>
                <w:szCs w:val="20"/>
              </w:rPr>
              <w:instrText xml:space="preserve"> MERGEFIELD F16 </w:instrText>
            </w:r>
            <w:r w:rsidR="00CB6A2C">
              <w:rPr>
                <w:rFonts w:cs="Arial"/>
                <w:b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CB6A2C" w:rsidRPr="00C818C1" w14:paraId="719D6D93" w14:textId="77777777" w:rsidTr="003109DB">
        <w:trPr>
          <w:trHeight w:hRule="exact" w:val="72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716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84B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Teplota ÚT/TP přívod [°C] při venkovní teplotě - 18 ˚C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ABCA" w14:textId="46358EB2" w:rsidR="00CB6A2C" w:rsidRPr="00C818C1" w:rsidRDefault="005D3506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--------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F17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0037588" w14:textId="77777777" w:rsidTr="003109DB">
        <w:trPr>
          <w:trHeight w:hRule="exact" w:val="6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0B8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778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Úroveň vytápění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49F" w14:textId="4CF7A839" w:rsidR="00CB6A2C" w:rsidRPr="00C818C1" w:rsidRDefault="00682552" w:rsidP="003109DB">
            <w:pPr>
              <w:spacing w:line="180" w:lineRule="exact"/>
              <w:ind w:left="-108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elektrokotel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F18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06080BDC" w14:textId="77777777" w:rsidTr="003109DB">
        <w:trPr>
          <w:trHeight w:val="55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04B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793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Denní doba vytápění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36F" w14:textId="7F39DC41" w:rsidR="00CB6A2C" w:rsidRPr="00C818C1" w:rsidRDefault="003B1F35" w:rsidP="003109DB">
            <w:pPr>
              <w:suppressAutoHyphens/>
              <w:spacing w:line="180" w:lineRule="exact"/>
              <w:ind w:left="-108" w:hanging="108"/>
              <w:jc w:val="center"/>
              <w:outlineLvl w:val="1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Nepřetržitá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F19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49870BC" w14:textId="77777777" w:rsidTr="003109DB">
        <w:trPr>
          <w:trHeight w:val="11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A500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E60A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Započitatelná podlahová plocha [m2] v souladu s přílohou č. 1 části A. k vyhlášce č. 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269/2015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 Sb. pro rozúčtování nákladů na vytápění 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CFC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F20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114E8533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72F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C93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Přibližné roční množství odebrané tepelné energie [GJ/rok] pro ÚT a přípravu TV 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FD3" w14:textId="53FD630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F21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2D8D3792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D50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9FD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Způsob a místo přípravy TV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4AC" w14:textId="70316A54" w:rsidR="00682552" w:rsidRDefault="003B1F35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Ohřev teplé vody topnou vodou z e</w:t>
            </w:r>
            <w:r w:rsidR="00682552">
              <w:rPr>
                <w:rFonts w:cs="Arial"/>
                <w:b/>
                <w:i/>
                <w:sz w:val="20"/>
                <w:szCs w:val="20"/>
              </w:rPr>
              <w:t>lektrokotl</w:t>
            </w:r>
            <w:r w:rsidR="005D3506">
              <w:rPr>
                <w:rFonts w:cs="Arial"/>
                <w:b/>
                <w:i/>
                <w:sz w:val="20"/>
                <w:szCs w:val="20"/>
              </w:rPr>
              <w:t>e</w:t>
            </w:r>
          </w:p>
          <w:p w14:paraId="55801407" w14:textId="2EF8755D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F22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587567A6" w14:textId="77777777" w:rsidTr="003109DB">
        <w:trPr>
          <w:trHeight w:val="11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C84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FA94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Místo předání pro TV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C333" w14:textId="4212EC0C" w:rsidR="00CB6A2C" w:rsidRPr="00C818C1" w:rsidRDefault="00682552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Přívod tepla a vody z elektrokotle, ukončený uzavíracími armaturami 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F23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0985187B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944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701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Místo měření tepelné energie pro přípravu TV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7EA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…..</w: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F24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5815CB36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A33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41D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Způsob měření tepelné energie pro přípravu TV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15B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…..</w: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F25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0171D927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793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DE4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Místo měření studené vody pro přípravu TV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559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…..</w: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F26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C7E7A16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D5A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14E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Způsob měření studené vody pro přípravu TV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7BD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….</w: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F27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79AED725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252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5F2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Denní doba dodávky TV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CCE" w14:textId="4720DCF5" w:rsidR="00CB6A2C" w:rsidRPr="00C818C1" w:rsidRDefault="0073495A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Nepřetržitá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F28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CC3B801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E40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82C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Teplota [</w:t>
            </w:r>
            <w:proofErr w:type="spellStart"/>
            <w:r w:rsidRPr="00C818C1">
              <w:rPr>
                <w:rFonts w:cs="Arial"/>
                <w:b/>
                <w:bCs/>
                <w:iCs/>
                <w:sz w:val="20"/>
                <w:szCs w:val="20"/>
                <w:vertAlign w:val="superscript"/>
              </w:rPr>
              <w:t>o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C</w:t>
            </w:r>
            <w:proofErr w:type="spellEnd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] TV na výstupu z ohřevu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18B" w14:textId="23FA8162" w:rsidR="00CB6A2C" w:rsidRPr="00C818C1" w:rsidRDefault="00B73FD4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55 °C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F29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7B56EDC2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548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99B" w14:textId="1361D1BA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Podlahová plocha [m2] v souladu s přílohou č. 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2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. K </w:t>
            </w:r>
            <w:proofErr w:type="spellStart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vyhl</w:t>
            </w:r>
            <w:proofErr w:type="spellEnd"/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. Č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269/2015</w:t>
            </w: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 Sb. pro rozúčtování nákladů na tepelnou energii pro ohřev TV*)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FF7" w14:textId="77777777" w:rsidR="00CB6A2C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…..</w:t>
            </w:r>
          </w:p>
          <w:p w14:paraId="7AA3DCB4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F30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B6A2C" w:rsidRPr="00C818C1" w14:paraId="2AFDCE67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BCB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F61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Způsob rozúčtování nákladů na tepelnou energii pro přípravu TV v případě společného měření množství odebrané tepelné energie na přípravu teplé vody pro více odběrných míst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D8A" w14:textId="77777777" w:rsidR="00CB6A2C" w:rsidRDefault="00CB6A2C" w:rsidP="003109DB">
            <w:pPr>
              <w:spacing w:before="0" w:line="180" w:lineRule="exact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  <w:p w14:paraId="486804E7" w14:textId="77777777" w:rsidR="00CB6A2C" w:rsidRDefault="00CB6A2C" w:rsidP="003109DB">
            <w:pPr>
              <w:spacing w:before="0" w:line="180" w:lineRule="exact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  <w:p w14:paraId="28499C4C" w14:textId="77777777" w:rsidR="00CB6A2C" w:rsidRPr="00C818C1" w:rsidRDefault="00CB6A2C" w:rsidP="003109DB">
            <w:pPr>
              <w:spacing w:before="0" w:line="180" w:lineRule="exact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instrText xml:space="preserve"> MERGEFIELD F31 </w:instrTex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CB6A2C" w:rsidRPr="00C818C1" w14:paraId="399D7674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122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CA2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Dodávka horké vody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9A6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…..</w: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F32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764F6819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F1D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69B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DATUM ZAHÁJENÍ ODBĚRU **)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7CE" w14:textId="31B9C225" w:rsidR="00CB6A2C" w:rsidRPr="00C818C1" w:rsidRDefault="00323DB8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….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F33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8E1EA0A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851C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118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Jméno a kontakt na zástupce odběratele v odběrném místě pro zajištění nepřetržitého přístupu k uzavíracím armaturám a měřidlu tepla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6B1B" w14:textId="77777777" w:rsidR="00CB6A2C" w:rsidRDefault="00CB6A2C" w:rsidP="003109DB">
            <w:pPr>
              <w:spacing w:before="0" w:line="360" w:lineRule="auto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9DA5B00" w14:textId="75FAAA26" w:rsidR="00CB6A2C" w:rsidRPr="001047ED" w:rsidRDefault="00CB6A2C" w:rsidP="003109DB">
            <w:pPr>
              <w:spacing w:before="0" w:line="36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1047ED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Pr="001047ED">
              <w:rPr>
                <w:rFonts w:cs="Arial"/>
                <w:b/>
                <w:i/>
                <w:sz w:val="20"/>
                <w:szCs w:val="20"/>
              </w:rPr>
              <w:instrText xml:space="preserve"> MERGEFIELD "F34" </w:instrText>
            </w:r>
            <w:r w:rsidRPr="001047ED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0DDF5D22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FB5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6F0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Jméno a kontakt na zástupce odběratele v odběrném místě pro řešení poruch měřidla a nastavení technických parametrů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30C" w14:textId="2C5E713C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F35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5220F867" w14:textId="77777777" w:rsidTr="003109DB">
        <w:trPr>
          <w:trHeight w:val="61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68D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7B7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 xml:space="preserve">Zařazení do regulačního stupně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ED0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C</w: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"F36"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31A65807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543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32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01F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Odběr teplonosné látky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480" w14:textId="42EEDF07" w:rsidR="00CB6A2C" w:rsidRPr="00C818C1" w:rsidRDefault="0073495A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ne</w: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 w:rsidR="00CB6A2C">
              <w:rPr>
                <w:rFonts w:cs="Arial"/>
                <w:b/>
                <w:i/>
                <w:sz w:val="20"/>
                <w:szCs w:val="20"/>
              </w:rPr>
              <w:instrText xml:space="preserve"> MERGEFIELD F37 </w:instrText>
            </w:r>
            <w:r w:rsidR="00CB6A2C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B6A2C" w:rsidRPr="00C818C1" w14:paraId="7A32E049" w14:textId="77777777" w:rsidTr="003109DB">
        <w:trPr>
          <w:trHeight w:val="56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31A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33.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F20" w14:textId="77777777" w:rsidR="00CB6A2C" w:rsidRPr="00C818C1" w:rsidRDefault="00CB6A2C" w:rsidP="003109DB">
            <w:pPr>
              <w:spacing w:before="240" w:line="180" w:lineRule="exact"/>
              <w:outlineLvl w:val="1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C818C1">
              <w:rPr>
                <w:rFonts w:cs="Arial"/>
                <w:b/>
                <w:bCs/>
                <w:iCs/>
                <w:sz w:val="20"/>
                <w:szCs w:val="20"/>
              </w:rPr>
              <w:t>Otopné období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0EE" w14:textId="77777777" w:rsidR="00CB6A2C" w:rsidRPr="00C818C1" w:rsidRDefault="00CB6A2C" w:rsidP="003109DB">
            <w:pPr>
              <w:spacing w:before="240" w:line="180" w:lineRule="exact"/>
              <w:jc w:val="center"/>
              <w:outlineLvl w:val="1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Dle vyhlášky 164/2007 Sb.</w: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i/>
                <w:sz w:val="20"/>
                <w:szCs w:val="20"/>
              </w:rPr>
              <w:instrText xml:space="preserve"> MERGEFIELD F38 </w:instrText>
            </w:r>
            <w:r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14:paraId="0CD34AF5" w14:textId="77777777" w:rsidR="00CB6A2C" w:rsidRDefault="00CB6A2C" w:rsidP="00CB6A2C">
      <w:pPr>
        <w:rPr>
          <w:b/>
        </w:rPr>
      </w:pPr>
    </w:p>
    <w:p w14:paraId="20EF44FD" w14:textId="77777777" w:rsidR="00CB6A2C" w:rsidRDefault="00CB6A2C" w:rsidP="00CB6A2C">
      <w:pPr>
        <w:rPr>
          <w:b/>
        </w:rPr>
      </w:pPr>
    </w:p>
    <w:p w14:paraId="1636694A" w14:textId="3635D3D3" w:rsidR="00CB6A2C" w:rsidRDefault="00CB6A2C" w:rsidP="00CB6A2C">
      <w:pPr>
        <w:rPr>
          <w:b/>
        </w:rPr>
      </w:pPr>
      <w:r>
        <w:rPr>
          <w:b/>
        </w:rPr>
        <w:t>V Liberci dne</w:t>
      </w:r>
      <w:r w:rsidR="00730463">
        <w:rPr>
          <w:b/>
        </w:rPr>
        <w:t xml:space="preserve"> 21.5.2024</w:t>
      </w:r>
    </w:p>
    <w:p w14:paraId="40720B62" w14:textId="77777777" w:rsidR="00CB6A2C" w:rsidRPr="005908AB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8AB">
        <w:rPr>
          <w:rFonts w:cs="Arial"/>
          <w:sz w:val="20"/>
          <w:szCs w:val="20"/>
        </w:rPr>
        <w:t>Odběratel:</w:t>
      </w:r>
    </w:p>
    <w:p w14:paraId="722B7DB9" w14:textId="77777777" w:rsidR="00CB6A2C" w:rsidRDefault="00CB6A2C" w:rsidP="00CB6A2C">
      <w:pPr>
        <w:spacing w:after="120" w:line="240" w:lineRule="auto"/>
        <w:jc w:val="left"/>
        <w:rPr>
          <w:rFonts w:cs="Arial"/>
          <w:sz w:val="20"/>
          <w:szCs w:val="20"/>
        </w:rPr>
      </w:pPr>
    </w:p>
    <w:p w14:paraId="09831B38" w14:textId="72F30C88" w:rsidR="00CB6A2C" w:rsidRPr="005908AB" w:rsidRDefault="00730463" w:rsidP="00CB6A2C">
      <w:pPr>
        <w:spacing w:after="120"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PhDr. Dana Petrýdesová</w:t>
      </w:r>
    </w:p>
    <w:p w14:paraId="7D2440AE" w14:textId="7134A960" w:rsidR="00CB6A2C" w:rsidRDefault="00CB6A2C" w:rsidP="00730463">
      <w:pPr>
        <w:tabs>
          <w:tab w:val="center" w:pos="1800"/>
          <w:tab w:val="center" w:pos="7020"/>
        </w:tabs>
        <w:spacing w:after="120" w:line="24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908AB">
        <w:rPr>
          <w:rFonts w:cs="Arial"/>
          <w:sz w:val="20"/>
          <w:szCs w:val="20"/>
        </w:rPr>
        <w:tab/>
      </w:r>
    </w:p>
    <w:p w14:paraId="72D24613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07D73247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</w:p>
    <w:p w14:paraId="65B08C82" w14:textId="77777777" w:rsidR="00CB6A2C" w:rsidRPr="005908AB" w:rsidRDefault="00CB6A2C" w:rsidP="00CB6A2C">
      <w:pPr>
        <w:spacing w:after="120"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659708A6" w14:textId="0C52CCBA" w:rsidR="00CB6A2C" w:rsidRDefault="00CB6A2C" w:rsidP="00730463">
      <w:pPr>
        <w:tabs>
          <w:tab w:val="center" w:pos="1800"/>
          <w:tab w:val="center" w:pos="7020"/>
        </w:tabs>
        <w:spacing w:after="120" w:line="24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5908AB">
        <w:rPr>
          <w:rFonts w:cs="Arial"/>
          <w:sz w:val="20"/>
          <w:szCs w:val="20"/>
        </w:rPr>
        <w:tab/>
      </w:r>
    </w:p>
    <w:p w14:paraId="6E33A85C" w14:textId="77777777" w:rsidR="00CB6A2C" w:rsidRPr="005908AB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</w:p>
    <w:p w14:paraId="4ECECC61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6E8381EC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461C2F06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4244CF6C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64D63EB2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0A30120D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713138F6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08633712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61447133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19B78C31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318A0566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16FDEC7B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2665D6AB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2BE92980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2AE9E300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69B6461F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10AD0C46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59BC9A51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3378FACE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433A8175" w14:textId="77777777" w:rsidR="00CB6A2C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3685506D" w14:textId="77777777" w:rsidR="00CB6A2C" w:rsidRPr="005908AB" w:rsidRDefault="00CB6A2C" w:rsidP="00CB6A2C">
      <w:pPr>
        <w:tabs>
          <w:tab w:val="center" w:pos="1800"/>
          <w:tab w:val="center" w:pos="5387"/>
        </w:tabs>
        <w:spacing w:after="120" w:line="240" w:lineRule="auto"/>
        <w:outlineLvl w:val="0"/>
        <w:rPr>
          <w:rFonts w:cs="Arial"/>
          <w:sz w:val="20"/>
          <w:szCs w:val="20"/>
        </w:rPr>
      </w:pPr>
    </w:p>
    <w:p w14:paraId="35713A3E" w14:textId="77777777" w:rsidR="00ED6CAF" w:rsidRDefault="00ED6CAF"/>
    <w:sectPr w:rsidR="00ED6CAF" w:rsidSect="001C6047">
      <w:footerReference w:type="default" r:id="rId6"/>
      <w:headerReference w:type="first" r:id="rId7"/>
      <w:footerReference w:type="first" r:id="rId8"/>
      <w:pgSz w:w="11906" w:h="16838" w:code="9"/>
      <w:pgMar w:top="1435" w:right="1304" w:bottom="1435" w:left="1304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D5CF1" w14:textId="77777777" w:rsidR="00D32067" w:rsidRDefault="00D32067">
      <w:pPr>
        <w:spacing w:before="0" w:line="240" w:lineRule="auto"/>
      </w:pPr>
      <w:r>
        <w:separator/>
      </w:r>
    </w:p>
  </w:endnote>
  <w:endnote w:type="continuationSeparator" w:id="0">
    <w:p w14:paraId="33FBAF46" w14:textId="77777777" w:rsidR="00D32067" w:rsidRDefault="00D3206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B5874" w14:textId="77777777" w:rsidR="004165B4" w:rsidRDefault="00CB6A2C" w:rsidP="00132BF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10AD">
      <w:rPr>
        <w:noProof/>
      </w:rPr>
      <w:t>2</w:t>
    </w:r>
    <w:r>
      <w:fldChar w:fldCharType="end"/>
    </w:r>
  </w:p>
  <w:p w14:paraId="33ED3F72" w14:textId="77777777" w:rsidR="004165B4" w:rsidRDefault="004165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A374D" w14:textId="77777777" w:rsidR="004165B4" w:rsidRDefault="00CB6A2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10AD">
      <w:rPr>
        <w:noProof/>
      </w:rPr>
      <w:t>1</w:t>
    </w:r>
    <w:r>
      <w:fldChar w:fldCharType="end"/>
    </w:r>
  </w:p>
  <w:p w14:paraId="3E583B72" w14:textId="77777777" w:rsidR="004165B4" w:rsidRDefault="00416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99FAF" w14:textId="77777777" w:rsidR="00D32067" w:rsidRDefault="00D32067">
      <w:pPr>
        <w:spacing w:before="0" w:line="240" w:lineRule="auto"/>
      </w:pPr>
      <w:r>
        <w:separator/>
      </w:r>
    </w:p>
  </w:footnote>
  <w:footnote w:type="continuationSeparator" w:id="0">
    <w:p w14:paraId="06BBF2C2" w14:textId="77777777" w:rsidR="00D32067" w:rsidRDefault="00D3206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CF538" w14:textId="7E75DC9D" w:rsidR="004165B4" w:rsidRDefault="00682552" w:rsidP="00390C25">
    <w:pPr>
      <w:pStyle w:val="TZzhlav"/>
      <w:tabs>
        <w:tab w:val="left" w:pos="1935"/>
        <w:tab w:val="left" w:pos="2790"/>
        <w:tab w:val="right" w:pos="9298"/>
      </w:tabs>
      <w:jc w:val="left"/>
    </w:pPr>
    <w:r w:rsidRPr="00066553">
      <w:rPr>
        <w:noProof/>
        <w:sz w:val="16"/>
        <w:szCs w:val="16"/>
      </w:rPr>
      <w:drawing>
        <wp:anchor distT="0" distB="0" distL="114300" distR="114300" simplePos="0" relativeHeight="251661312" behindDoc="0" locked="0" layoutInCell="1" hidden="0" allowOverlap="1" wp14:anchorId="4C9B3EEC" wp14:editId="51EC29E7">
          <wp:simplePos x="0" y="0"/>
          <wp:positionH relativeFrom="column">
            <wp:posOffset>5257800</wp:posOffset>
          </wp:positionH>
          <wp:positionV relativeFrom="paragraph">
            <wp:posOffset>161925</wp:posOffset>
          </wp:positionV>
          <wp:extent cx="495300" cy="504825"/>
          <wp:effectExtent l="0" t="0" r="0" b="0"/>
          <wp:wrapNone/>
          <wp:docPr id="2" name="image1.jpg" descr="Obsah obrázku šip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g" descr="Obsah obrázku šipka&#10;&#10;Popis byl vytvořen automaticky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740EF1" wp14:editId="285798F3">
          <wp:simplePos x="0" y="0"/>
          <wp:positionH relativeFrom="column">
            <wp:posOffset>-161925</wp:posOffset>
          </wp:positionH>
          <wp:positionV relativeFrom="paragraph">
            <wp:posOffset>0</wp:posOffset>
          </wp:positionV>
          <wp:extent cx="1695450" cy="800100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A2C" w:rsidRPr="007C275A">
      <w:rPr>
        <w:b w:val="0"/>
      </w:rPr>
      <w:tab/>
    </w:r>
    <w:r w:rsidR="00CB6A2C">
      <w:tab/>
    </w:r>
    <w:r w:rsidR="00CB6A2C">
      <w:tab/>
    </w:r>
    <w:r w:rsidR="00CB6A2C">
      <w:tab/>
    </w:r>
  </w:p>
  <w:p w14:paraId="3EE84687" w14:textId="77777777" w:rsidR="004165B4" w:rsidRPr="00662F1E" w:rsidRDefault="004165B4" w:rsidP="00AB2BDC">
    <w:pPr>
      <w:pStyle w:val="ra"/>
    </w:pPr>
  </w:p>
  <w:p w14:paraId="6FE67312" w14:textId="77777777" w:rsidR="004165B4" w:rsidRPr="004649F0" w:rsidRDefault="00CB6A2C" w:rsidP="007C275A">
    <w:pPr>
      <w:pStyle w:val="Zhlav"/>
      <w:tabs>
        <w:tab w:val="left" w:pos="3135"/>
      </w:tabs>
      <w:ind w:left="-1418"/>
    </w:pPr>
    <w:r>
      <w:tab/>
    </w:r>
    <w:r>
      <w:tab/>
    </w:r>
  </w:p>
  <w:p w14:paraId="76D9650F" w14:textId="77777777" w:rsidR="004165B4" w:rsidRPr="004649F0" w:rsidRDefault="004165B4" w:rsidP="00B22F2B">
    <w:pPr>
      <w:pStyle w:val="Zhlav"/>
      <w:ind w:left="-1418"/>
    </w:pPr>
  </w:p>
  <w:p w14:paraId="0D06E378" w14:textId="77777777" w:rsidR="004165B4" w:rsidRPr="004649F0" w:rsidRDefault="004165B4" w:rsidP="00B22F2B">
    <w:pPr>
      <w:pStyle w:val="Zhlav"/>
      <w:ind w:left="-1418"/>
    </w:pPr>
  </w:p>
  <w:p w14:paraId="5C511F2D" w14:textId="77777777" w:rsidR="004165B4" w:rsidRPr="004649F0" w:rsidRDefault="004165B4" w:rsidP="00B22F2B">
    <w:pPr>
      <w:pStyle w:val="Zhlav"/>
      <w:ind w:left="-1418"/>
    </w:pPr>
  </w:p>
  <w:p w14:paraId="2F25DE1C" w14:textId="77777777" w:rsidR="004165B4" w:rsidRPr="004649F0" w:rsidRDefault="004165B4" w:rsidP="00B22F2B">
    <w:pPr>
      <w:pStyle w:val="Zhlav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2C"/>
    <w:rsid w:val="0002787F"/>
    <w:rsid w:val="00146A6C"/>
    <w:rsid w:val="001A654B"/>
    <w:rsid w:val="001B5340"/>
    <w:rsid w:val="00323DB8"/>
    <w:rsid w:val="003918B2"/>
    <w:rsid w:val="003B1F35"/>
    <w:rsid w:val="004165B4"/>
    <w:rsid w:val="00581F9E"/>
    <w:rsid w:val="005B1AED"/>
    <w:rsid w:val="005D3506"/>
    <w:rsid w:val="006806FA"/>
    <w:rsid w:val="00682552"/>
    <w:rsid w:val="006D6524"/>
    <w:rsid w:val="00730463"/>
    <w:rsid w:val="0073495A"/>
    <w:rsid w:val="00777B9A"/>
    <w:rsid w:val="007E7690"/>
    <w:rsid w:val="008162D1"/>
    <w:rsid w:val="00893824"/>
    <w:rsid w:val="009177EC"/>
    <w:rsid w:val="009339C1"/>
    <w:rsid w:val="009D6346"/>
    <w:rsid w:val="00A16A5A"/>
    <w:rsid w:val="00AD10AD"/>
    <w:rsid w:val="00B66058"/>
    <w:rsid w:val="00B73FD4"/>
    <w:rsid w:val="00C1047F"/>
    <w:rsid w:val="00C75517"/>
    <w:rsid w:val="00CB6A2C"/>
    <w:rsid w:val="00CF14F1"/>
    <w:rsid w:val="00D32067"/>
    <w:rsid w:val="00D45563"/>
    <w:rsid w:val="00DB6255"/>
    <w:rsid w:val="00E66897"/>
    <w:rsid w:val="00ED6CAF"/>
    <w:rsid w:val="00F060F5"/>
    <w:rsid w:val="00F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FDFB"/>
  <w15:docId w15:val="{EC0DA3C5-CB30-40E0-9FC1-B9A1946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A2C"/>
    <w:pPr>
      <w:spacing w:before="120" w:after="0" w:line="288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B6A2C"/>
    <w:pPr>
      <w:spacing w:before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B6A2C"/>
    <w:rPr>
      <w:rFonts w:ascii="Arial" w:eastAsia="Times New Roman" w:hAnsi="Arial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B6A2C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B6A2C"/>
    <w:rPr>
      <w:rFonts w:ascii="Arial" w:eastAsia="Times New Roman" w:hAnsi="Arial" w:cs="Times New Roman"/>
      <w:sz w:val="16"/>
      <w:szCs w:val="24"/>
      <w:lang w:eastAsia="cs-CZ"/>
    </w:rPr>
  </w:style>
  <w:style w:type="paragraph" w:customStyle="1" w:styleId="TZzhlav">
    <w:name w:val="TZ záhlaví"/>
    <w:basedOn w:val="Zhlav"/>
    <w:next w:val="ra"/>
    <w:rsid w:val="00CB6A2C"/>
    <w:pPr>
      <w:tabs>
        <w:tab w:val="left" w:pos="5865"/>
      </w:tabs>
      <w:spacing w:before="780"/>
      <w:jc w:val="right"/>
    </w:pPr>
    <w:rPr>
      <w:rFonts w:ascii="Times New Roman" w:hAnsi="Times New Roman"/>
      <w:b/>
      <w:sz w:val="18"/>
      <w:szCs w:val="20"/>
    </w:rPr>
  </w:style>
  <w:style w:type="paragraph" w:customStyle="1" w:styleId="ra">
    <w:name w:val="čára"/>
    <w:basedOn w:val="Zhlav"/>
    <w:next w:val="Zpat"/>
    <w:rsid w:val="00CB6A2C"/>
    <w:pPr>
      <w:pBdr>
        <w:bottom w:val="single" w:sz="4" w:space="1" w:color="auto"/>
      </w:pBdr>
      <w:tabs>
        <w:tab w:val="left" w:pos="5865"/>
      </w:tabs>
      <w:spacing w:after="60"/>
      <w:jc w:val="right"/>
    </w:pPr>
    <w:rPr>
      <w:rFonts w:ascii="Times New Roman" w:hAnsi="Times New Roman"/>
      <w:b/>
      <w:sz w:val="4"/>
      <w:szCs w:val="20"/>
    </w:rPr>
  </w:style>
  <w:style w:type="character" w:customStyle="1" w:styleId="CharStyle16">
    <w:name w:val="Char Style 16"/>
    <w:basedOn w:val="Standardnpsmoodstavce"/>
    <w:link w:val="Style15"/>
    <w:rsid w:val="006806F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tyle15">
    <w:name w:val="Style 15"/>
    <w:basedOn w:val="Normln"/>
    <w:link w:val="CharStyle16"/>
    <w:rsid w:val="006806FA"/>
    <w:pPr>
      <w:widowControl w:val="0"/>
      <w:shd w:val="clear" w:color="auto" w:fill="FFFFFF"/>
      <w:spacing w:before="0" w:line="538" w:lineRule="exact"/>
      <w:jc w:val="center"/>
    </w:pPr>
    <w:rPr>
      <w:rFonts w:eastAsia="Arial" w:cs="Arial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MVV Energie CZ, a.s.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Ohnheiser</dc:creator>
  <cp:lastModifiedBy>Kuřová Hana</cp:lastModifiedBy>
  <cp:revision>2</cp:revision>
  <cp:lastPrinted>2024-04-26T07:11:00Z</cp:lastPrinted>
  <dcterms:created xsi:type="dcterms:W3CDTF">2024-07-11T09:20:00Z</dcterms:created>
  <dcterms:modified xsi:type="dcterms:W3CDTF">2024-07-11T09:20:00Z</dcterms:modified>
</cp:coreProperties>
</file>