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OBJ-0570/2024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Mga. Iveta Šalamounová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03673120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Prováděcí dokumentace pro úpravy Nové obřadní síně na Olšanském hřbitově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1/ Projektová dokumentace - 85 000 Kč</w:t>
              <w:br/>
              <w:t>1. Výkresy stavební</w:t>
              <w:br/>
              <w:t>- půdorys stávajícího stavu a bouracích prací</w:t>
              <w:br/>
              <w:t>- půdorys nového stavu (návrhu)</w:t>
              <w:br/>
              <w:t>- půdorys rozmístění nábytku</w:t>
              <w:br/>
              <w:t>- výkres podlah</w:t>
              <w:br/>
              <w:t>- výkres pozice světel vypínačů a zásuvek (včetně specifikace)</w:t>
              <w:br/>
              <w:t>- výkres pozice vývodů slaboproudu</w:t>
              <w:br/>
              <w:t>- upřesňující schémata a pohledy dle potřeby</w:t>
              <w:br/>
              <w:t>- výkresy detailů</w:t>
              <w:br/>
              <w:t>- definice veškerých materiálů a povrchů na základě vzorků a jejich odsouhlasení klientem</w:t>
              <w:br/>
              <w:t>(např. podlahy, spárořez obkladů, nátěry konstrukcí a výrobků atd.)</w:t>
              <w:br/>
              <w:t>- popisy skladeb konstrukcí, materiálů a povrchů určených s odkazem na vzorníky a vzorky</w:t>
              <w:br/>
              <w:t>(podlahy stěny, obklady, povrchové úpravy konstrukcí a výrobků),</w:t>
              <w:br/>
              <w:t>- výkres venkovního prostranství před vstupem, použité materiály, povrchové úpravy, umístění prvků, mobiliáře,</w:t>
              <w:br/>
              <w:t>2. Nábytek na zakázku</w:t>
              <w:br/>
              <w:t>- výpisy a specifikace výrobků, prvků, mobiliáře,</w:t>
              <w:br/>
              <w:t>- výkresy truhlářské, zámečnické, sklenářské a jiné</w:t>
              <w:br/>
              <w:t>3. Nákup vybavení</w:t>
              <w:br/>
              <w:t>- soupis specifikace zařizovacích předmětů</w:t>
              <w:br/>
              <w:t>4. Výkaz výměr a kalkulace předpokládaných nákladů</w:t>
              <w:br/>
              <w:t>- soupis prací dodávek a služeb včetně kalkulace</w:t>
              <w:br/>
              <w:t>Doba zpracování 6-8 týdnů součástí jsou průběžná osobní setkání</w:t>
              <w:br/>
              <w:br/>
              <w:t>2/ Spolupráce na realizaci a stavební dozor -  14 400 Kč</w:t>
              <w:br/>
              <w:t>předpokládaný počet hodin 18h (cena 800Kč/hod )</w:t>
              <w:br/>
              <w:t>- dohled nad dodržením autorského záměru studie</w:t>
              <w:br/>
              <w:t>- spolupráce při zadání realizačním firmám a při realizaci</w:t>
              <w:br/>
              <w:t>- úpravy podkladů k realizaci v návaznosti k situaci na stavbě</w:t>
              <w:br/>
              <w:br/>
              <w:t xml:space="preserve">Platební kalendář Faktura č.1 za prováděcí dokumentaci bude účtována po odevzdání PD </w:t>
              <w:br/>
              <w:t>Faktura č.2 bude fakturována dle skutečně odvedených hodin !!!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OBJ-0570/2024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