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A6874" w14:textId="2AED3DCF" w:rsidR="003A0C10" w:rsidRPr="002D45B0" w:rsidRDefault="003A0C10" w:rsidP="00DE75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2D45B0">
        <w:rPr>
          <w:rFonts w:cstheme="minorHAnsi"/>
          <w:b/>
          <w:bCs/>
          <w:sz w:val="28"/>
          <w:szCs w:val="28"/>
        </w:rPr>
        <w:t xml:space="preserve">MSIC </w:t>
      </w:r>
      <w:r w:rsidR="007A22B6" w:rsidRPr="002D45B0">
        <w:rPr>
          <w:rFonts w:cstheme="minorHAnsi"/>
          <w:b/>
          <w:bCs/>
          <w:sz w:val="28"/>
          <w:szCs w:val="28"/>
        </w:rPr>
        <w:t>DIGI Projekt</w:t>
      </w:r>
    </w:p>
    <w:p w14:paraId="6C7C3605" w14:textId="77777777" w:rsidR="003A0C10" w:rsidRPr="004304C9" w:rsidRDefault="003A0C10" w:rsidP="00DE75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2"/>
          <w:szCs w:val="12"/>
        </w:rPr>
      </w:pPr>
    </w:p>
    <w:p w14:paraId="3544BF03" w14:textId="2024F652" w:rsidR="00DE757E" w:rsidRDefault="00DE757E" w:rsidP="00DE75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E757E">
        <w:rPr>
          <w:rFonts w:cstheme="minorHAnsi"/>
          <w:b/>
          <w:bCs/>
          <w:sz w:val="24"/>
          <w:szCs w:val="24"/>
        </w:rPr>
        <w:t>SMLOUVA O KONZULTAČNÍ PODPOŘE</w:t>
      </w:r>
    </w:p>
    <w:p w14:paraId="65DF7E6D" w14:textId="072F83F2" w:rsidR="008D100E" w:rsidRPr="00761777" w:rsidRDefault="008D100E" w:rsidP="00DE75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761777">
        <w:rPr>
          <w:rFonts w:cstheme="minorHAnsi"/>
          <w:sz w:val="24"/>
          <w:szCs w:val="24"/>
        </w:rPr>
        <w:t>(dále jen „Smlouva“)</w:t>
      </w:r>
    </w:p>
    <w:p w14:paraId="3EFA2E38" w14:textId="77777777" w:rsidR="00D50C82" w:rsidRPr="00761777" w:rsidRDefault="00D50C82" w:rsidP="00DE75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DB701A1" w14:textId="77777777" w:rsidR="004E4011" w:rsidRPr="00DE757E" w:rsidRDefault="004E4011" w:rsidP="00DE75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C152D1A" w14:textId="77777777" w:rsidR="00964B25" w:rsidRPr="00A80556" w:rsidRDefault="00964B25" w:rsidP="00964B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A80556">
        <w:rPr>
          <w:rFonts w:cstheme="minorHAnsi"/>
          <w:b/>
          <w:bCs/>
          <w:sz w:val="24"/>
          <w:szCs w:val="24"/>
          <w:u w:val="single"/>
        </w:rPr>
        <w:t>Poskytovatel podpory:</w:t>
      </w:r>
    </w:p>
    <w:p w14:paraId="43701570" w14:textId="77777777" w:rsidR="00964B25" w:rsidRPr="00A80556" w:rsidRDefault="00964B25" w:rsidP="00964B2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DF33F1B" w14:textId="77777777" w:rsidR="00964B25" w:rsidRPr="00A80556" w:rsidRDefault="00964B25" w:rsidP="00964B25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0556">
        <w:rPr>
          <w:rFonts w:cstheme="minorHAnsi"/>
          <w:sz w:val="24"/>
          <w:szCs w:val="24"/>
        </w:rPr>
        <w:t xml:space="preserve">Název: </w:t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  <w:t>Moravskoslezské inovační centrum Ostrava, a.s.</w:t>
      </w:r>
    </w:p>
    <w:p w14:paraId="37C8CB59" w14:textId="77777777" w:rsidR="00964B25" w:rsidRPr="00A80556" w:rsidRDefault="00964B25" w:rsidP="00964B25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0556">
        <w:rPr>
          <w:rFonts w:cstheme="minorHAnsi"/>
          <w:sz w:val="24"/>
          <w:szCs w:val="24"/>
        </w:rPr>
        <w:t xml:space="preserve">Sídlo: </w:t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  <w:t xml:space="preserve">Technologická 372/2, </w:t>
      </w:r>
      <w:proofErr w:type="spellStart"/>
      <w:r w:rsidRPr="00A80556">
        <w:rPr>
          <w:rFonts w:cstheme="minorHAnsi"/>
          <w:sz w:val="24"/>
          <w:szCs w:val="24"/>
        </w:rPr>
        <w:t>Pustkovec</w:t>
      </w:r>
      <w:proofErr w:type="spellEnd"/>
      <w:r w:rsidRPr="00A80556">
        <w:rPr>
          <w:rFonts w:cstheme="minorHAnsi"/>
          <w:sz w:val="24"/>
          <w:szCs w:val="24"/>
        </w:rPr>
        <w:t>, 708 00 Ostrava</w:t>
      </w:r>
    </w:p>
    <w:p w14:paraId="2D2DD553" w14:textId="77777777" w:rsidR="00964B25" w:rsidRPr="00F147B1" w:rsidRDefault="00964B25" w:rsidP="00964B25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47B1">
        <w:rPr>
          <w:rFonts w:cstheme="minorHAnsi"/>
          <w:sz w:val="24"/>
          <w:szCs w:val="24"/>
        </w:rPr>
        <w:t>IČ</w:t>
      </w:r>
      <w:r>
        <w:rPr>
          <w:rFonts w:cstheme="minorHAnsi"/>
          <w:sz w:val="24"/>
          <w:szCs w:val="24"/>
        </w:rPr>
        <w:t>O</w:t>
      </w:r>
      <w:r w:rsidRPr="00F147B1">
        <w:rPr>
          <w:rFonts w:cstheme="minorHAnsi"/>
          <w:sz w:val="24"/>
          <w:szCs w:val="24"/>
        </w:rPr>
        <w:t xml:space="preserve">: </w:t>
      </w:r>
      <w:r w:rsidRPr="00F147B1">
        <w:rPr>
          <w:rFonts w:cstheme="minorHAnsi"/>
          <w:sz w:val="24"/>
          <w:szCs w:val="24"/>
        </w:rPr>
        <w:tab/>
      </w:r>
      <w:r w:rsidRPr="00F147B1">
        <w:rPr>
          <w:rFonts w:cstheme="minorHAnsi"/>
          <w:sz w:val="24"/>
          <w:szCs w:val="24"/>
        </w:rPr>
        <w:tab/>
      </w:r>
      <w:r w:rsidRPr="00F147B1">
        <w:rPr>
          <w:rFonts w:cstheme="minorHAnsi"/>
          <w:sz w:val="24"/>
          <w:szCs w:val="24"/>
        </w:rPr>
        <w:tab/>
        <w:t>25379631</w:t>
      </w:r>
    </w:p>
    <w:p w14:paraId="525D8946" w14:textId="77777777" w:rsidR="00964B25" w:rsidRPr="00F147B1" w:rsidRDefault="00964B25" w:rsidP="00964B25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47B1">
        <w:rPr>
          <w:rFonts w:cstheme="minorHAnsi"/>
          <w:sz w:val="24"/>
          <w:szCs w:val="24"/>
        </w:rPr>
        <w:t xml:space="preserve">Zastoupený (na základě </w:t>
      </w:r>
    </w:p>
    <w:p w14:paraId="69681E24" w14:textId="0A7D27D0" w:rsidR="00964B25" w:rsidRPr="00F147B1" w:rsidRDefault="00964B25" w:rsidP="00964B25">
      <w:pPr>
        <w:tabs>
          <w:tab w:val="left" w:pos="2552"/>
        </w:tabs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proofErr w:type="spellStart"/>
      <w:r w:rsidRPr="00F147B1">
        <w:rPr>
          <w:rFonts w:cstheme="minorHAnsi"/>
          <w:sz w:val="24"/>
          <w:szCs w:val="24"/>
          <w:lang w:val="en-US"/>
        </w:rPr>
        <w:t>pověření</w:t>
      </w:r>
      <w:proofErr w:type="spellEnd"/>
      <w:r w:rsidRPr="00F147B1">
        <w:rPr>
          <w:rFonts w:cstheme="minorHAnsi"/>
          <w:sz w:val="24"/>
          <w:szCs w:val="24"/>
          <w:lang w:val="en-US"/>
        </w:rPr>
        <w:t xml:space="preserve"> k </w:t>
      </w:r>
      <w:proofErr w:type="spellStart"/>
      <w:r w:rsidRPr="00F147B1">
        <w:rPr>
          <w:rFonts w:cstheme="minorHAnsi"/>
          <w:sz w:val="24"/>
          <w:szCs w:val="24"/>
          <w:lang w:val="en-US"/>
        </w:rPr>
        <w:t>zastupování</w:t>
      </w:r>
      <w:proofErr w:type="spellEnd"/>
      <w:r w:rsidRPr="00F147B1">
        <w:rPr>
          <w:rFonts w:cstheme="minorHAnsi"/>
          <w:sz w:val="24"/>
          <w:szCs w:val="24"/>
        </w:rPr>
        <w:t xml:space="preserve">): </w:t>
      </w:r>
      <w:r w:rsidRPr="00F147B1">
        <w:rPr>
          <w:rFonts w:cstheme="minorHAnsi"/>
          <w:sz w:val="24"/>
          <w:szCs w:val="24"/>
        </w:rPr>
        <w:tab/>
      </w:r>
      <w:r w:rsidRPr="00F147B1">
        <w:rPr>
          <w:rFonts w:cstheme="minorHAnsi"/>
          <w:sz w:val="24"/>
          <w:szCs w:val="24"/>
        </w:rPr>
        <w:tab/>
      </w:r>
      <w:r w:rsidRPr="00F147B1">
        <w:rPr>
          <w:rFonts w:cstheme="minorHAnsi"/>
          <w:sz w:val="24"/>
          <w:szCs w:val="24"/>
        </w:rPr>
        <w:tab/>
      </w:r>
      <w:proofErr w:type="spellStart"/>
      <w:r w:rsidR="003C4954">
        <w:rPr>
          <w:rFonts w:cstheme="minorHAnsi"/>
          <w:sz w:val="24"/>
          <w:szCs w:val="24"/>
        </w:rPr>
        <w:t>xxxxxx</w:t>
      </w:r>
      <w:proofErr w:type="spellEnd"/>
    </w:p>
    <w:p w14:paraId="7B2C9B26" w14:textId="38E6BFF4" w:rsidR="00883EF4" w:rsidRPr="00F147B1" w:rsidRDefault="00964B25" w:rsidP="00883EF4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47B1">
        <w:rPr>
          <w:rFonts w:cstheme="minorHAnsi"/>
          <w:sz w:val="24"/>
          <w:szCs w:val="24"/>
        </w:rPr>
        <w:t xml:space="preserve">Kontaktní osoba: </w:t>
      </w:r>
      <w:r w:rsidRPr="00F147B1">
        <w:rPr>
          <w:rFonts w:cstheme="minorHAnsi"/>
          <w:sz w:val="24"/>
          <w:szCs w:val="24"/>
        </w:rPr>
        <w:tab/>
      </w:r>
      <w:r w:rsidRPr="00F147B1">
        <w:rPr>
          <w:rFonts w:cstheme="minorHAnsi"/>
          <w:sz w:val="24"/>
          <w:szCs w:val="24"/>
        </w:rPr>
        <w:tab/>
      </w:r>
      <w:r w:rsidRPr="00F147B1">
        <w:rPr>
          <w:rFonts w:cstheme="minorHAnsi"/>
          <w:sz w:val="24"/>
          <w:szCs w:val="24"/>
        </w:rPr>
        <w:tab/>
      </w:r>
      <w:proofErr w:type="spellStart"/>
      <w:r w:rsidR="003C4954">
        <w:rPr>
          <w:rFonts w:cstheme="minorHAnsi"/>
          <w:sz w:val="24"/>
          <w:szCs w:val="24"/>
        </w:rPr>
        <w:t>xxxxxx</w:t>
      </w:r>
      <w:proofErr w:type="spellEnd"/>
    </w:p>
    <w:p w14:paraId="2ACD0751" w14:textId="79490799" w:rsidR="00964B25" w:rsidRPr="00F147B1" w:rsidRDefault="00964B25" w:rsidP="00883EF4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47B1">
        <w:rPr>
          <w:rFonts w:cstheme="minorHAnsi"/>
          <w:sz w:val="24"/>
          <w:szCs w:val="24"/>
        </w:rPr>
        <w:t>(dále jen "</w:t>
      </w:r>
      <w:r w:rsidRPr="00F147B1">
        <w:rPr>
          <w:rFonts w:cstheme="minorHAnsi"/>
          <w:b/>
          <w:bCs/>
          <w:sz w:val="24"/>
          <w:szCs w:val="24"/>
        </w:rPr>
        <w:t>Poskytovatel</w:t>
      </w:r>
      <w:r w:rsidRPr="00F147B1">
        <w:rPr>
          <w:rFonts w:cstheme="minorHAnsi"/>
          <w:sz w:val="24"/>
          <w:szCs w:val="24"/>
        </w:rPr>
        <w:t>")</w:t>
      </w:r>
    </w:p>
    <w:p w14:paraId="169E8605" w14:textId="77777777" w:rsidR="00964B25" w:rsidRPr="00F147B1" w:rsidRDefault="00964B25" w:rsidP="00964B2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A882E41" w14:textId="77777777" w:rsidR="00964B25" w:rsidRDefault="00964B25" w:rsidP="00964B2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EB795C" w14:textId="77777777" w:rsidR="004E4011" w:rsidRPr="00F147B1" w:rsidRDefault="004E4011" w:rsidP="00964B2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563558C" w14:textId="77777777" w:rsidR="00964B25" w:rsidRPr="00F147B1" w:rsidRDefault="00964B25" w:rsidP="00964B2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ED59ED8" w14:textId="77777777" w:rsidR="00964B25" w:rsidRPr="00F147B1" w:rsidRDefault="00964B25" w:rsidP="00964B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F147B1">
        <w:rPr>
          <w:rFonts w:cstheme="minorHAnsi"/>
          <w:b/>
          <w:bCs/>
          <w:sz w:val="24"/>
          <w:szCs w:val="24"/>
          <w:u w:val="single"/>
        </w:rPr>
        <w:t>Příjemce podpory:</w:t>
      </w:r>
    </w:p>
    <w:p w14:paraId="243BAD25" w14:textId="77777777" w:rsidR="00964B25" w:rsidRPr="00F147B1" w:rsidRDefault="00964B25" w:rsidP="00964B2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E67865E" w14:textId="77777777" w:rsidR="00A13966" w:rsidRPr="00F147B1" w:rsidRDefault="00A13966" w:rsidP="00A1396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47B1">
        <w:rPr>
          <w:rFonts w:cstheme="minorHAnsi"/>
          <w:sz w:val="24"/>
          <w:szCs w:val="24"/>
        </w:rPr>
        <w:t xml:space="preserve">Název: </w:t>
      </w:r>
      <w:r w:rsidRPr="00F147B1">
        <w:rPr>
          <w:rFonts w:cstheme="minorHAnsi"/>
          <w:sz w:val="24"/>
          <w:szCs w:val="24"/>
        </w:rPr>
        <w:tab/>
      </w:r>
      <w:r w:rsidRPr="00F147B1">
        <w:rPr>
          <w:rFonts w:cstheme="minorHAnsi"/>
          <w:sz w:val="24"/>
          <w:szCs w:val="24"/>
        </w:rPr>
        <w:tab/>
      </w:r>
      <w:r w:rsidRPr="00F147B1">
        <w:rPr>
          <w:rFonts w:cstheme="minorHAnsi"/>
          <w:sz w:val="24"/>
          <w:szCs w:val="24"/>
        </w:rPr>
        <w:tab/>
      </w:r>
      <w:r w:rsidRPr="00072F3F">
        <w:rPr>
          <w:rFonts w:cstheme="minorHAnsi"/>
          <w:sz w:val="24"/>
          <w:szCs w:val="24"/>
        </w:rPr>
        <w:t>Zahrada Flora s.r.o.</w:t>
      </w:r>
    </w:p>
    <w:p w14:paraId="549A87A8" w14:textId="77777777" w:rsidR="00A13966" w:rsidRPr="00F147B1" w:rsidRDefault="00A13966" w:rsidP="00A1396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47B1">
        <w:rPr>
          <w:rFonts w:cstheme="minorHAnsi"/>
          <w:sz w:val="24"/>
          <w:szCs w:val="24"/>
        </w:rPr>
        <w:t xml:space="preserve">Sídlo: </w:t>
      </w:r>
      <w:r w:rsidRPr="00F147B1">
        <w:rPr>
          <w:rFonts w:cstheme="minorHAnsi"/>
          <w:sz w:val="24"/>
          <w:szCs w:val="24"/>
        </w:rPr>
        <w:tab/>
      </w:r>
      <w:r w:rsidRPr="00F147B1">
        <w:rPr>
          <w:rFonts w:cstheme="minorHAnsi"/>
          <w:sz w:val="24"/>
          <w:szCs w:val="24"/>
        </w:rPr>
        <w:tab/>
      </w:r>
      <w:r w:rsidRPr="00F147B1">
        <w:rPr>
          <w:rFonts w:cstheme="minorHAnsi"/>
          <w:sz w:val="24"/>
          <w:szCs w:val="24"/>
        </w:rPr>
        <w:tab/>
      </w:r>
      <w:r w:rsidRPr="00072F3F">
        <w:rPr>
          <w:rFonts w:cstheme="minorHAnsi"/>
          <w:sz w:val="24"/>
          <w:szCs w:val="24"/>
        </w:rPr>
        <w:t>Úvalno 350</w:t>
      </w:r>
      <w:r>
        <w:rPr>
          <w:rFonts w:cstheme="minorHAnsi"/>
          <w:sz w:val="24"/>
          <w:szCs w:val="24"/>
        </w:rPr>
        <w:t xml:space="preserve">, </w:t>
      </w:r>
      <w:r w:rsidRPr="00072F3F">
        <w:rPr>
          <w:rFonts w:cstheme="minorHAnsi"/>
          <w:sz w:val="24"/>
          <w:szCs w:val="24"/>
        </w:rPr>
        <w:t>Úvalno</w:t>
      </w:r>
      <w:r>
        <w:rPr>
          <w:rFonts w:cstheme="minorHAnsi"/>
          <w:sz w:val="24"/>
          <w:szCs w:val="24"/>
        </w:rPr>
        <w:t xml:space="preserve">, </w:t>
      </w:r>
      <w:r w:rsidRPr="003B2B1F">
        <w:rPr>
          <w:rFonts w:cstheme="minorHAnsi"/>
          <w:sz w:val="24"/>
          <w:szCs w:val="24"/>
        </w:rPr>
        <w:t>79391</w:t>
      </w:r>
    </w:p>
    <w:p w14:paraId="47532B1F" w14:textId="77777777" w:rsidR="00A13966" w:rsidRPr="00A80556" w:rsidRDefault="00A13966" w:rsidP="00A1396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47B1">
        <w:rPr>
          <w:rFonts w:cstheme="minorHAnsi"/>
          <w:sz w:val="24"/>
          <w:szCs w:val="24"/>
        </w:rPr>
        <w:t>IČ</w:t>
      </w:r>
      <w:r>
        <w:rPr>
          <w:rFonts w:cstheme="minorHAnsi"/>
          <w:sz w:val="24"/>
          <w:szCs w:val="24"/>
        </w:rPr>
        <w:t>O</w:t>
      </w:r>
      <w:r w:rsidRPr="00F147B1">
        <w:rPr>
          <w:rFonts w:cstheme="minorHAnsi"/>
          <w:sz w:val="24"/>
          <w:szCs w:val="24"/>
        </w:rPr>
        <w:t xml:space="preserve">: </w:t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3B2B1F">
        <w:rPr>
          <w:rFonts w:cstheme="minorHAnsi"/>
          <w:sz w:val="24"/>
          <w:szCs w:val="24"/>
        </w:rPr>
        <w:t>09607111</w:t>
      </w:r>
    </w:p>
    <w:p w14:paraId="5CAA1E19" w14:textId="2BC49034" w:rsidR="00A13966" w:rsidRPr="00A80556" w:rsidRDefault="00A13966" w:rsidP="00A1396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Zastoupený</w:t>
      </w:r>
      <w:r w:rsidRPr="00F147B1">
        <w:rPr>
          <w:rFonts w:cstheme="minorHAnsi"/>
          <w:sz w:val="24"/>
          <w:szCs w:val="24"/>
        </w:rPr>
        <w:t xml:space="preserve">: </w:t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proofErr w:type="spellStart"/>
      <w:r w:rsidR="003C4954">
        <w:rPr>
          <w:rFonts w:cstheme="minorHAnsi"/>
          <w:sz w:val="24"/>
          <w:szCs w:val="24"/>
        </w:rPr>
        <w:t>xxxxx</w:t>
      </w:r>
      <w:proofErr w:type="spellEnd"/>
    </w:p>
    <w:p w14:paraId="05519D1F" w14:textId="2FF7A6EC" w:rsidR="00A13966" w:rsidRPr="00A80556" w:rsidRDefault="00A13966" w:rsidP="00A1396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0556">
        <w:rPr>
          <w:rFonts w:cstheme="minorHAnsi"/>
          <w:sz w:val="24"/>
          <w:szCs w:val="24"/>
        </w:rPr>
        <w:t xml:space="preserve">Kontaktní osoba: </w:t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proofErr w:type="spellStart"/>
      <w:r w:rsidR="003C4954">
        <w:rPr>
          <w:rFonts w:cstheme="minorHAnsi"/>
          <w:sz w:val="24"/>
          <w:szCs w:val="24"/>
        </w:rPr>
        <w:t>xxxxx</w:t>
      </w:r>
      <w:proofErr w:type="spellEnd"/>
    </w:p>
    <w:p w14:paraId="2705614A" w14:textId="77777777" w:rsidR="00A13966" w:rsidRPr="00A80556" w:rsidRDefault="00A13966" w:rsidP="00A1396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0556">
        <w:rPr>
          <w:rFonts w:cstheme="minorHAnsi"/>
          <w:sz w:val="24"/>
          <w:szCs w:val="24"/>
        </w:rPr>
        <w:t>(dále jen "</w:t>
      </w:r>
      <w:r w:rsidRPr="00A80556">
        <w:rPr>
          <w:rFonts w:cstheme="minorHAnsi"/>
          <w:b/>
          <w:bCs/>
          <w:sz w:val="24"/>
          <w:szCs w:val="24"/>
        </w:rPr>
        <w:t>Příjemce</w:t>
      </w:r>
      <w:r w:rsidRPr="00A80556">
        <w:rPr>
          <w:rFonts w:cstheme="minorHAnsi"/>
          <w:sz w:val="24"/>
          <w:szCs w:val="24"/>
        </w:rPr>
        <w:t>")</w:t>
      </w:r>
      <w:r w:rsidRPr="00A80556">
        <w:rPr>
          <w:rFonts w:cstheme="minorHAnsi"/>
          <w:sz w:val="24"/>
          <w:szCs w:val="24"/>
        </w:rPr>
        <w:tab/>
      </w:r>
    </w:p>
    <w:p w14:paraId="0B5D4C8C" w14:textId="77777777" w:rsidR="00964B25" w:rsidRPr="00A80556" w:rsidRDefault="00964B25" w:rsidP="00964B25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4"/>
          <w:szCs w:val="24"/>
        </w:rPr>
      </w:pPr>
    </w:p>
    <w:p w14:paraId="776CB813" w14:textId="77777777" w:rsidR="00964B25" w:rsidRDefault="00964B25" w:rsidP="004E40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32A6B1E" w14:textId="77777777" w:rsidR="004E4011" w:rsidRPr="00A80556" w:rsidRDefault="004E4011" w:rsidP="004E40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0DEAF62" w14:textId="77777777" w:rsidR="00964B25" w:rsidRPr="00A80556" w:rsidRDefault="00964B25" w:rsidP="00964B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A80556">
        <w:rPr>
          <w:rFonts w:cstheme="minorHAnsi"/>
          <w:b/>
          <w:bCs/>
          <w:sz w:val="24"/>
          <w:szCs w:val="24"/>
          <w:u w:val="single"/>
        </w:rPr>
        <w:t>Expert:</w:t>
      </w:r>
    </w:p>
    <w:p w14:paraId="0AEC387D" w14:textId="77777777" w:rsidR="000F1BB0" w:rsidRPr="00A80556" w:rsidRDefault="000F1BB0" w:rsidP="000F1BB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33FCFCE" w14:textId="77777777" w:rsidR="000F1BB0" w:rsidRPr="00A80556" w:rsidRDefault="000F1BB0" w:rsidP="000F1BB0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0556">
        <w:rPr>
          <w:rFonts w:cstheme="minorHAnsi"/>
          <w:sz w:val="24"/>
          <w:szCs w:val="24"/>
        </w:rPr>
        <w:t xml:space="preserve">Název: </w:t>
      </w:r>
      <w:r w:rsidRPr="00A80556">
        <w:rPr>
          <w:rFonts w:cstheme="minorHAnsi"/>
          <w:sz w:val="24"/>
          <w:szCs w:val="24"/>
        </w:rPr>
        <w:tab/>
      </w:r>
      <w:bookmarkStart w:id="0" w:name="_Hlk103851515"/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bookmarkEnd w:id="0"/>
      <w:proofErr w:type="spellStart"/>
      <w:r w:rsidRPr="0007204E">
        <w:rPr>
          <w:rFonts w:cstheme="minorHAnsi"/>
          <w:sz w:val="24"/>
          <w:szCs w:val="24"/>
        </w:rPr>
        <w:t>Altevida</w:t>
      </w:r>
      <w:proofErr w:type="spellEnd"/>
      <w:r w:rsidRPr="0007204E">
        <w:rPr>
          <w:rFonts w:cstheme="minorHAnsi"/>
          <w:sz w:val="24"/>
          <w:szCs w:val="24"/>
        </w:rPr>
        <w:t xml:space="preserve"> s.r.o.</w:t>
      </w:r>
    </w:p>
    <w:p w14:paraId="6213D4BF" w14:textId="77777777" w:rsidR="000F1BB0" w:rsidRPr="00A80556" w:rsidRDefault="000F1BB0" w:rsidP="000F1BB0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0556">
        <w:rPr>
          <w:rFonts w:cstheme="minorHAnsi"/>
          <w:sz w:val="24"/>
          <w:szCs w:val="24"/>
        </w:rPr>
        <w:t xml:space="preserve">Sídlo: </w:t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E632D6">
        <w:rPr>
          <w:rFonts w:cstheme="minorHAnsi"/>
          <w:sz w:val="24"/>
          <w:szCs w:val="24"/>
        </w:rPr>
        <w:t>Vítkovická 3083/1</w:t>
      </w:r>
      <w:r>
        <w:rPr>
          <w:rFonts w:cstheme="minorHAnsi"/>
          <w:sz w:val="24"/>
          <w:szCs w:val="24"/>
        </w:rPr>
        <w:t xml:space="preserve">, </w:t>
      </w:r>
      <w:r w:rsidRPr="00E632D6">
        <w:rPr>
          <w:rFonts w:cstheme="minorHAnsi"/>
          <w:sz w:val="24"/>
          <w:szCs w:val="24"/>
        </w:rPr>
        <w:t>Ostrava</w:t>
      </w:r>
      <w:r>
        <w:rPr>
          <w:rFonts w:cstheme="minorHAnsi"/>
          <w:sz w:val="24"/>
          <w:szCs w:val="24"/>
        </w:rPr>
        <w:t xml:space="preserve">, </w:t>
      </w:r>
      <w:r w:rsidRPr="00E632D6">
        <w:rPr>
          <w:rFonts w:cstheme="minorHAnsi"/>
          <w:sz w:val="24"/>
          <w:szCs w:val="24"/>
        </w:rPr>
        <w:t>70200</w:t>
      </w:r>
    </w:p>
    <w:p w14:paraId="2DD58518" w14:textId="77777777" w:rsidR="000F1BB0" w:rsidRPr="00A80556" w:rsidRDefault="000F1BB0" w:rsidP="000F1BB0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0556">
        <w:rPr>
          <w:rFonts w:cstheme="minorHAnsi"/>
          <w:sz w:val="24"/>
          <w:szCs w:val="24"/>
        </w:rPr>
        <w:t xml:space="preserve">IČO: </w:t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E632D6">
        <w:rPr>
          <w:rFonts w:cstheme="minorHAnsi"/>
          <w:sz w:val="24"/>
          <w:szCs w:val="24"/>
        </w:rPr>
        <w:t>02976480</w:t>
      </w:r>
    </w:p>
    <w:p w14:paraId="735FBE29" w14:textId="36CC13F0" w:rsidR="000F1BB0" w:rsidRPr="00A80556" w:rsidRDefault="000F1BB0" w:rsidP="000F1BB0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Zastoupený</w:t>
      </w:r>
      <w:r w:rsidRPr="00F147B1">
        <w:rPr>
          <w:rFonts w:cstheme="minorHAnsi"/>
          <w:sz w:val="24"/>
          <w:szCs w:val="24"/>
        </w:rPr>
        <w:t xml:space="preserve">: </w:t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proofErr w:type="spellStart"/>
      <w:r w:rsidR="003C4954">
        <w:rPr>
          <w:rFonts w:cstheme="minorHAnsi"/>
          <w:sz w:val="24"/>
          <w:szCs w:val="24"/>
        </w:rPr>
        <w:t>xxxxx</w:t>
      </w:r>
      <w:proofErr w:type="spellEnd"/>
    </w:p>
    <w:p w14:paraId="3B0F1FEF" w14:textId="5E776F2C" w:rsidR="000F1BB0" w:rsidRPr="00A80556" w:rsidRDefault="000F1BB0" w:rsidP="000F1BB0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0556">
        <w:rPr>
          <w:rFonts w:cstheme="minorHAnsi"/>
          <w:sz w:val="24"/>
          <w:szCs w:val="24"/>
        </w:rPr>
        <w:t xml:space="preserve">Jméno a příjmení experta: </w:t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proofErr w:type="spellStart"/>
      <w:r w:rsidR="003C4954">
        <w:rPr>
          <w:rFonts w:cstheme="minorHAnsi"/>
          <w:sz w:val="24"/>
          <w:szCs w:val="24"/>
        </w:rPr>
        <w:t>xxxxx</w:t>
      </w:r>
      <w:proofErr w:type="spellEnd"/>
    </w:p>
    <w:p w14:paraId="4E48E32C" w14:textId="77777777" w:rsidR="000F1BB0" w:rsidRPr="00B86065" w:rsidRDefault="000F1BB0" w:rsidP="000F1B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A80556">
        <w:rPr>
          <w:rFonts w:cstheme="minorHAnsi"/>
          <w:sz w:val="24"/>
          <w:szCs w:val="24"/>
        </w:rPr>
        <w:t>dále jen "</w:t>
      </w:r>
      <w:r w:rsidRPr="00A80556">
        <w:rPr>
          <w:rFonts w:cstheme="minorHAnsi"/>
          <w:b/>
          <w:bCs/>
          <w:sz w:val="24"/>
          <w:szCs w:val="24"/>
        </w:rPr>
        <w:t>Expert</w:t>
      </w:r>
      <w:r w:rsidRPr="00A80556">
        <w:rPr>
          <w:rFonts w:cstheme="minorHAnsi"/>
          <w:sz w:val="24"/>
          <w:szCs w:val="24"/>
        </w:rPr>
        <w:t>")</w:t>
      </w:r>
    </w:p>
    <w:p w14:paraId="66F38063" w14:textId="77777777" w:rsidR="00964B25" w:rsidRPr="00A80556" w:rsidRDefault="00964B25" w:rsidP="00964B2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691490E" w14:textId="6C4B69B0" w:rsidR="00964B25" w:rsidRPr="00A80556" w:rsidRDefault="00964B25" w:rsidP="00964B25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0556">
        <w:rPr>
          <w:rFonts w:cstheme="minorHAnsi"/>
          <w:sz w:val="24"/>
          <w:szCs w:val="24"/>
        </w:rPr>
        <w:t>Předpokládaný vedlejší Expert:</w:t>
      </w:r>
      <w:r w:rsidRPr="00A80556">
        <w:rPr>
          <w:rFonts w:cstheme="minorHAnsi"/>
          <w:sz w:val="24"/>
          <w:szCs w:val="24"/>
        </w:rPr>
        <w:tab/>
      </w:r>
      <w:r w:rsidR="000377EB">
        <w:rPr>
          <w:rFonts w:cstheme="minorHAnsi"/>
          <w:sz w:val="24"/>
          <w:szCs w:val="24"/>
        </w:rPr>
        <w:t>X</w:t>
      </w:r>
    </w:p>
    <w:p w14:paraId="6D1D0BF4" w14:textId="77777777" w:rsidR="00D50C82" w:rsidRPr="00892B97" w:rsidRDefault="00D50C82" w:rsidP="00D50C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E608BCD" w14:textId="77777777" w:rsidR="00D50C82" w:rsidRDefault="00D50C82" w:rsidP="00D50C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8DFEA33" w14:textId="77777777" w:rsidR="00D50C82" w:rsidRDefault="00D50C82" w:rsidP="00D50C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1287F3E" w14:textId="77777777" w:rsidR="00D50C82" w:rsidRDefault="00D50C82" w:rsidP="00D50C8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6548DFF9" w14:textId="7B01FD07" w:rsidR="00DE757E" w:rsidRPr="00892B97" w:rsidRDefault="00DE757E" w:rsidP="0006396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92B97">
        <w:rPr>
          <w:rFonts w:cstheme="minorHAnsi"/>
          <w:b/>
          <w:bCs/>
          <w:sz w:val="24"/>
          <w:szCs w:val="24"/>
        </w:rPr>
        <w:lastRenderedPageBreak/>
        <w:t>Předmět smlouvy</w:t>
      </w:r>
    </w:p>
    <w:p w14:paraId="729B2C21" w14:textId="19BD9FB9" w:rsidR="00E96905" w:rsidRPr="00964EFF" w:rsidRDefault="00E96905" w:rsidP="00E9690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964EFF">
        <w:rPr>
          <w:rFonts w:cstheme="minorHAnsi"/>
          <w:sz w:val="24"/>
          <w:szCs w:val="24"/>
        </w:rPr>
        <w:t>Plnění této smlouvy je realizováno v rámci projektu s názvem Evropský digitální inovační hub Ostrava („</w:t>
      </w:r>
      <w:r w:rsidRPr="00964EFF">
        <w:rPr>
          <w:rFonts w:cstheme="minorHAnsi"/>
          <w:b/>
          <w:bCs/>
          <w:sz w:val="24"/>
          <w:szCs w:val="24"/>
        </w:rPr>
        <w:t>EDIH Ostrava</w:t>
      </w:r>
      <w:r w:rsidRPr="00964EFF">
        <w:rPr>
          <w:rFonts w:cstheme="minorHAnsi"/>
          <w:sz w:val="24"/>
          <w:szCs w:val="24"/>
        </w:rPr>
        <w:t xml:space="preserve">“), číslo projektu 101083551, který je spolufinancován z prostředků Evropské unie (program Digitální Evropa), přičemž tento projekt je rovněž podpořen financováním ze strany Ministerstva průmyslu a obchodu České republiky, s názvem projektu EDIH Ostrava, </w:t>
      </w:r>
      <w:proofErr w:type="spellStart"/>
      <w:r w:rsidRPr="00964EFF">
        <w:rPr>
          <w:rFonts w:cstheme="minorHAnsi"/>
          <w:sz w:val="24"/>
          <w:szCs w:val="24"/>
        </w:rPr>
        <w:t>reg</w:t>
      </w:r>
      <w:proofErr w:type="spellEnd"/>
      <w:r w:rsidRPr="00964EFF">
        <w:rPr>
          <w:rFonts w:cstheme="minorHAnsi"/>
          <w:sz w:val="24"/>
          <w:szCs w:val="24"/>
        </w:rPr>
        <w:t>. č. projektu EDIH1.5.01.4, a to v rámci NEXT GENERATION EU, tj. Nástroje na podporu oživení a odolnosti (</w:t>
      </w:r>
      <w:proofErr w:type="spellStart"/>
      <w:r w:rsidRPr="00964EFF">
        <w:rPr>
          <w:rFonts w:cstheme="minorHAnsi"/>
          <w:sz w:val="24"/>
          <w:szCs w:val="24"/>
        </w:rPr>
        <w:t>Recovery</w:t>
      </w:r>
      <w:proofErr w:type="spellEnd"/>
      <w:r w:rsidRPr="00964EFF">
        <w:rPr>
          <w:rFonts w:cstheme="minorHAnsi"/>
          <w:sz w:val="24"/>
          <w:szCs w:val="24"/>
        </w:rPr>
        <w:t xml:space="preserve"> and </w:t>
      </w:r>
      <w:proofErr w:type="spellStart"/>
      <w:r w:rsidRPr="00964EFF">
        <w:rPr>
          <w:rFonts w:cstheme="minorHAnsi"/>
          <w:sz w:val="24"/>
          <w:szCs w:val="24"/>
        </w:rPr>
        <w:t>Resilience</w:t>
      </w:r>
      <w:proofErr w:type="spellEnd"/>
      <w:r w:rsidRPr="00964EFF">
        <w:rPr>
          <w:rFonts w:cstheme="minorHAnsi"/>
          <w:sz w:val="24"/>
          <w:szCs w:val="24"/>
        </w:rPr>
        <w:t xml:space="preserve"> Facility). </w:t>
      </w:r>
    </w:p>
    <w:p w14:paraId="57B21F60" w14:textId="698D73AA" w:rsidR="00DE757E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Na základě této smlouvy poskytne Poskytovatel podpory Příjemci prostřednictvím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Experta konzultační služby týkající se podnikání Příjemce, a to za níže uvedených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podmínek. Příjemce uhradí Poskytovateli podpory za poskytnuté konzultace níže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sjednanou odměnu, přičemž mu bude poskytnuta veřejná podpora v režimu de minimis.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Odměnu Experta za poskytnuté konzultace uhradí Poskytovatel.</w:t>
      </w:r>
    </w:p>
    <w:p w14:paraId="55D722A8" w14:textId="213CFFD7" w:rsidR="00476280" w:rsidRDefault="00476280" w:rsidP="00476280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Příjemce podpory tímto </w:t>
      </w:r>
      <w:r w:rsidRPr="00497D08">
        <w:rPr>
          <w:rFonts w:cstheme="minorHAnsi"/>
          <w:b/>
          <w:bCs/>
          <w:sz w:val="24"/>
          <w:szCs w:val="24"/>
        </w:rPr>
        <w:t>výslovně prohlašuje</w:t>
      </w:r>
      <w:r>
        <w:rPr>
          <w:rFonts w:cstheme="minorHAnsi"/>
          <w:sz w:val="24"/>
          <w:szCs w:val="24"/>
        </w:rPr>
        <w:t xml:space="preserve">, že spadá do kategorie malých a středních podniků vymezených v souladu s </w:t>
      </w:r>
      <w:r w:rsidRPr="00497D08">
        <w:rPr>
          <w:rFonts w:cstheme="minorHAnsi"/>
          <w:sz w:val="24"/>
          <w:szCs w:val="24"/>
        </w:rPr>
        <w:t>doporučení</w:t>
      </w:r>
      <w:r>
        <w:rPr>
          <w:rFonts w:cstheme="minorHAnsi"/>
          <w:sz w:val="24"/>
          <w:szCs w:val="24"/>
        </w:rPr>
        <w:t>m</w:t>
      </w:r>
      <w:r w:rsidRPr="00497D08">
        <w:rPr>
          <w:rFonts w:cstheme="minorHAnsi"/>
          <w:sz w:val="24"/>
          <w:szCs w:val="24"/>
        </w:rPr>
        <w:t xml:space="preserve"> Komise 2003/361/ES zveřejněné v Úředním věstníku Evropské unie L 124 dne 20. května 2003</w:t>
      </w:r>
      <w:r>
        <w:rPr>
          <w:rFonts w:cstheme="minorHAnsi"/>
          <w:sz w:val="24"/>
          <w:szCs w:val="24"/>
        </w:rPr>
        <w:t xml:space="preserve">, popř. je považován </w:t>
      </w:r>
      <w:r w:rsidRPr="00964EFF">
        <w:rPr>
          <w:rFonts w:cstheme="minorHAnsi"/>
          <w:sz w:val="24"/>
          <w:szCs w:val="24"/>
        </w:rPr>
        <w:t xml:space="preserve">tzv. </w:t>
      </w:r>
      <w:proofErr w:type="spellStart"/>
      <w:r w:rsidR="00C663D0" w:rsidRPr="00964EFF">
        <w:rPr>
          <w:rFonts w:cstheme="minorHAnsi"/>
          <w:sz w:val="24"/>
          <w:szCs w:val="24"/>
        </w:rPr>
        <w:t>small</w:t>
      </w:r>
      <w:proofErr w:type="spellEnd"/>
      <w:r w:rsidR="00C663D0" w:rsidRPr="00964EFF">
        <w:rPr>
          <w:rFonts w:cstheme="minorHAnsi"/>
          <w:sz w:val="24"/>
          <w:szCs w:val="24"/>
        </w:rPr>
        <w:t xml:space="preserve"> </w:t>
      </w:r>
      <w:proofErr w:type="spellStart"/>
      <w:r w:rsidRPr="00964EFF">
        <w:rPr>
          <w:rFonts w:cstheme="minorHAnsi"/>
          <w:sz w:val="24"/>
          <w:szCs w:val="24"/>
        </w:rPr>
        <w:t>mid</w:t>
      </w:r>
      <w:proofErr w:type="spellEnd"/>
      <w:r w:rsidRPr="00964EFF">
        <w:rPr>
          <w:rFonts w:cstheme="minorHAnsi"/>
          <w:sz w:val="24"/>
          <w:szCs w:val="24"/>
        </w:rPr>
        <w:t>-cap či</w:t>
      </w:r>
      <w:r>
        <w:rPr>
          <w:rFonts w:cstheme="minorHAnsi"/>
          <w:sz w:val="24"/>
          <w:szCs w:val="24"/>
        </w:rPr>
        <w:t xml:space="preserve"> za veřejnou instituci</w:t>
      </w:r>
      <w:r w:rsidRPr="00497D08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V této souvislosti Příjemce podpory uvádí, že při posouzení rozhodných kritérií nevycházel pouze z počtu svých zaměstnanců a svých aktiv, nicméně důkladně posoudil rovněž vazby na jiné podniky. Smluvní strany se v této souvislosti dohodly, že </w:t>
      </w:r>
      <w:r w:rsidRPr="00596DE9">
        <w:rPr>
          <w:rFonts w:cstheme="minorHAnsi"/>
          <w:b/>
          <w:bCs/>
          <w:sz w:val="24"/>
          <w:szCs w:val="24"/>
        </w:rPr>
        <w:t>Příjemce podpory nese veškerou odpovědnost vzniklou v důsledku nepravdivosti či nesprávnosti tohoto svého prohlášení</w:t>
      </w:r>
      <w:r>
        <w:rPr>
          <w:rFonts w:cstheme="minorHAnsi"/>
          <w:sz w:val="24"/>
          <w:szCs w:val="24"/>
        </w:rPr>
        <w:t xml:space="preserve"> a rovněž se zavazuje Poskytovatele podpory zprostit všech případných povinností a plnění, které by po něm byly požadovány ze strany jakékoliv třetí osoby, a to právě z důvodu nesplnění definice malého a středního podniku Příjemcem, popř. je povinen Poskytovateli nahradit veškerou škodu, která v důsledku uvedeného může být Poskytovateli způsobena. </w:t>
      </w:r>
    </w:p>
    <w:p w14:paraId="3F4D2A91" w14:textId="77777777" w:rsidR="00C14623" w:rsidRDefault="00C14623" w:rsidP="00C14623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CC1DF7">
        <w:rPr>
          <w:rFonts w:cstheme="minorHAnsi"/>
          <w:sz w:val="24"/>
          <w:szCs w:val="24"/>
        </w:rPr>
        <w:t>říjemce podpory se zavazuje dodržovat princip „významně nepoškozovat (DNSH)“, tedy že nesmí významně poškozovat environmentální cíle dle čl. 17 Nařízení o Taxonomii</w:t>
      </w:r>
      <w:bookmarkStart w:id="1" w:name="_Hlk147923873"/>
      <w:r>
        <w:rPr>
          <w:rFonts w:cstheme="minorHAnsi"/>
          <w:sz w:val="24"/>
          <w:szCs w:val="24"/>
        </w:rPr>
        <w:t>, tedy nařízení Evropského parlamentu a Rady (EU) ze dne 18.06.2020 o zřízení rámce pro usnadnění udržitelných investic a o změně nařízení (EU) 2019/2088</w:t>
      </w:r>
      <w:bookmarkEnd w:id="1"/>
      <w:r w:rsidRPr="00CC1DF7">
        <w:rPr>
          <w:rFonts w:cstheme="minorHAnsi"/>
          <w:sz w:val="24"/>
          <w:szCs w:val="24"/>
        </w:rPr>
        <w:t>. Nedodržení této povinnosti bude považováno za podstatné porušení</w:t>
      </w:r>
      <w:r>
        <w:rPr>
          <w:rFonts w:cstheme="minorHAnsi"/>
          <w:sz w:val="24"/>
          <w:szCs w:val="24"/>
        </w:rPr>
        <w:t xml:space="preserve"> této</w:t>
      </w:r>
      <w:r w:rsidRPr="00CC1DF7">
        <w:rPr>
          <w:rFonts w:cstheme="minorHAnsi"/>
          <w:sz w:val="24"/>
          <w:szCs w:val="24"/>
        </w:rPr>
        <w:t xml:space="preserve"> smlouvy</w:t>
      </w:r>
      <w:bookmarkStart w:id="2" w:name="_Hlk147923980"/>
      <w:r>
        <w:rPr>
          <w:rFonts w:cstheme="minorHAnsi"/>
          <w:sz w:val="24"/>
          <w:szCs w:val="24"/>
        </w:rPr>
        <w:t>, v </w:t>
      </w:r>
      <w:proofErr w:type="gramStart"/>
      <w:r>
        <w:rPr>
          <w:rFonts w:cstheme="minorHAnsi"/>
          <w:sz w:val="24"/>
          <w:szCs w:val="24"/>
        </w:rPr>
        <w:t>důsledku</w:t>
      </w:r>
      <w:proofErr w:type="gramEnd"/>
      <w:r>
        <w:rPr>
          <w:rFonts w:cstheme="minorHAnsi"/>
          <w:sz w:val="24"/>
          <w:szCs w:val="24"/>
        </w:rPr>
        <w:t xml:space="preserve"> kterého může Poskytovatel od této smlouvy jednostranně odstoupit</w:t>
      </w:r>
      <w:bookmarkEnd w:id="2"/>
      <w:r w:rsidRPr="00CC1DF7">
        <w:rPr>
          <w:rFonts w:cstheme="minorHAnsi"/>
          <w:sz w:val="24"/>
          <w:szCs w:val="24"/>
        </w:rPr>
        <w:t>.</w:t>
      </w:r>
    </w:p>
    <w:p w14:paraId="6F5E1D28" w14:textId="77777777" w:rsidR="00CC1DF7" w:rsidRPr="00892B97" w:rsidRDefault="00CC1DF7" w:rsidP="00CC1DF7">
      <w:pPr>
        <w:pStyle w:val="Odstavecseseznamem"/>
        <w:autoSpaceDE w:val="0"/>
        <w:autoSpaceDN w:val="0"/>
        <w:adjustRightInd w:val="0"/>
        <w:spacing w:after="120" w:line="240" w:lineRule="auto"/>
        <w:ind w:left="425"/>
        <w:contextualSpacing w:val="0"/>
        <w:jc w:val="both"/>
        <w:rPr>
          <w:rFonts w:cstheme="minorHAnsi"/>
          <w:sz w:val="24"/>
          <w:szCs w:val="24"/>
        </w:rPr>
      </w:pPr>
    </w:p>
    <w:p w14:paraId="676A98F7" w14:textId="1FDB2007" w:rsidR="00DE757E" w:rsidRPr="00892B97" w:rsidRDefault="00DE757E" w:rsidP="00AD6AE5">
      <w:pPr>
        <w:pStyle w:val="Odstavecseseznamem"/>
        <w:keepNext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theme="minorHAnsi"/>
          <w:b/>
          <w:bCs/>
          <w:sz w:val="24"/>
          <w:szCs w:val="24"/>
        </w:rPr>
      </w:pPr>
      <w:r w:rsidRPr="00892B97">
        <w:rPr>
          <w:rFonts w:cstheme="minorHAnsi"/>
          <w:b/>
          <w:bCs/>
          <w:sz w:val="24"/>
          <w:szCs w:val="24"/>
        </w:rPr>
        <w:t>Konzultace</w:t>
      </w:r>
    </w:p>
    <w:p w14:paraId="3369CC02" w14:textId="6FE30C8A" w:rsidR="00DE757E" w:rsidRPr="00892B97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Strany se dohodly, že konzultace Experta dle této smlouvy budou spočívat zejména v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následujícím:</w:t>
      </w:r>
    </w:p>
    <w:p w14:paraId="7464EB29" w14:textId="77777777" w:rsidR="0006396A" w:rsidRPr="00892B97" w:rsidRDefault="0006396A" w:rsidP="0006396A">
      <w:pPr>
        <w:pStyle w:val="Odstavecseseznamem"/>
        <w:autoSpaceDE w:val="0"/>
        <w:autoSpaceDN w:val="0"/>
        <w:adjustRightInd w:val="0"/>
        <w:spacing w:after="0" w:line="240" w:lineRule="auto"/>
        <w:ind w:left="792"/>
        <w:jc w:val="both"/>
        <w:rPr>
          <w:rFonts w:cstheme="minorHAnsi"/>
          <w:sz w:val="24"/>
          <w:szCs w:val="24"/>
        </w:rPr>
      </w:pPr>
    </w:p>
    <w:p w14:paraId="7CC44303" w14:textId="77777777" w:rsidR="00DE757E" w:rsidRPr="00713910" w:rsidRDefault="00DE757E" w:rsidP="00045D24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  <w:r w:rsidRPr="00713910">
        <w:rPr>
          <w:rFonts w:cstheme="minorHAnsi"/>
          <w:b/>
          <w:bCs/>
          <w:sz w:val="24"/>
          <w:szCs w:val="24"/>
        </w:rPr>
        <w:t>Cíl:</w:t>
      </w:r>
    </w:p>
    <w:p w14:paraId="79EB3961" w14:textId="77777777" w:rsidR="00467D37" w:rsidRDefault="00713910" w:rsidP="0071391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D647AC">
        <w:rPr>
          <w:rFonts w:cstheme="minorHAnsi"/>
          <w:sz w:val="24"/>
          <w:szCs w:val="24"/>
        </w:rPr>
        <w:t xml:space="preserve">Pro firmu je velice důležité, aby pro svůj další rozvoj měla k dispozici kvalitní IT zázemí. Specializace firmy na zahradnické potřeby je technologicky a procesně náročné a vyžaduje specializované nástroje a sw prostředí. </w:t>
      </w:r>
      <w:r>
        <w:rPr>
          <w:rFonts w:cstheme="minorHAnsi"/>
          <w:sz w:val="24"/>
          <w:szCs w:val="24"/>
        </w:rPr>
        <w:t>A</w:t>
      </w:r>
      <w:r w:rsidRPr="00D647AC">
        <w:rPr>
          <w:rFonts w:cstheme="minorHAnsi"/>
          <w:sz w:val="24"/>
          <w:szCs w:val="24"/>
        </w:rPr>
        <w:t>nalýza, doplněná zpracovaným procesním modelem</w:t>
      </w:r>
      <w:r w:rsidR="00467D37">
        <w:rPr>
          <w:rFonts w:cstheme="minorHAnsi"/>
          <w:sz w:val="24"/>
          <w:szCs w:val="24"/>
        </w:rPr>
        <w:t>,</w:t>
      </w:r>
      <w:r w:rsidRPr="00D647A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pomůže </w:t>
      </w:r>
      <w:r w:rsidRPr="00D647AC">
        <w:rPr>
          <w:rFonts w:cstheme="minorHAnsi"/>
          <w:sz w:val="24"/>
          <w:szCs w:val="24"/>
        </w:rPr>
        <w:t xml:space="preserve">firmě zvládnout </w:t>
      </w:r>
      <w:r>
        <w:rPr>
          <w:rFonts w:cstheme="minorHAnsi"/>
          <w:sz w:val="24"/>
          <w:szCs w:val="24"/>
        </w:rPr>
        <w:t xml:space="preserve">modernizaci IT prostředí. </w:t>
      </w:r>
    </w:p>
    <w:p w14:paraId="746FE443" w14:textId="77777777" w:rsidR="00467D37" w:rsidRDefault="00467D37" w:rsidP="0071391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327C5EBB" w14:textId="50053FDD" w:rsidR="00713910" w:rsidRDefault="00713910" w:rsidP="0071391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Cílem tohoto projektu je tedy </w:t>
      </w:r>
    </w:p>
    <w:p w14:paraId="131A8AF6" w14:textId="31DA8A0A" w:rsidR="00D647AC" w:rsidRPr="00D647AC" w:rsidRDefault="00713910" w:rsidP="0071391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D647AC">
        <w:rPr>
          <w:rFonts w:cstheme="minorHAnsi"/>
          <w:sz w:val="24"/>
          <w:szCs w:val="24"/>
        </w:rPr>
        <w:t xml:space="preserve">ealizace podrobné procesní a technologické analýzy. Výsledkem této analýzy bude návrh na řešení modernizace firemního IT prostředí. Návrh bude rozdělen na technologickou/HW část a na aplikační část. Aplikační část rovněž bude obsahovat základní procesní analýzu, která by měla být výchozím materiálem pro případnou následnou </w:t>
      </w:r>
      <w:r>
        <w:rPr>
          <w:rFonts w:cstheme="minorHAnsi"/>
          <w:sz w:val="24"/>
          <w:szCs w:val="24"/>
        </w:rPr>
        <w:t xml:space="preserve">a podrobnou </w:t>
      </w:r>
      <w:r w:rsidR="00D647AC">
        <w:rPr>
          <w:rFonts w:cstheme="minorHAnsi"/>
          <w:sz w:val="24"/>
          <w:szCs w:val="24"/>
        </w:rPr>
        <w:t xml:space="preserve">implementační </w:t>
      </w:r>
      <w:r w:rsidR="00D647AC">
        <w:rPr>
          <w:rFonts w:cstheme="minorHAnsi"/>
          <w:sz w:val="24"/>
          <w:szCs w:val="24"/>
        </w:rPr>
        <w:lastRenderedPageBreak/>
        <w:t xml:space="preserve">analýzu. Návrhy rovněž budou zohledňovat </w:t>
      </w:r>
      <w:r>
        <w:rPr>
          <w:rFonts w:cstheme="minorHAnsi"/>
          <w:sz w:val="24"/>
          <w:szCs w:val="24"/>
        </w:rPr>
        <w:t xml:space="preserve">cenovou náročnost a udržitelnost projektu. </w:t>
      </w:r>
      <w:r w:rsidR="00D647AC" w:rsidRPr="00D647AC">
        <w:rPr>
          <w:rFonts w:cstheme="minorHAnsi"/>
          <w:sz w:val="24"/>
          <w:szCs w:val="24"/>
        </w:rPr>
        <w:t>Při návrhu je také nutné zvážit stav, že firma má</w:t>
      </w:r>
      <w:r>
        <w:rPr>
          <w:rFonts w:cstheme="minorHAnsi"/>
          <w:sz w:val="24"/>
          <w:szCs w:val="24"/>
        </w:rPr>
        <w:t xml:space="preserve"> také externí pobočky a nejedná se tedy jen o provol lokální LAN.</w:t>
      </w:r>
      <w:r w:rsidR="00D647AC" w:rsidRPr="00D647AC">
        <w:rPr>
          <w:rFonts w:cstheme="minorHAnsi"/>
          <w:sz w:val="24"/>
          <w:szCs w:val="24"/>
        </w:rPr>
        <w:t xml:space="preserve"> </w:t>
      </w:r>
    </w:p>
    <w:p w14:paraId="7C51B3BD" w14:textId="7EA574EF" w:rsidR="00D647AC" w:rsidRPr="00D647AC" w:rsidRDefault="00D647AC" w:rsidP="007139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647AC">
        <w:rPr>
          <w:rFonts w:cstheme="minorHAnsi"/>
          <w:sz w:val="24"/>
          <w:szCs w:val="24"/>
        </w:rPr>
        <w:t xml:space="preserve"> </w:t>
      </w:r>
    </w:p>
    <w:p w14:paraId="12EE47A6" w14:textId="77777777" w:rsidR="0006396A" w:rsidRPr="00892B97" w:rsidRDefault="0006396A" w:rsidP="00045D2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  <w:highlight w:val="yellow"/>
        </w:rPr>
      </w:pPr>
    </w:p>
    <w:p w14:paraId="54E4D955" w14:textId="5A3F58A3" w:rsidR="00DE757E" w:rsidRPr="00713910" w:rsidRDefault="00DE757E" w:rsidP="00045D24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  <w:r w:rsidRPr="00713910">
        <w:rPr>
          <w:rFonts w:cstheme="minorHAnsi"/>
          <w:b/>
          <w:bCs/>
          <w:sz w:val="24"/>
          <w:szCs w:val="24"/>
        </w:rPr>
        <w:t>Popis plánovaných aktivit:</w:t>
      </w:r>
    </w:p>
    <w:p w14:paraId="74C6DEEC" w14:textId="77777777" w:rsidR="00B97753" w:rsidRDefault="00B97753" w:rsidP="00045D24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  <w:bCs/>
          <w:sz w:val="24"/>
          <w:szCs w:val="24"/>
          <w:highlight w:val="yellow"/>
        </w:rPr>
      </w:pPr>
    </w:p>
    <w:p w14:paraId="4DE59C92" w14:textId="77777777" w:rsidR="00B97753" w:rsidRPr="00892B97" w:rsidRDefault="00B97753" w:rsidP="00045D24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  <w:bCs/>
          <w:sz w:val="24"/>
          <w:szCs w:val="24"/>
          <w:highlight w:val="yellow"/>
        </w:rPr>
      </w:pPr>
    </w:p>
    <w:p w14:paraId="4B383AEF" w14:textId="4739B4DF" w:rsidR="0006396A" w:rsidRPr="00713910" w:rsidRDefault="0006396A" w:rsidP="00045D24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7033"/>
        <w:gridCol w:w="1608"/>
      </w:tblGrid>
      <w:tr w:rsidR="0006396A" w:rsidRPr="00713910" w14:paraId="2F9E686D" w14:textId="77777777" w:rsidTr="00045D24">
        <w:tc>
          <w:tcPr>
            <w:tcW w:w="7033" w:type="dxa"/>
          </w:tcPr>
          <w:p w14:paraId="63591DDA" w14:textId="255196B2" w:rsidR="0006396A" w:rsidRPr="00713910" w:rsidRDefault="0006396A" w:rsidP="009C414F">
            <w:pPr>
              <w:autoSpaceDE w:val="0"/>
              <w:autoSpaceDN w:val="0"/>
              <w:adjustRightInd w:val="0"/>
              <w:ind w:left="170"/>
              <w:rPr>
                <w:rFonts w:cstheme="minorHAnsi"/>
                <w:b/>
                <w:bCs/>
                <w:sz w:val="24"/>
                <w:szCs w:val="24"/>
              </w:rPr>
            </w:pPr>
            <w:r w:rsidRPr="00713910">
              <w:rPr>
                <w:rFonts w:cstheme="minorHAnsi"/>
                <w:b/>
                <w:bCs/>
                <w:sz w:val="24"/>
                <w:szCs w:val="24"/>
              </w:rPr>
              <w:t>Popis plánovaných aktivit</w:t>
            </w:r>
          </w:p>
        </w:tc>
        <w:tc>
          <w:tcPr>
            <w:tcW w:w="1608" w:type="dxa"/>
          </w:tcPr>
          <w:p w14:paraId="6CDB2EC7" w14:textId="3CD7F50B" w:rsidR="0006396A" w:rsidRPr="00713910" w:rsidRDefault="0006396A" w:rsidP="003D62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13910">
              <w:rPr>
                <w:rFonts w:cstheme="minorHAnsi"/>
                <w:b/>
                <w:bCs/>
                <w:sz w:val="24"/>
                <w:szCs w:val="24"/>
              </w:rPr>
              <w:t>Počet hodin</w:t>
            </w:r>
          </w:p>
        </w:tc>
      </w:tr>
      <w:tr w:rsidR="0006396A" w:rsidRPr="00892B97" w14:paraId="7E467155" w14:textId="77777777" w:rsidTr="00045D24">
        <w:trPr>
          <w:trHeight w:val="1026"/>
        </w:trPr>
        <w:tc>
          <w:tcPr>
            <w:tcW w:w="7033" w:type="dxa"/>
          </w:tcPr>
          <w:p w14:paraId="0607433B" w14:textId="77777777" w:rsidR="005E6153" w:rsidRPr="00713910" w:rsidRDefault="005E6153" w:rsidP="003D62FB">
            <w:pPr>
              <w:autoSpaceDE w:val="0"/>
              <w:autoSpaceDN w:val="0"/>
              <w:adjustRightInd w:val="0"/>
              <w:ind w:left="28"/>
              <w:rPr>
                <w:rFonts w:cstheme="minorHAnsi"/>
                <w:sz w:val="24"/>
                <w:szCs w:val="24"/>
              </w:rPr>
            </w:pPr>
          </w:p>
          <w:p w14:paraId="06DE0B2E" w14:textId="3A36F02E" w:rsidR="0006396A" w:rsidRPr="00713910" w:rsidRDefault="00713910" w:rsidP="003D62FB">
            <w:pPr>
              <w:autoSpaceDE w:val="0"/>
              <w:autoSpaceDN w:val="0"/>
              <w:adjustRightInd w:val="0"/>
              <w:ind w:left="2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Realizace podrobné procesní a technologické analýzy.</w:t>
            </w:r>
          </w:p>
          <w:p w14:paraId="371FD68B" w14:textId="77777777" w:rsidR="005E6153" w:rsidRPr="00713910" w:rsidRDefault="005E6153" w:rsidP="003D62FB">
            <w:pPr>
              <w:autoSpaceDE w:val="0"/>
              <w:autoSpaceDN w:val="0"/>
              <w:adjustRightInd w:val="0"/>
              <w:ind w:left="28"/>
              <w:rPr>
                <w:rFonts w:cstheme="minorHAnsi"/>
                <w:sz w:val="24"/>
                <w:szCs w:val="24"/>
              </w:rPr>
            </w:pPr>
          </w:p>
          <w:p w14:paraId="3CCBC518" w14:textId="1FB05C72" w:rsidR="005E6153" w:rsidRPr="00713910" w:rsidRDefault="00713910" w:rsidP="003D62FB">
            <w:pPr>
              <w:autoSpaceDE w:val="0"/>
              <w:autoSpaceDN w:val="0"/>
              <w:adjustRightInd w:val="0"/>
              <w:ind w:left="2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Návrh řešení a konzultace cílového stavu.</w:t>
            </w:r>
          </w:p>
          <w:p w14:paraId="6AADDF53" w14:textId="77777777" w:rsidR="005E6153" w:rsidRPr="00713910" w:rsidRDefault="005E6153" w:rsidP="003D62FB">
            <w:pPr>
              <w:autoSpaceDE w:val="0"/>
              <w:autoSpaceDN w:val="0"/>
              <w:adjustRightInd w:val="0"/>
              <w:ind w:left="28"/>
              <w:rPr>
                <w:rFonts w:cstheme="minorHAnsi"/>
                <w:sz w:val="24"/>
                <w:szCs w:val="24"/>
              </w:rPr>
            </w:pPr>
          </w:p>
          <w:p w14:paraId="39B74029" w14:textId="694B86F5" w:rsidR="0006396A" w:rsidRPr="00713910" w:rsidRDefault="00713910" w:rsidP="003D62FB">
            <w:pPr>
              <w:autoSpaceDE w:val="0"/>
              <w:autoSpaceDN w:val="0"/>
              <w:adjustRightInd w:val="0"/>
              <w:ind w:left="2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Verifikace návrh, referenční návštěvy, návrh DRP.</w:t>
            </w:r>
          </w:p>
          <w:p w14:paraId="6B18F93C" w14:textId="098E78A6" w:rsidR="003D62FB" w:rsidRPr="00713910" w:rsidRDefault="003D62FB" w:rsidP="003D62FB">
            <w:pPr>
              <w:autoSpaceDE w:val="0"/>
              <w:autoSpaceDN w:val="0"/>
              <w:adjustRightInd w:val="0"/>
              <w:ind w:left="2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8" w:type="dxa"/>
          </w:tcPr>
          <w:p w14:paraId="6EA72934" w14:textId="77777777" w:rsidR="0006396A" w:rsidRDefault="00713910" w:rsidP="00D372CB">
            <w:pPr>
              <w:autoSpaceDE w:val="0"/>
              <w:autoSpaceDN w:val="0"/>
              <w:adjustRightInd w:val="0"/>
              <w:ind w:left="426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20</w:t>
            </w:r>
            <w:r w:rsidR="00D372CB" w:rsidRPr="00713910">
              <w:rPr>
                <w:rFonts w:cstheme="minorHAnsi"/>
                <w:sz w:val="24"/>
                <w:szCs w:val="24"/>
              </w:rPr>
              <w:t>h</w:t>
            </w:r>
            <w:proofErr w:type="gramEnd"/>
          </w:p>
          <w:p w14:paraId="655647BA" w14:textId="77777777" w:rsidR="00713910" w:rsidRDefault="00713910" w:rsidP="00D372CB">
            <w:pPr>
              <w:autoSpaceDE w:val="0"/>
              <w:autoSpaceDN w:val="0"/>
              <w:adjustRightInd w:val="0"/>
              <w:ind w:left="426"/>
              <w:rPr>
                <w:rFonts w:cstheme="minorHAnsi"/>
                <w:sz w:val="24"/>
                <w:szCs w:val="24"/>
              </w:rPr>
            </w:pPr>
          </w:p>
          <w:p w14:paraId="44F02EFE" w14:textId="77777777" w:rsidR="00713910" w:rsidRDefault="00713910" w:rsidP="00D372CB">
            <w:pPr>
              <w:autoSpaceDE w:val="0"/>
              <w:autoSpaceDN w:val="0"/>
              <w:adjustRightInd w:val="0"/>
              <w:ind w:left="426"/>
              <w:rPr>
                <w:rFonts w:cstheme="minorHAnsi"/>
                <w:sz w:val="24"/>
                <w:szCs w:val="24"/>
              </w:rPr>
            </w:pPr>
          </w:p>
          <w:p w14:paraId="40E26978" w14:textId="77777777" w:rsidR="00713910" w:rsidRDefault="00713910" w:rsidP="00D372CB">
            <w:pPr>
              <w:autoSpaceDE w:val="0"/>
              <w:autoSpaceDN w:val="0"/>
              <w:adjustRightInd w:val="0"/>
              <w:ind w:left="426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10h</w:t>
            </w:r>
            <w:proofErr w:type="gramEnd"/>
          </w:p>
          <w:p w14:paraId="761EE9B0" w14:textId="77777777" w:rsidR="00713910" w:rsidRDefault="00713910" w:rsidP="00D372CB">
            <w:pPr>
              <w:autoSpaceDE w:val="0"/>
              <w:autoSpaceDN w:val="0"/>
              <w:adjustRightInd w:val="0"/>
              <w:ind w:left="426"/>
              <w:rPr>
                <w:rFonts w:cstheme="minorHAnsi"/>
                <w:sz w:val="24"/>
                <w:szCs w:val="24"/>
              </w:rPr>
            </w:pPr>
          </w:p>
          <w:p w14:paraId="381E5242" w14:textId="09121A5A" w:rsidR="00713910" w:rsidRPr="00713910" w:rsidRDefault="00713910" w:rsidP="00D372CB">
            <w:pPr>
              <w:autoSpaceDE w:val="0"/>
              <w:autoSpaceDN w:val="0"/>
              <w:adjustRightInd w:val="0"/>
              <w:ind w:left="426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10h</w:t>
            </w:r>
            <w:proofErr w:type="gramEnd"/>
          </w:p>
        </w:tc>
      </w:tr>
      <w:tr w:rsidR="0006396A" w:rsidRPr="00892B97" w14:paraId="4783EDAB" w14:textId="77777777" w:rsidTr="00045D24">
        <w:trPr>
          <w:trHeight w:val="628"/>
        </w:trPr>
        <w:tc>
          <w:tcPr>
            <w:tcW w:w="7033" w:type="dxa"/>
          </w:tcPr>
          <w:p w14:paraId="6F76D565" w14:textId="5053E47D" w:rsidR="0006396A" w:rsidRPr="00713910" w:rsidRDefault="0006396A" w:rsidP="003D62FB">
            <w:pPr>
              <w:autoSpaceDE w:val="0"/>
              <w:autoSpaceDN w:val="0"/>
              <w:adjustRightInd w:val="0"/>
              <w:ind w:left="28"/>
              <w:rPr>
                <w:rFonts w:cstheme="minorHAnsi"/>
                <w:b/>
                <w:bCs/>
                <w:sz w:val="24"/>
                <w:szCs w:val="24"/>
              </w:rPr>
            </w:pPr>
            <w:r w:rsidRPr="00713910">
              <w:rPr>
                <w:rFonts w:cstheme="minorHAnsi"/>
                <w:b/>
                <w:bCs/>
                <w:sz w:val="24"/>
                <w:szCs w:val="24"/>
              </w:rPr>
              <w:t>Celkem (rozpočet v Kč bez DPH)</w:t>
            </w:r>
          </w:p>
        </w:tc>
        <w:tc>
          <w:tcPr>
            <w:tcW w:w="1608" w:type="dxa"/>
          </w:tcPr>
          <w:p w14:paraId="3CE565EC" w14:textId="1BE81C98" w:rsidR="0006396A" w:rsidRPr="00892B97" w:rsidRDefault="00063DDD" w:rsidP="00045D24">
            <w:pPr>
              <w:autoSpaceDE w:val="0"/>
              <w:autoSpaceDN w:val="0"/>
              <w:adjustRightInd w:val="0"/>
              <w:ind w:left="426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60.000,-</w:t>
            </w:r>
            <w:proofErr w:type="gramEnd"/>
          </w:p>
        </w:tc>
      </w:tr>
    </w:tbl>
    <w:p w14:paraId="0BDCA4E2" w14:textId="77777777" w:rsidR="0006396A" w:rsidRPr="00892B97" w:rsidRDefault="0006396A" w:rsidP="003A0BD0">
      <w:pPr>
        <w:autoSpaceDE w:val="0"/>
        <w:autoSpaceDN w:val="0"/>
        <w:adjustRightInd w:val="0"/>
        <w:spacing w:after="0" w:line="240" w:lineRule="auto"/>
        <w:ind w:left="851"/>
        <w:rPr>
          <w:rFonts w:cstheme="minorHAnsi"/>
          <w:b/>
          <w:bCs/>
          <w:sz w:val="24"/>
          <w:szCs w:val="24"/>
        </w:rPr>
      </w:pPr>
    </w:p>
    <w:p w14:paraId="10981574" w14:textId="4100873B" w:rsidR="00DE757E" w:rsidRPr="00892B97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Konzultace budou poskytovány za přítomnosti Příjemce a Experta v místě a čase, na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kterém se Příjemce a Expert dohodnou.</w:t>
      </w:r>
    </w:p>
    <w:p w14:paraId="1FC40BAF" w14:textId="4F96AFBB" w:rsidR="00352489" w:rsidRPr="00892B97" w:rsidRDefault="00352489" w:rsidP="00352489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 xml:space="preserve">Smluvní strany se dohodly, že na základě této smlouvy budou Příjemci poskytnuty konzultace v předpokládaném celkovém rozsahu </w:t>
      </w:r>
      <w:r>
        <w:rPr>
          <w:rFonts w:cstheme="minorHAnsi"/>
          <w:sz w:val="24"/>
          <w:szCs w:val="24"/>
        </w:rPr>
        <w:t>4</w:t>
      </w:r>
      <w:r w:rsidRPr="0056250E">
        <w:rPr>
          <w:rFonts w:cstheme="minorHAnsi"/>
          <w:sz w:val="24"/>
          <w:szCs w:val="24"/>
        </w:rPr>
        <w:t>0 hodin</w:t>
      </w:r>
      <w:r w:rsidRPr="00892B97">
        <w:rPr>
          <w:rFonts w:cstheme="minorHAnsi"/>
          <w:sz w:val="24"/>
          <w:szCs w:val="24"/>
        </w:rPr>
        <w:t xml:space="preserve">. Předpokládaným termínem ukončení poskytování konzultačních služeb je </w:t>
      </w:r>
      <w:r w:rsidR="00EC5D47" w:rsidRPr="00713910">
        <w:rPr>
          <w:rFonts w:cstheme="minorHAnsi"/>
          <w:b/>
          <w:bCs/>
          <w:sz w:val="24"/>
          <w:szCs w:val="24"/>
        </w:rPr>
        <w:t>30.11.2024</w:t>
      </w:r>
      <w:r w:rsidR="00EC5D47" w:rsidRPr="00713910">
        <w:rPr>
          <w:rFonts w:cstheme="minorHAnsi"/>
          <w:sz w:val="24"/>
          <w:szCs w:val="24"/>
        </w:rPr>
        <w:t>.</w:t>
      </w:r>
      <w:r w:rsidRPr="00713910">
        <w:rPr>
          <w:rFonts w:cstheme="minorHAnsi"/>
          <w:sz w:val="24"/>
          <w:szCs w:val="24"/>
        </w:rPr>
        <w:t xml:space="preserve"> </w:t>
      </w:r>
      <w:r w:rsidRPr="00023700">
        <w:rPr>
          <w:rFonts w:cstheme="minorHAnsi"/>
          <w:sz w:val="24"/>
          <w:szCs w:val="24"/>
        </w:rPr>
        <w:t xml:space="preserve">Smluvní strany jsou povinny poskytnout si vzájemně veškerou potřebnou součinnost, aby byly konzultační služby do uvedeného termínu skončeny. Nebudou-li konzultační služby do uvedeného data poskytnuty, je Poskytovatel podpory oprávněn od této smlouvy jednostranně odstoupit. Nad rámec výše uvedeného se smluvní strany dohodly, že </w:t>
      </w:r>
      <w:r w:rsidRPr="00023700">
        <w:rPr>
          <w:rFonts w:cstheme="minorHAnsi"/>
          <w:b/>
          <w:bCs/>
          <w:sz w:val="24"/>
          <w:szCs w:val="24"/>
        </w:rPr>
        <w:t xml:space="preserve">k ukončení poskytování konzultačních služeb dle této smlouvy dojde nejpozději dne </w:t>
      </w:r>
      <w:r w:rsidR="00E81D05" w:rsidRPr="00713910">
        <w:rPr>
          <w:rFonts w:cstheme="minorHAnsi"/>
          <w:b/>
          <w:bCs/>
          <w:sz w:val="24"/>
          <w:szCs w:val="24"/>
        </w:rPr>
        <w:t>31.12.2024</w:t>
      </w:r>
      <w:r w:rsidRPr="00023700">
        <w:rPr>
          <w:rFonts w:cstheme="minorHAnsi"/>
          <w:sz w:val="24"/>
          <w:szCs w:val="24"/>
        </w:rPr>
        <w:t>, a to bez ohledu na počtu hodin poskytnutých konzultačních služeb ve prospěch Příjemce. Pro vyloučení jakýchkoliv pochybností smluvní stany uvádí, že tato smlouva je tedy uzavřena na dobu určitou, a to právě do dne uvedeného v předchozí větě, a to vyjma práv a povinností, která mají trvat dle této smlouvy i po uplynutí této doby.</w:t>
      </w:r>
    </w:p>
    <w:p w14:paraId="7AF44FC1" w14:textId="77777777" w:rsidR="0006396A" w:rsidRPr="00892B97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Příjemce není povinen využít konzultace v celém předpokládaném celkovém rozsahu.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Příjemce nemá nárok na poskytnutí konzultací v rozsahu přesahujícím celkový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předpokládaný rozsah. Poskytovatel podpory mu však po vzájemné dohodě konzultace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nad uvedený rámec může poskytnout.</w:t>
      </w:r>
    </w:p>
    <w:p w14:paraId="2DF4968A" w14:textId="49A598D4" w:rsidR="00AA460E" w:rsidRPr="003D5B2F" w:rsidRDefault="00AA460E" w:rsidP="00AA460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D5B2F">
        <w:rPr>
          <w:rFonts w:cstheme="minorHAnsi"/>
          <w:sz w:val="24"/>
          <w:szCs w:val="24"/>
        </w:rPr>
        <w:t>Ukončení poskytování konzultací bude stvrzeno podpisem dokumentu „</w:t>
      </w:r>
      <w:r w:rsidRPr="00A01B21">
        <w:rPr>
          <w:rFonts w:cstheme="minorHAnsi"/>
          <w:b/>
          <w:bCs/>
          <w:sz w:val="24"/>
          <w:szCs w:val="24"/>
        </w:rPr>
        <w:t xml:space="preserve">Vyhodnocení projektu MSIC </w:t>
      </w:r>
      <w:proofErr w:type="spellStart"/>
      <w:r>
        <w:rPr>
          <w:rFonts w:cstheme="minorHAnsi"/>
          <w:b/>
          <w:bCs/>
          <w:sz w:val="24"/>
          <w:szCs w:val="24"/>
        </w:rPr>
        <w:t>Digi</w:t>
      </w:r>
      <w:proofErr w:type="spellEnd"/>
      <w:r>
        <w:rPr>
          <w:rFonts w:cstheme="minorHAnsi"/>
          <w:b/>
          <w:bCs/>
          <w:sz w:val="24"/>
          <w:szCs w:val="24"/>
        </w:rPr>
        <w:t xml:space="preserve"> Projekt</w:t>
      </w:r>
      <w:r>
        <w:rPr>
          <w:rFonts w:cstheme="minorHAnsi"/>
          <w:sz w:val="24"/>
          <w:szCs w:val="24"/>
        </w:rPr>
        <w:t xml:space="preserve">“ (dále jen </w:t>
      </w:r>
      <w:r w:rsidRPr="00D8091F">
        <w:rPr>
          <w:rFonts w:cstheme="minorHAnsi"/>
          <w:b/>
          <w:bCs/>
          <w:sz w:val="24"/>
          <w:szCs w:val="24"/>
        </w:rPr>
        <w:t>„Vyhodnocení“</w:t>
      </w:r>
      <w:r>
        <w:rPr>
          <w:rFonts w:cstheme="minorHAnsi"/>
          <w:sz w:val="24"/>
          <w:szCs w:val="24"/>
        </w:rPr>
        <w:t xml:space="preserve">) </w:t>
      </w:r>
      <w:r w:rsidRPr="003D5B2F">
        <w:rPr>
          <w:rFonts w:cstheme="minorHAnsi"/>
          <w:sz w:val="24"/>
          <w:szCs w:val="24"/>
        </w:rPr>
        <w:t>všemi stranami smlouvy. Příjemce je na výzvu Poskytovatele podpory povinen</w:t>
      </w:r>
      <w:r>
        <w:rPr>
          <w:rFonts w:cstheme="minorHAnsi"/>
          <w:sz w:val="24"/>
          <w:szCs w:val="24"/>
        </w:rPr>
        <w:t xml:space="preserve"> </w:t>
      </w:r>
      <w:r w:rsidRPr="00A01B21">
        <w:rPr>
          <w:rFonts w:cstheme="minorHAnsi"/>
          <w:sz w:val="24"/>
          <w:szCs w:val="24"/>
        </w:rPr>
        <w:t>d</w:t>
      </w:r>
      <w:r w:rsidRPr="003D5B2F">
        <w:rPr>
          <w:rFonts w:cstheme="minorHAnsi"/>
          <w:sz w:val="24"/>
          <w:szCs w:val="24"/>
        </w:rPr>
        <w:t>odat</w:t>
      </w:r>
      <w:r>
        <w:rPr>
          <w:rFonts w:cstheme="minorHAnsi"/>
          <w:sz w:val="24"/>
          <w:szCs w:val="24"/>
        </w:rPr>
        <w:t xml:space="preserve"> opětovně</w:t>
      </w:r>
      <w:r w:rsidRPr="003D5B2F">
        <w:rPr>
          <w:rFonts w:cstheme="minorHAnsi"/>
          <w:sz w:val="24"/>
          <w:szCs w:val="24"/>
        </w:rPr>
        <w:t xml:space="preserve"> </w:t>
      </w:r>
      <w:r w:rsidRPr="00A01B21">
        <w:rPr>
          <w:rFonts w:cstheme="minorHAnsi"/>
          <w:sz w:val="24"/>
          <w:szCs w:val="24"/>
        </w:rPr>
        <w:t>podepsané „</w:t>
      </w:r>
      <w:r w:rsidRPr="00A01B21">
        <w:rPr>
          <w:rFonts w:cstheme="minorHAnsi"/>
          <w:b/>
          <w:bCs/>
          <w:sz w:val="24"/>
          <w:szCs w:val="24"/>
        </w:rPr>
        <w:t>Čestné prohlášení žadatele“</w:t>
      </w:r>
      <w:r w:rsidRPr="00A01B21">
        <w:rPr>
          <w:rFonts w:cstheme="minorHAnsi"/>
          <w:sz w:val="24"/>
          <w:szCs w:val="24"/>
        </w:rPr>
        <w:t xml:space="preserve"> </w:t>
      </w:r>
      <w:r w:rsidRPr="003D5B2F">
        <w:rPr>
          <w:rFonts w:cstheme="minorHAnsi"/>
          <w:sz w:val="24"/>
          <w:szCs w:val="24"/>
        </w:rPr>
        <w:t>o podporu v režimu de minimis aktuální ke dni podpisu</w:t>
      </w:r>
      <w:r w:rsidRPr="00A01B21">
        <w:rPr>
          <w:rFonts w:cstheme="minorHAnsi"/>
          <w:sz w:val="24"/>
          <w:szCs w:val="24"/>
        </w:rPr>
        <w:t xml:space="preserve"> Vyhodnocení</w:t>
      </w:r>
      <w:r w:rsidRPr="003D5B2F">
        <w:rPr>
          <w:rFonts w:cstheme="minorHAnsi"/>
          <w:sz w:val="24"/>
          <w:szCs w:val="24"/>
        </w:rPr>
        <w:t xml:space="preserve">, a to vše nejpozději do 7 kalendářních dnů ode dne učinění výzvy Poskytovatele podpory. Odmítne-li Příjemce poskytnout součinnost k jakékoliv z těchto povinností, bere na vědomí a souhlasí s tím, že při nesplnění podmínek pro podporu de minimis bude povinen k úhradě odměny Experta v celém rozsahu. </w:t>
      </w:r>
    </w:p>
    <w:p w14:paraId="635D1F19" w14:textId="0AF6C404" w:rsidR="00DE757E" w:rsidRPr="00892B97" w:rsidRDefault="00DE757E" w:rsidP="00AD6AE5">
      <w:pPr>
        <w:pStyle w:val="Odstavecseseznamem"/>
        <w:keepNext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theme="minorHAnsi"/>
          <w:b/>
          <w:bCs/>
          <w:sz w:val="24"/>
          <w:szCs w:val="24"/>
        </w:rPr>
      </w:pPr>
      <w:r w:rsidRPr="00892B97">
        <w:rPr>
          <w:rFonts w:cstheme="minorHAnsi"/>
          <w:b/>
          <w:bCs/>
          <w:sz w:val="24"/>
          <w:szCs w:val="24"/>
        </w:rPr>
        <w:lastRenderedPageBreak/>
        <w:t>Odměna Experta a platební podmínky</w:t>
      </w:r>
    </w:p>
    <w:p w14:paraId="57DDE62C" w14:textId="19A795E9" w:rsidR="0006396A" w:rsidRPr="00385101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85101">
        <w:rPr>
          <w:rFonts w:cstheme="minorHAnsi"/>
          <w:sz w:val="24"/>
          <w:szCs w:val="24"/>
        </w:rPr>
        <w:t xml:space="preserve">Expertovi náleží za konzultace poskytnuté dle této smlouvy odměna ve výši </w:t>
      </w:r>
      <w:proofErr w:type="gramStart"/>
      <w:r w:rsidRPr="00385101">
        <w:rPr>
          <w:rFonts w:cstheme="minorHAnsi"/>
          <w:sz w:val="24"/>
          <w:szCs w:val="24"/>
        </w:rPr>
        <w:t>1</w:t>
      </w:r>
      <w:r w:rsidR="00C14623" w:rsidRPr="00385101">
        <w:rPr>
          <w:rFonts w:cstheme="minorHAnsi"/>
          <w:sz w:val="24"/>
          <w:szCs w:val="24"/>
        </w:rPr>
        <w:t>.</w:t>
      </w:r>
      <w:r w:rsidRPr="00385101">
        <w:rPr>
          <w:rFonts w:cstheme="minorHAnsi"/>
          <w:sz w:val="24"/>
          <w:szCs w:val="24"/>
        </w:rPr>
        <w:t>500</w:t>
      </w:r>
      <w:r w:rsidR="00C14623" w:rsidRPr="00385101">
        <w:rPr>
          <w:rFonts w:cstheme="minorHAnsi"/>
          <w:sz w:val="24"/>
          <w:szCs w:val="24"/>
        </w:rPr>
        <w:t>,</w:t>
      </w:r>
      <w:r w:rsidR="00493E7C" w:rsidRPr="00385101">
        <w:rPr>
          <w:rFonts w:cstheme="minorHAnsi"/>
          <w:sz w:val="24"/>
          <w:szCs w:val="24"/>
        </w:rPr>
        <w:t>-</w:t>
      </w:r>
      <w:proofErr w:type="gramEnd"/>
      <w:r w:rsidRPr="00385101">
        <w:rPr>
          <w:rFonts w:cstheme="minorHAnsi"/>
          <w:sz w:val="24"/>
          <w:szCs w:val="24"/>
        </w:rPr>
        <w:t xml:space="preserve"> Kč</w:t>
      </w:r>
      <w:r w:rsidR="00C14623" w:rsidRPr="00385101">
        <w:rPr>
          <w:rFonts w:cstheme="minorHAnsi"/>
          <w:sz w:val="24"/>
          <w:szCs w:val="24"/>
        </w:rPr>
        <w:t xml:space="preserve"> </w:t>
      </w:r>
      <w:bookmarkStart w:id="3" w:name="_Hlk147924061"/>
      <w:r w:rsidR="00C14623" w:rsidRPr="00385101">
        <w:rPr>
          <w:rFonts w:cstheme="minorHAnsi"/>
          <w:sz w:val="24"/>
          <w:szCs w:val="24"/>
        </w:rPr>
        <w:t>(slovy: jeden tisíc pět set korun českých)</w:t>
      </w:r>
      <w:bookmarkEnd w:id="3"/>
      <w:r w:rsidRPr="00385101">
        <w:rPr>
          <w:rFonts w:cstheme="minorHAnsi"/>
          <w:sz w:val="24"/>
          <w:szCs w:val="24"/>
        </w:rPr>
        <w:t xml:space="preserve"> bez</w:t>
      </w:r>
      <w:r w:rsidR="0006396A" w:rsidRPr="00385101">
        <w:rPr>
          <w:rFonts w:cstheme="minorHAnsi"/>
          <w:sz w:val="24"/>
          <w:szCs w:val="24"/>
        </w:rPr>
        <w:t xml:space="preserve"> </w:t>
      </w:r>
      <w:r w:rsidRPr="00385101">
        <w:rPr>
          <w:rFonts w:cstheme="minorHAnsi"/>
          <w:sz w:val="24"/>
          <w:szCs w:val="24"/>
        </w:rPr>
        <w:t>DPH za každou hodinu poskytování konzultací Příjemci</w:t>
      </w:r>
      <w:r w:rsidR="00493E7C" w:rsidRPr="00385101">
        <w:rPr>
          <w:rFonts w:cstheme="minorHAnsi"/>
          <w:sz w:val="24"/>
          <w:szCs w:val="24"/>
        </w:rPr>
        <w:t>. Celková odměna tedy bude vypočtena jako násobek celkového počtu hodin poskytování konzultací Příjemci a hodinové odměny uvedené v předchozí větě tohoto článku (dále jen „</w:t>
      </w:r>
      <w:r w:rsidR="00493E7C" w:rsidRPr="00385101">
        <w:rPr>
          <w:rFonts w:cstheme="minorHAnsi"/>
          <w:b/>
          <w:bCs/>
          <w:sz w:val="24"/>
          <w:szCs w:val="24"/>
        </w:rPr>
        <w:t>Odměna Experta</w:t>
      </w:r>
      <w:r w:rsidR="00493E7C" w:rsidRPr="00385101">
        <w:rPr>
          <w:rFonts w:cstheme="minorHAnsi"/>
          <w:sz w:val="24"/>
          <w:szCs w:val="24"/>
        </w:rPr>
        <w:t>“)</w:t>
      </w:r>
      <w:r w:rsidRPr="00385101">
        <w:rPr>
          <w:rFonts w:cstheme="minorHAnsi"/>
          <w:sz w:val="24"/>
          <w:szCs w:val="24"/>
        </w:rPr>
        <w:t>.</w:t>
      </w:r>
      <w:r w:rsidR="00493E7C" w:rsidRPr="00385101">
        <w:rPr>
          <w:rFonts w:cstheme="minorHAnsi"/>
          <w:sz w:val="24"/>
          <w:szCs w:val="24"/>
        </w:rPr>
        <w:t xml:space="preserve"> Expert je oprávněn k Odměně Experta připočíst příslušnou d</w:t>
      </w:r>
      <w:r w:rsidRPr="00385101">
        <w:rPr>
          <w:rFonts w:cstheme="minorHAnsi"/>
          <w:sz w:val="24"/>
          <w:szCs w:val="24"/>
        </w:rPr>
        <w:t>aň z přidané hodnoty</w:t>
      </w:r>
      <w:r w:rsidR="00493E7C" w:rsidRPr="00385101">
        <w:rPr>
          <w:rFonts w:cstheme="minorHAnsi"/>
          <w:sz w:val="24"/>
          <w:szCs w:val="24"/>
        </w:rPr>
        <w:t>,</w:t>
      </w:r>
      <w:r w:rsidRPr="00385101">
        <w:rPr>
          <w:rFonts w:cstheme="minorHAnsi"/>
          <w:sz w:val="24"/>
          <w:szCs w:val="24"/>
        </w:rPr>
        <w:t xml:space="preserve"> bude</w:t>
      </w:r>
      <w:r w:rsidR="00493E7C" w:rsidRPr="00385101">
        <w:rPr>
          <w:rFonts w:cstheme="minorHAnsi"/>
          <w:sz w:val="24"/>
          <w:szCs w:val="24"/>
        </w:rPr>
        <w:t>-li jejím plátcem,</w:t>
      </w:r>
      <w:r w:rsidR="0006396A" w:rsidRPr="00385101">
        <w:rPr>
          <w:rFonts w:cstheme="minorHAnsi"/>
          <w:sz w:val="24"/>
          <w:szCs w:val="24"/>
        </w:rPr>
        <w:t xml:space="preserve"> </w:t>
      </w:r>
      <w:r w:rsidR="00493E7C" w:rsidRPr="00385101">
        <w:rPr>
          <w:rFonts w:cstheme="minorHAnsi"/>
          <w:sz w:val="24"/>
          <w:szCs w:val="24"/>
        </w:rPr>
        <w:t xml:space="preserve">a to ve výši </w:t>
      </w:r>
      <w:r w:rsidRPr="00385101">
        <w:rPr>
          <w:rFonts w:cstheme="minorHAnsi"/>
          <w:sz w:val="24"/>
          <w:szCs w:val="24"/>
        </w:rPr>
        <w:t>dle platných právních předpisů.</w:t>
      </w:r>
    </w:p>
    <w:p w14:paraId="20F9BD5F" w14:textId="77777777" w:rsidR="001E494F" w:rsidRPr="000F1F41" w:rsidRDefault="001E494F" w:rsidP="001E494F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23700">
        <w:rPr>
          <w:rFonts w:cstheme="minorHAnsi"/>
          <w:sz w:val="24"/>
          <w:szCs w:val="24"/>
        </w:rPr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 w:rsidRPr="001669E5">
        <w:rPr>
          <w:rFonts w:cstheme="minorHAnsi"/>
          <w:b/>
          <w:bCs/>
          <w:sz w:val="24"/>
          <w:szCs w:val="24"/>
        </w:rPr>
        <w:t>Vyhodnocení</w:t>
      </w:r>
      <w:r w:rsidRPr="000F1F41">
        <w:rPr>
          <w:rFonts w:cstheme="minorHAnsi"/>
          <w:sz w:val="24"/>
          <w:szCs w:val="24"/>
        </w:rPr>
        <w:t xml:space="preserve"> </w:t>
      </w:r>
      <w:r w:rsidRPr="00D8091F">
        <w:rPr>
          <w:rFonts w:cstheme="minorHAnsi"/>
          <w:sz w:val="24"/>
          <w:szCs w:val="24"/>
        </w:rPr>
        <w:t>všemi stranami smlouvy</w:t>
      </w:r>
      <w:r w:rsidRPr="00023700">
        <w:rPr>
          <w:rFonts w:cstheme="minorHAnsi"/>
          <w:sz w:val="24"/>
          <w:szCs w:val="24"/>
        </w:rPr>
        <w:t xml:space="preserve">. </w:t>
      </w:r>
      <w:r w:rsidRPr="000F1F41">
        <w:rPr>
          <w:rFonts w:cstheme="minorHAnsi"/>
          <w:sz w:val="24"/>
          <w:szCs w:val="24"/>
        </w:rPr>
        <w:t xml:space="preserve">Datum uskutečnění zdanitelného plnění na faktuře experta bude shodné s datem podpisu poslední ze smluvních stran na dokumentu </w:t>
      </w:r>
      <w:r w:rsidRPr="000F1F41">
        <w:rPr>
          <w:rFonts w:cstheme="minorHAnsi"/>
          <w:b/>
          <w:bCs/>
          <w:sz w:val="24"/>
          <w:szCs w:val="24"/>
        </w:rPr>
        <w:t>Vyhodnocení.</w:t>
      </w:r>
      <w:r w:rsidRPr="000F1F41">
        <w:rPr>
          <w:rFonts w:cstheme="minorHAnsi"/>
          <w:sz w:val="24"/>
          <w:szCs w:val="24"/>
        </w:rPr>
        <w:t xml:space="preserve"> </w:t>
      </w:r>
    </w:p>
    <w:p w14:paraId="14F5CCFC" w14:textId="77777777" w:rsidR="008F0486" w:rsidRPr="00023700" w:rsidRDefault="008F0486" w:rsidP="008F0486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23700">
        <w:rPr>
          <w:rFonts w:cstheme="minorHAnsi"/>
          <w:sz w:val="24"/>
          <w:szCs w:val="24"/>
        </w:rPr>
        <w:t xml:space="preserve">Expert vychází při fakturaci (vyúčtování odměny za konzultace) z podepsaného dokumentu </w:t>
      </w:r>
      <w:r w:rsidRPr="000F1F41">
        <w:rPr>
          <w:rFonts w:cstheme="minorHAnsi"/>
          <w:b/>
          <w:bCs/>
          <w:sz w:val="24"/>
          <w:szCs w:val="24"/>
        </w:rPr>
        <w:t>Vyhodnocení</w:t>
      </w:r>
      <w:r w:rsidRPr="00023700">
        <w:rPr>
          <w:rFonts w:cstheme="minorHAnsi"/>
          <w:sz w:val="24"/>
          <w:szCs w:val="24"/>
        </w:rPr>
        <w:t xml:space="preserve">; není-li takový dokument k 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 interní evidence neodpovídající skutečnosti, je oprávněn část odměny přesahující skutečný rozsah poskytnutých konzultací neuhradit. </w:t>
      </w:r>
    </w:p>
    <w:p w14:paraId="7A07580D" w14:textId="329BF37E" w:rsidR="00DE757E" w:rsidRPr="00892B97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F03189">
        <w:rPr>
          <w:rFonts w:cstheme="minorHAnsi"/>
          <w:b/>
          <w:bCs/>
          <w:sz w:val="24"/>
          <w:szCs w:val="24"/>
        </w:rPr>
        <w:t xml:space="preserve">Odměna Experta je splatná ve lhůtě 30 dnů ode dne vystavení </w:t>
      </w:r>
      <w:r w:rsidRPr="00892B97">
        <w:rPr>
          <w:rFonts w:cstheme="minorHAnsi"/>
          <w:sz w:val="24"/>
          <w:szCs w:val="24"/>
        </w:rPr>
        <w:t>příslušné faktury, a to na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účet uvedený na faktuře.</w:t>
      </w:r>
    </w:p>
    <w:p w14:paraId="23D90011" w14:textId="71272978" w:rsidR="00F02503" w:rsidRPr="00892B97" w:rsidRDefault="00F02503" w:rsidP="00F025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C9F472" w14:textId="16E9BA26" w:rsidR="00DE757E" w:rsidRPr="00892B97" w:rsidRDefault="00DE757E" w:rsidP="00041528">
      <w:pPr>
        <w:pStyle w:val="Odstavecseseznamem"/>
        <w:keepNext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theme="minorHAnsi"/>
          <w:b/>
          <w:bCs/>
          <w:sz w:val="24"/>
          <w:szCs w:val="24"/>
        </w:rPr>
      </w:pPr>
      <w:r w:rsidRPr="00892B97">
        <w:rPr>
          <w:rFonts w:cstheme="minorHAnsi"/>
          <w:b/>
          <w:bCs/>
          <w:sz w:val="24"/>
          <w:szCs w:val="24"/>
        </w:rPr>
        <w:t>Odměna Poskytovatele a platební podmínky</w:t>
      </w:r>
    </w:p>
    <w:p w14:paraId="0DB4CEE8" w14:textId="3B8B4870" w:rsidR="00C14623" w:rsidRPr="008A450A" w:rsidRDefault="00780C48" w:rsidP="00C14623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A450A">
        <w:rPr>
          <w:rFonts w:cstheme="minorHAnsi"/>
          <w:sz w:val="24"/>
          <w:szCs w:val="24"/>
        </w:rPr>
        <w:t>Celková hodnota služeb</w:t>
      </w:r>
      <w:r w:rsidR="00E66C65" w:rsidRPr="008A450A">
        <w:rPr>
          <w:rFonts w:cstheme="minorHAnsi"/>
          <w:sz w:val="24"/>
          <w:szCs w:val="24"/>
        </w:rPr>
        <w:t xml:space="preserve"> </w:t>
      </w:r>
      <w:r w:rsidR="00A33102" w:rsidRPr="008A450A">
        <w:rPr>
          <w:rFonts w:cstheme="minorHAnsi"/>
          <w:sz w:val="24"/>
          <w:szCs w:val="24"/>
        </w:rPr>
        <w:t xml:space="preserve">poskytnutých </w:t>
      </w:r>
      <w:r w:rsidR="00922B24" w:rsidRPr="008A450A">
        <w:rPr>
          <w:rFonts w:cstheme="minorHAnsi"/>
          <w:sz w:val="24"/>
          <w:szCs w:val="24"/>
        </w:rPr>
        <w:t>P</w:t>
      </w:r>
      <w:r w:rsidR="00A33102" w:rsidRPr="008A450A">
        <w:rPr>
          <w:rFonts w:cstheme="minorHAnsi"/>
          <w:sz w:val="24"/>
          <w:szCs w:val="24"/>
        </w:rPr>
        <w:t xml:space="preserve">říjemci ze strany </w:t>
      </w:r>
      <w:r w:rsidR="00922B24" w:rsidRPr="008A450A">
        <w:rPr>
          <w:rFonts w:cstheme="minorHAnsi"/>
          <w:sz w:val="24"/>
          <w:szCs w:val="24"/>
        </w:rPr>
        <w:t>P</w:t>
      </w:r>
      <w:r w:rsidR="00E66C65" w:rsidRPr="008A450A">
        <w:rPr>
          <w:rFonts w:cstheme="minorHAnsi"/>
          <w:sz w:val="24"/>
          <w:szCs w:val="24"/>
        </w:rPr>
        <w:t xml:space="preserve">oskytovatele činí </w:t>
      </w:r>
      <w:r w:rsidR="00C14623" w:rsidRPr="00A240C8">
        <w:rPr>
          <w:rFonts w:cstheme="minorHAnsi"/>
          <w:b/>
          <w:bCs/>
          <w:sz w:val="24"/>
          <w:szCs w:val="24"/>
        </w:rPr>
        <w:t>115.030</w:t>
      </w:r>
      <w:r w:rsidR="00345702" w:rsidRPr="00A240C8">
        <w:rPr>
          <w:rFonts w:cstheme="minorHAnsi"/>
          <w:b/>
          <w:bCs/>
          <w:sz w:val="24"/>
          <w:szCs w:val="24"/>
        </w:rPr>
        <w:t>,00</w:t>
      </w:r>
      <w:r w:rsidR="00C14623" w:rsidRPr="00A240C8">
        <w:rPr>
          <w:rFonts w:cstheme="minorHAnsi"/>
          <w:b/>
          <w:bCs/>
          <w:sz w:val="24"/>
          <w:szCs w:val="24"/>
        </w:rPr>
        <w:t xml:space="preserve"> Kč</w:t>
      </w:r>
      <w:r w:rsidR="00012E3F" w:rsidRPr="008A450A">
        <w:rPr>
          <w:rFonts w:cstheme="minorHAnsi"/>
          <w:sz w:val="24"/>
          <w:szCs w:val="24"/>
        </w:rPr>
        <w:t xml:space="preserve"> </w:t>
      </w:r>
      <w:bookmarkStart w:id="4" w:name="_Hlk147924125"/>
      <w:r w:rsidR="00C14623" w:rsidRPr="008A450A">
        <w:rPr>
          <w:rFonts w:cstheme="minorHAnsi"/>
          <w:sz w:val="24"/>
          <w:szCs w:val="24"/>
        </w:rPr>
        <w:t xml:space="preserve">(slovy: </w:t>
      </w:r>
      <w:bookmarkEnd w:id="4"/>
      <w:r w:rsidR="00C14623" w:rsidRPr="008A450A">
        <w:rPr>
          <w:rFonts w:cstheme="minorHAnsi"/>
          <w:sz w:val="24"/>
          <w:szCs w:val="24"/>
        </w:rPr>
        <w:t>jedno sto patnáct tisíc třicet korun českýc</w:t>
      </w:r>
      <w:r w:rsidR="0001305F" w:rsidRPr="008A450A">
        <w:rPr>
          <w:rFonts w:cstheme="minorHAnsi"/>
          <w:sz w:val="24"/>
          <w:szCs w:val="24"/>
        </w:rPr>
        <w:t>h)</w:t>
      </w:r>
      <w:bookmarkStart w:id="5" w:name="_Hlk147924157"/>
      <w:r w:rsidR="0001305F" w:rsidRPr="008A450A">
        <w:rPr>
          <w:rFonts w:cstheme="minorHAnsi"/>
          <w:sz w:val="24"/>
          <w:szCs w:val="24"/>
        </w:rPr>
        <w:t xml:space="preserve">, </w:t>
      </w:r>
      <w:r w:rsidR="00C14623" w:rsidRPr="008A450A">
        <w:rPr>
          <w:rFonts w:cstheme="minorHAnsi"/>
          <w:sz w:val="24"/>
          <w:szCs w:val="24"/>
        </w:rPr>
        <w:t>(dále jen „</w:t>
      </w:r>
      <w:r w:rsidR="00C14623" w:rsidRPr="008A450A">
        <w:rPr>
          <w:rFonts w:cstheme="minorHAnsi"/>
          <w:b/>
          <w:bCs/>
          <w:sz w:val="24"/>
          <w:szCs w:val="24"/>
        </w:rPr>
        <w:t xml:space="preserve">Celková </w:t>
      </w:r>
      <w:r w:rsidR="00E66C65" w:rsidRPr="008A450A">
        <w:rPr>
          <w:rFonts w:cstheme="minorHAnsi"/>
          <w:b/>
          <w:bCs/>
          <w:sz w:val="24"/>
          <w:szCs w:val="24"/>
        </w:rPr>
        <w:t>hodnota služeb</w:t>
      </w:r>
      <w:r w:rsidR="00C14623" w:rsidRPr="008A450A">
        <w:rPr>
          <w:rFonts w:cstheme="minorHAnsi"/>
          <w:sz w:val="24"/>
          <w:szCs w:val="24"/>
        </w:rPr>
        <w:t>“</w:t>
      </w:r>
      <w:bookmarkEnd w:id="5"/>
      <w:r w:rsidR="00C14623" w:rsidRPr="008A450A">
        <w:rPr>
          <w:rFonts w:cstheme="minorHAnsi"/>
          <w:sz w:val="24"/>
          <w:szCs w:val="24"/>
        </w:rPr>
        <w:t xml:space="preserve">). </w:t>
      </w:r>
    </w:p>
    <w:p w14:paraId="4C71781E" w14:textId="69EF6955" w:rsidR="0091160A" w:rsidRDefault="00C14623" w:rsidP="00C14623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 xml:space="preserve">Poskytovatel podpory se zavazuje, že pokud Příjemce </w:t>
      </w:r>
      <w:r>
        <w:rPr>
          <w:rFonts w:cstheme="minorHAnsi"/>
          <w:sz w:val="24"/>
          <w:szCs w:val="24"/>
        </w:rPr>
        <w:t>předem</w:t>
      </w:r>
      <w:r w:rsidRPr="00892B97">
        <w:rPr>
          <w:rFonts w:cstheme="minorHAnsi"/>
          <w:sz w:val="24"/>
          <w:szCs w:val="24"/>
        </w:rPr>
        <w:t xml:space="preserve"> dodá Čestné prohlášení žadatele o podporu v režimu de minimis aktuální k datu podpisu této </w:t>
      </w:r>
      <w:r w:rsidRPr="004D2C24">
        <w:rPr>
          <w:rFonts w:cstheme="minorHAnsi"/>
          <w:sz w:val="24"/>
          <w:szCs w:val="24"/>
        </w:rPr>
        <w:t xml:space="preserve">Smlouvy, poskytne </w:t>
      </w:r>
      <w:r w:rsidRPr="00E00636">
        <w:rPr>
          <w:rFonts w:cstheme="minorHAnsi"/>
          <w:sz w:val="24"/>
          <w:szCs w:val="24"/>
        </w:rPr>
        <w:t>Příjemci podporu ve výši</w:t>
      </w:r>
      <w:r w:rsidR="00B12A77" w:rsidRPr="00E00636">
        <w:rPr>
          <w:rFonts w:cstheme="minorHAnsi"/>
          <w:sz w:val="24"/>
          <w:szCs w:val="24"/>
        </w:rPr>
        <w:t xml:space="preserve"> </w:t>
      </w:r>
      <w:r w:rsidRPr="00E00636">
        <w:rPr>
          <w:rFonts w:cstheme="minorHAnsi"/>
          <w:b/>
          <w:bCs/>
          <w:sz w:val="24"/>
          <w:szCs w:val="24"/>
        </w:rPr>
        <w:t>100.030</w:t>
      </w:r>
      <w:r w:rsidR="00345702">
        <w:rPr>
          <w:rFonts w:cstheme="minorHAnsi"/>
          <w:b/>
          <w:bCs/>
          <w:sz w:val="24"/>
          <w:szCs w:val="24"/>
        </w:rPr>
        <w:t>,00</w:t>
      </w:r>
      <w:r w:rsidRPr="00E00636">
        <w:rPr>
          <w:rFonts w:cstheme="minorHAnsi"/>
          <w:b/>
          <w:bCs/>
          <w:sz w:val="24"/>
          <w:szCs w:val="24"/>
        </w:rPr>
        <w:t xml:space="preserve"> Kč</w:t>
      </w:r>
      <w:r w:rsidRPr="00E00636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slovy: jedno sto tisíc třicet korun českých)</w:t>
      </w:r>
      <w:r w:rsidR="006E1EE6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81017D">
        <w:rPr>
          <w:rFonts w:cstheme="minorHAnsi"/>
          <w:sz w:val="24"/>
          <w:szCs w:val="24"/>
        </w:rPr>
        <w:t>(dále jen „</w:t>
      </w:r>
      <w:r w:rsidR="0081017D" w:rsidRPr="008307D6">
        <w:rPr>
          <w:rFonts w:cstheme="minorHAnsi"/>
          <w:b/>
          <w:bCs/>
          <w:sz w:val="24"/>
          <w:szCs w:val="24"/>
        </w:rPr>
        <w:t>Celková výše podpory</w:t>
      </w:r>
      <w:r w:rsidR="0081017D">
        <w:rPr>
          <w:rFonts w:cstheme="minorHAnsi"/>
          <w:sz w:val="24"/>
          <w:szCs w:val="24"/>
        </w:rPr>
        <w:t xml:space="preserve">“) </w:t>
      </w:r>
      <w:r w:rsidRPr="00470CD5">
        <w:rPr>
          <w:rFonts w:cstheme="minorHAnsi"/>
          <w:sz w:val="24"/>
          <w:szCs w:val="24"/>
        </w:rPr>
        <w:t>z</w:t>
      </w:r>
      <w:r w:rsidR="00D7055D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C</w:t>
      </w:r>
      <w:r w:rsidRPr="00470CD5">
        <w:rPr>
          <w:rFonts w:cstheme="minorHAnsi"/>
          <w:sz w:val="24"/>
          <w:szCs w:val="24"/>
        </w:rPr>
        <w:t>elkové</w:t>
      </w:r>
      <w:r w:rsidR="00D7055D">
        <w:rPr>
          <w:rFonts w:cstheme="minorHAnsi"/>
          <w:sz w:val="24"/>
          <w:szCs w:val="24"/>
        </w:rPr>
        <w:t xml:space="preserve"> hodnoty služ</w:t>
      </w:r>
      <w:r w:rsidR="00825EBB">
        <w:rPr>
          <w:rFonts w:cstheme="minorHAnsi"/>
          <w:sz w:val="24"/>
          <w:szCs w:val="24"/>
        </w:rPr>
        <w:t>eb</w:t>
      </w:r>
      <w:bookmarkStart w:id="6" w:name="_Hlk147924415"/>
      <w:r w:rsidR="00825EBB">
        <w:rPr>
          <w:rFonts w:cstheme="minorHAnsi"/>
          <w:sz w:val="24"/>
          <w:szCs w:val="24"/>
        </w:rPr>
        <w:t xml:space="preserve">. </w:t>
      </w:r>
      <w:r w:rsidRPr="00892B97">
        <w:rPr>
          <w:rFonts w:cstheme="minorHAnsi"/>
          <w:sz w:val="24"/>
          <w:szCs w:val="24"/>
        </w:rPr>
        <w:t xml:space="preserve"> </w:t>
      </w:r>
      <w:bookmarkEnd w:id="6"/>
    </w:p>
    <w:p w14:paraId="52830922" w14:textId="15DE0335" w:rsidR="00C14623" w:rsidRPr="00554A12" w:rsidRDefault="00C14623" w:rsidP="00C14623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54A12">
        <w:rPr>
          <w:rFonts w:cstheme="minorHAnsi"/>
          <w:sz w:val="24"/>
          <w:szCs w:val="24"/>
        </w:rPr>
        <w:t xml:space="preserve">Smluvní strany uvádí, že </w:t>
      </w:r>
      <w:r w:rsidRPr="00554A12">
        <w:rPr>
          <w:rFonts w:cstheme="minorHAnsi"/>
          <w:b/>
          <w:bCs/>
          <w:sz w:val="24"/>
          <w:szCs w:val="24"/>
        </w:rPr>
        <w:t>částka ve výši 48.215,00 Kč</w:t>
      </w:r>
      <w:r w:rsidRPr="00554A12">
        <w:rPr>
          <w:rFonts w:cstheme="minorHAnsi"/>
          <w:sz w:val="24"/>
          <w:szCs w:val="24"/>
        </w:rPr>
        <w:t xml:space="preserve"> (slovy: čtyřicet osm tisíc dvě</w:t>
      </w:r>
      <w:r w:rsidR="007177BC" w:rsidRPr="00554A12">
        <w:rPr>
          <w:rFonts w:cstheme="minorHAnsi"/>
          <w:sz w:val="24"/>
          <w:szCs w:val="24"/>
        </w:rPr>
        <w:t xml:space="preserve"> </w:t>
      </w:r>
      <w:r w:rsidR="001F1F03" w:rsidRPr="00554A12">
        <w:rPr>
          <w:rFonts w:cstheme="minorHAnsi"/>
          <w:sz w:val="24"/>
          <w:szCs w:val="24"/>
        </w:rPr>
        <w:t xml:space="preserve">stě </w:t>
      </w:r>
      <w:r w:rsidRPr="00554A12">
        <w:rPr>
          <w:rFonts w:cstheme="minorHAnsi"/>
          <w:sz w:val="24"/>
          <w:szCs w:val="24"/>
        </w:rPr>
        <w:t>patnáct korun českých) z Celkové výše podpory je poskytována v souladu s nařízením Komise (EU) č.</w:t>
      </w:r>
      <w:r w:rsidR="000E69A9" w:rsidRPr="00554A12">
        <w:rPr>
          <w:rFonts w:cstheme="minorHAnsi"/>
          <w:sz w:val="24"/>
          <w:szCs w:val="24"/>
        </w:rPr>
        <w:t xml:space="preserve"> 2023/2831 ze dne 13. prosince 2023 o použití článků 107 a 108 Smlouvy o fungování Evropské unie na podporu de minimis</w:t>
      </w:r>
      <w:r w:rsidRPr="00554A12">
        <w:rPr>
          <w:rFonts w:cstheme="minorHAnsi"/>
          <w:sz w:val="24"/>
          <w:szCs w:val="24"/>
        </w:rPr>
        <w:t>. Podpora v této výši bude zapsána do registru de minimis.</w:t>
      </w:r>
    </w:p>
    <w:p w14:paraId="7008D316" w14:textId="1BB236B2" w:rsidR="00F02503" w:rsidRPr="00554A12" w:rsidRDefault="00C14623" w:rsidP="00C14623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54A12">
        <w:rPr>
          <w:rFonts w:cstheme="minorHAnsi"/>
          <w:sz w:val="24"/>
          <w:szCs w:val="24"/>
        </w:rPr>
        <w:t xml:space="preserve">Pro vyloučení jakýchkoliv pochybností smluvní strany prohlašují, že </w:t>
      </w:r>
      <w:r w:rsidRPr="00554A12">
        <w:rPr>
          <w:rFonts w:cstheme="minorHAnsi"/>
          <w:b/>
          <w:bCs/>
          <w:sz w:val="24"/>
          <w:szCs w:val="24"/>
        </w:rPr>
        <w:t>nárok Příjemce na poskytnutí podpory v režimu de minimis vzniká</w:t>
      </w:r>
      <w:r w:rsidRPr="00554A12">
        <w:rPr>
          <w:rFonts w:cstheme="minorHAnsi"/>
          <w:sz w:val="24"/>
          <w:szCs w:val="24"/>
        </w:rPr>
        <w:t xml:space="preserve"> (za splnění veškerých podmínek vyžadovaných dle nařízení Komise (EU) č. </w:t>
      </w:r>
      <w:r w:rsidR="000C5C7F" w:rsidRPr="00554A12">
        <w:rPr>
          <w:rFonts w:cstheme="minorHAnsi"/>
          <w:sz w:val="24"/>
          <w:szCs w:val="24"/>
        </w:rPr>
        <w:t xml:space="preserve">č. 2023/2831 ze dne 13. prosince 2023 </w:t>
      </w:r>
      <w:r w:rsidRPr="00554A12">
        <w:rPr>
          <w:rFonts w:cstheme="minorHAnsi"/>
          <w:sz w:val="24"/>
          <w:szCs w:val="24"/>
        </w:rPr>
        <w:t xml:space="preserve">či jiných právních předpisů) </w:t>
      </w:r>
      <w:r w:rsidRPr="00554A12">
        <w:rPr>
          <w:rFonts w:cstheme="minorHAnsi"/>
          <w:b/>
          <w:bCs/>
          <w:sz w:val="24"/>
          <w:szCs w:val="24"/>
        </w:rPr>
        <w:t>dnem</w:t>
      </w:r>
      <w:r w:rsidRPr="00554A12">
        <w:rPr>
          <w:rFonts w:cstheme="minorHAnsi"/>
          <w:sz w:val="24"/>
          <w:szCs w:val="24"/>
        </w:rPr>
        <w:t xml:space="preserve"> </w:t>
      </w:r>
      <w:r w:rsidRPr="00554A12">
        <w:rPr>
          <w:rFonts w:cstheme="minorHAnsi"/>
          <w:b/>
          <w:bCs/>
          <w:sz w:val="24"/>
          <w:szCs w:val="24"/>
        </w:rPr>
        <w:t>uzavření této smlouvy všemi smluvními stranami</w:t>
      </w:r>
      <w:r w:rsidRPr="00554A12">
        <w:rPr>
          <w:rFonts w:cstheme="minorHAnsi"/>
          <w:sz w:val="24"/>
          <w:szCs w:val="24"/>
        </w:rPr>
        <w:t xml:space="preserve">. </w:t>
      </w:r>
    </w:p>
    <w:p w14:paraId="14E42856" w14:textId="308E97C4" w:rsidR="00F02503" w:rsidRPr="00E97B86" w:rsidRDefault="003F5BD3" w:rsidP="001F268F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54A12">
        <w:rPr>
          <w:rFonts w:cstheme="minorHAnsi"/>
          <w:sz w:val="24"/>
          <w:szCs w:val="24"/>
        </w:rPr>
        <w:t xml:space="preserve">Příjemce se zavazuje uhradit Poskytovateli </w:t>
      </w:r>
      <w:r w:rsidRPr="00554A12">
        <w:rPr>
          <w:rFonts w:cstheme="minorHAnsi"/>
          <w:b/>
          <w:bCs/>
          <w:sz w:val="24"/>
          <w:szCs w:val="24"/>
        </w:rPr>
        <w:t>odměnu ve výši Odměny Experta navýšenou o částku odpovídající aktuální sazbě DPH z Odměny Experta</w:t>
      </w:r>
      <w:r w:rsidR="00D059F3" w:rsidRPr="00554A12">
        <w:rPr>
          <w:rFonts w:cstheme="minorHAnsi"/>
          <w:sz w:val="24"/>
          <w:szCs w:val="24"/>
        </w:rPr>
        <w:t xml:space="preserve"> (dále jen „</w:t>
      </w:r>
      <w:r w:rsidR="00D059F3" w:rsidRPr="00554A12">
        <w:rPr>
          <w:rFonts w:cstheme="minorHAnsi"/>
          <w:b/>
          <w:bCs/>
          <w:sz w:val="24"/>
          <w:szCs w:val="24"/>
        </w:rPr>
        <w:t>Odměna Poskytovatele</w:t>
      </w:r>
      <w:r w:rsidR="00D059F3" w:rsidRPr="00554A12">
        <w:rPr>
          <w:rFonts w:cstheme="minorHAnsi"/>
          <w:sz w:val="24"/>
          <w:szCs w:val="24"/>
        </w:rPr>
        <w:t>“)</w:t>
      </w:r>
      <w:r w:rsidR="00D454C2" w:rsidRPr="00554A12">
        <w:rPr>
          <w:rFonts w:cstheme="minorHAnsi"/>
          <w:sz w:val="24"/>
          <w:szCs w:val="24"/>
        </w:rPr>
        <w:t>, když od této</w:t>
      </w:r>
      <w:r w:rsidR="00D454C2" w:rsidRPr="00E97B86">
        <w:rPr>
          <w:rFonts w:cstheme="minorHAnsi"/>
          <w:sz w:val="24"/>
          <w:szCs w:val="24"/>
        </w:rPr>
        <w:t xml:space="preserve"> částky </w:t>
      </w:r>
      <w:r w:rsidR="00A07AF7" w:rsidRPr="00E97B86">
        <w:rPr>
          <w:rFonts w:cstheme="minorHAnsi"/>
          <w:sz w:val="24"/>
          <w:szCs w:val="24"/>
        </w:rPr>
        <w:t xml:space="preserve">včetně DPH </w:t>
      </w:r>
      <w:r w:rsidR="00D454C2" w:rsidRPr="00E97B86">
        <w:rPr>
          <w:rFonts w:cstheme="minorHAnsi"/>
          <w:sz w:val="24"/>
          <w:szCs w:val="24"/>
        </w:rPr>
        <w:t xml:space="preserve">odpovídající Odměně Poskytovatele bude odečtena </w:t>
      </w:r>
      <w:r w:rsidR="00597C7A" w:rsidRPr="00E97B86">
        <w:rPr>
          <w:rFonts w:cstheme="minorHAnsi"/>
          <w:sz w:val="24"/>
          <w:szCs w:val="24"/>
        </w:rPr>
        <w:t>p</w:t>
      </w:r>
      <w:r w:rsidR="00D454C2" w:rsidRPr="00E97B86">
        <w:rPr>
          <w:rFonts w:cstheme="minorHAnsi"/>
          <w:sz w:val="24"/>
          <w:szCs w:val="24"/>
        </w:rPr>
        <w:t>odpora de minimis</w:t>
      </w:r>
      <w:r w:rsidR="00597C7A" w:rsidRPr="00E97B86">
        <w:rPr>
          <w:rFonts w:cstheme="minorHAnsi"/>
          <w:sz w:val="24"/>
          <w:szCs w:val="24"/>
        </w:rPr>
        <w:t xml:space="preserve"> </w:t>
      </w:r>
      <w:r w:rsidR="00597C7A" w:rsidRPr="005E2761">
        <w:rPr>
          <w:rFonts w:cstheme="minorHAnsi"/>
          <w:b/>
          <w:bCs/>
          <w:sz w:val="24"/>
          <w:szCs w:val="24"/>
        </w:rPr>
        <w:t>ve výši 75% z Odměny experta</w:t>
      </w:r>
      <w:r w:rsidR="00A07AF7" w:rsidRPr="005E2761">
        <w:rPr>
          <w:rFonts w:cstheme="minorHAnsi"/>
          <w:b/>
          <w:bCs/>
          <w:sz w:val="24"/>
          <w:szCs w:val="24"/>
        </w:rPr>
        <w:t xml:space="preserve"> bez DPH</w:t>
      </w:r>
      <w:r w:rsidR="006C4308" w:rsidRPr="00E97B86">
        <w:rPr>
          <w:rFonts w:cstheme="minorHAnsi"/>
          <w:sz w:val="24"/>
          <w:szCs w:val="24"/>
        </w:rPr>
        <w:t xml:space="preserve">, vznikne-li na tuto podporu </w:t>
      </w:r>
      <w:r w:rsidR="00D629D8" w:rsidRPr="00E97B86">
        <w:rPr>
          <w:rFonts w:cstheme="minorHAnsi"/>
          <w:sz w:val="24"/>
          <w:szCs w:val="24"/>
        </w:rPr>
        <w:t>Příjemci nárok</w:t>
      </w:r>
      <w:r w:rsidR="00A07AF7" w:rsidRPr="00E97B86">
        <w:rPr>
          <w:rFonts w:cstheme="minorHAnsi"/>
          <w:sz w:val="24"/>
          <w:szCs w:val="24"/>
        </w:rPr>
        <w:t xml:space="preserve"> dle odst. 4.2</w:t>
      </w:r>
      <w:r w:rsidR="00D059F3" w:rsidRPr="00E97B86">
        <w:rPr>
          <w:rFonts w:cstheme="minorHAnsi"/>
          <w:sz w:val="24"/>
          <w:szCs w:val="24"/>
        </w:rPr>
        <w:t>.</w:t>
      </w:r>
      <w:r w:rsidR="001F268F" w:rsidRPr="00E97B86">
        <w:rPr>
          <w:rFonts w:cstheme="minorHAnsi"/>
          <w:sz w:val="24"/>
          <w:szCs w:val="24"/>
        </w:rPr>
        <w:t xml:space="preserve"> </w:t>
      </w:r>
      <w:r w:rsidR="00D454C2" w:rsidRPr="00E97B86">
        <w:rPr>
          <w:rFonts w:cstheme="minorHAnsi"/>
          <w:sz w:val="24"/>
          <w:szCs w:val="24"/>
        </w:rPr>
        <w:t xml:space="preserve">Smluvní strany uvádí, že </w:t>
      </w:r>
      <w:r w:rsidR="00DE757E" w:rsidRPr="00E97B86">
        <w:rPr>
          <w:rFonts w:cstheme="minorHAnsi"/>
          <w:sz w:val="24"/>
          <w:szCs w:val="24"/>
        </w:rPr>
        <w:t xml:space="preserve">Příjemce uhradí Poskytovateli </w:t>
      </w:r>
      <w:r w:rsidRPr="00E97B86">
        <w:rPr>
          <w:rFonts w:cstheme="minorHAnsi"/>
          <w:sz w:val="24"/>
          <w:szCs w:val="24"/>
        </w:rPr>
        <w:lastRenderedPageBreak/>
        <w:t>tuto odměnu</w:t>
      </w:r>
      <w:r w:rsidR="000C5CAC" w:rsidRPr="00E97B86">
        <w:rPr>
          <w:rFonts w:cstheme="minorHAnsi"/>
          <w:sz w:val="24"/>
          <w:szCs w:val="24"/>
        </w:rPr>
        <w:t xml:space="preserve"> </w:t>
      </w:r>
      <w:r w:rsidR="00DE757E" w:rsidRPr="00E97B86">
        <w:rPr>
          <w:rFonts w:cstheme="minorHAnsi"/>
          <w:sz w:val="24"/>
          <w:szCs w:val="24"/>
        </w:rPr>
        <w:t>na základě daňového dokladu – faktury</w:t>
      </w:r>
      <w:r w:rsidR="00F02503" w:rsidRPr="00E97B86">
        <w:rPr>
          <w:rFonts w:cstheme="minorHAnsi"/>
          <w:sz w:val="24"/>
          <w:szCs w:val="24"/>
        </w:rPr>
        <w:t xml:space="preserve"> </w:t>
      </w:r>
      <w:r w:rsidR="00DE757E" w:rsidRPr="00E97B86">
        <w:rPr>
          <w:rFonts w:cstheme="minorHAnsi"/>
          <w:sz w:val="24"/>
          <w:szCs w:val="24"/>
        </w:rPr>
        <w:t>vystavené Poskytovatelem, který je oprávněn fakturu vystavit po skončení trvání této</w:t>
      </w:r>
      <w:r w:rsidR="00F02503" w:rsidRPr="00E97B86">
        <w:rPr>
          <w:rFonts w:cstheme="minorHAnsi"/>
          <w:sz w:val="24"/>
          <w:szCs w:val="24"/>
        </w:rPr>
        <w:t xml:space="preserve"> </w:t>
      </w:r>
      <w:r w:rsidR="00DE757E" w:rsidRPr="00E97B86">
        <w:rPr>
          <w:rFonts w:cstheme="minorHAnsi"/>
          <w:sz w:val="24"/>
          <w:szCs w:val="24"/>
        </w:rPr>
        <w:t>Smlouvy</w:t>
      </w:r>
      <w:r w:rsidR="003F4FD8" w:rsidRPr="00E97B86">
        <w:rPr>
          <w:rFonts w:cstheme="minorHAnsi"/>
          <w:sz w:val="24"/>
          <w:szCs w:val="24"/>
        </w:rPr>
        <w:t>.</w:t>
      </w:r>
    </w:p>
    <w:p w14:paraId="00895593" w14:textId="77777777" w:rsidR="00BF44DB" w:rsidRPr="00F04067" w:rsidRDefault="00BF44DB" w:rsidP="00BF44DB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F04067">
        <w:rPr>
          <w:rFonts w:cstheme="minorHAnsi"/>
          <w:sz w:val="24"/>
          <w:szCs w:val="24"/>
        </w:rPr>
        <w:t xml:space="preserve">Poskytovatel vychází při fakturaci (vyúčtování odměny za konzultace) z podepsaného dokumentu </w:t>
      </w:r>
      <w:r w:rsidRPr="00F04067">
        <w:rPr>
          <w:rFonts w:cstheme="minorHAnsi"/>
          <w:b/>
          <w:bCs/>
          <w:sz w:val="24"/>
          <w:szCs w:val="24"/>
        </w:rPr>
        <w:t>Vyhodnocení</w:t>
      </w:r>
      <w:r w:rsidRPr="00F04067">
        <w:rPr>
          <w:rFonts w:cstheme="minorHAnsi"/>
          <w:sz w:val="24"/>
          <w:szCs w:val="24"/>
        </w:rPr>
        <w:t xml:space="preserve">; není-li takový dokument k dispozici z důvodů neležících na straně Poskytovatele, je Poskytovatel oprávněn vycházet z informací, které </w:t>
      </w:r>
      <w:proofErr w:type="gramStart"/>
      <w:r w:rsidRPr="00F04067">
        <w:rPr>
          <w:rFonts w:cstheme="minorHAnsi"/>
          <w:sz w:val="24"/>
          <w:szCs w:val="24"/>
        </w:rPr>
        <w:t>obdrží</w:t>
      </w:r>
      <w:proofErr w:type="gramEnd"/>
      <w:r w:rsidRPr="00F04067">
        <w:rPr>
          <w:rFonts w:cstheme="minorHAnsi"/>
          <w:sz w:val="24"/>
          <w:szCs w:val="24"/>
        </w:rPr>
        <w:t xml:space="preserve"> od Experta.</w:t>
      </w:r>
    </w:p>
    <w:p w14:paraId="2D0789BB" w14:textId="5F2D7D15" w:rsidR="00DE757E" w:rsidRPr="00892B97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97B86">
        <w:rPr>
          <w:rFonts w:cstheme="minorHAnsi"/>
          <w:b/>
          <w:bCs/>
          <w:sz w:val="24"/>
          <w:szCs w:val="24"/>
        </w:rPr>
        <w:t>Odměna Poskytovatele je splatná ve lhůtě 30 dnů ode dne vystavení</w:t>
      </w:r>
      <w:r w:rsidRPr="00892B97">
        <w:rPr>
          <w:rFonts w:cstheme="minorHAnsi"/>
          <w:sz w:val="24"/>
          <w:szCs w:val="24"/>
        </w:rPr>
        <w:t xml:space="preserve"> příslušné faktury,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a to na účet uvedený na faktuře.</w:t>
      </w:r>
    </w:p>
    <w:p w14:paraId="5C65A8CB" w14:textId="77777777" w:rsidR="00F02503" w:rsidRPr="00892B97" w:rsidRDefault="00F02503" w:rsidP="00F025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3BA1C7" w14:textId="745EA2B7" w:rsidR="00DE757E" w:rsidRPr="00892B97" w:rsidRDefault="00DE757E" w:rsidP="00CC432E">
      <w:pPr>
        <w:pStyle w:val="Odstavecseseznamem"/>
        <w:keepNext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357" w:hanging="357"/>
        <w:rPr>
          <w:rFonts w:cstheme="minorHAnsi"/>
          <w:b/>
          <w:bCs/>
          <w:sz w:val="24"/>
          <w:szCs w:val="24"/>
        </w:rPr>
      </w:pPr>
      <w:r w:rsidRPr="00892B97">
        <w:rPr>
          <w:rFonts w:cstheme="minorHAnsi"/>
          <w:b/>
          <w:bCs/>
          <w:sz w:val="24"/>
          <w:szCs w:val="24"/>
        </w:rPr>
        <w:t>Trvání Smlouvy</w:t>
      </w:r>
    </w:p>
    <w:p w14:paraId="2B2D0898" w14:textId="77777777" w:rsidR="004E2DC5" w:rsidRPr="00CB79AE" w:rsidRDefault="004E2DC5" w:rsidP="004E2DC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6F2C3E">
        <w:rPr>
          <w:rFonts w:cstheme="minorHAnsi"/>
          <w:sz w:val="24"/>
          <w:szCs w:val="24"/>
        </w:rPr>
        <w:t xml:space="preserve">Tato smlouva se uzavírá na dobu určitou, a to na dobu uvedenou v čl. 2.3 této smlouvy. Smluvní strany však prohlašují, že tato smlouva </w:t>
      </w:r>
      <w:proofErr w:type="gramStart"/>
      <w:r w:rsidRPr="006F2C3E">
        <w:rPr>
          <w:rFonts w:cstheme="minorHAnsi"/>
          <w:sz w:val="24"/>
          <w:szCs w:val="24"/>
        </w:rPr>
        <w:t>skončí</w:t>
      </w:r>
      <w:proofErr w:type="gramEnd"/>
      <w:r w:rsidRPr="006F2C3E">
        <w:rPr>
          <w:rFonts w:cstheme="minorHAnsi"/>
          <w:sz w:val="24"/>
          <w:szCs w:val="24"/>
        </w:rPr>
        <w:t xml:space="preserve"> i před uvedenou dobou, a to rovněž okamžikem, kdy dojde k podpisu dokumentu </w:t>
      </w:r>
      <w:r w:rsidRPr="006F2C3E">
        <w:rPr>
          <w:rFonts w:cstheme="minorHAnsi"/>
          <w:b/>
          <w:bCs/>
          <w:sz w:val="24"/>
          <w:szCs w:val="24"/>
        </w:rPr>
        <w:t xml:space="preserve">Vyhodnocení </w:t>
      </w:r>
      <w:r w:rsidRPr="006F2C3E">
        <w:rPr>
          <w:rFonts w:cstheme="minorHAnsi"/>
          <w:sz w:val="24"/>
          <w:szCs w:val="24"/>
        </w:rPr>
        <w:t>dle článku 2. výše všemi stranami smlouvy.</w:t>
      </w:r>
    </w:p>
    <w:p w14:paraId="099A351E" w14:textId="77777777" w:rsidR="00F02503" w:rsidRPr="00892B97" w:rsidRDefault="00DE757E" w:rsidP="00CC432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Kterákoli smluvní strana může tuto smlouvu kdykoli písemně vypovědět bez uvedení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důvodu, a to s účinností doručením výpovědi oběma zbylým smluvním stranám (tj. bez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výpovědní doby).</w:t>
      </w:r>
    </w:p>
    <w:p w14:paraId="5B206ADD" w14:textId="77777777" w:rsidR="00F02503" w:rsidRPr="00892B97" w:rsidRDefault="00DE757E" w:rsidP="00CC432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Smlouva může být ukončena rovněž dohodou smluvních stran a dalšími způsoby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stanovenými platnými právními předpisy.</w:t>
      </w:r>
    </w:p>
    <w:p w14:paraId="6CC99152" w14:textId="77777777" w:rsidR="00F02503" w:rsidRPr="00554A12" w:rsidRDefault="00DE757E" w:rsidP="00CC432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54A12">
        <w:rPr>
          <w:rFonts w:cstheme="minorHAnsi"/>
          <w:sz w:val="24"/>
          <w:szCs w:val="24"/>
        </w:rPr>
        <w:t>Ukončení této Smlouvy se nedotýká práva Experta a Poskytovatele podpory vystavit</w:t>
      </w:r>
      <w:r w:rsidR="00F02503" w:rsidRPr="00554A12">
        <w:rPr>
          <w:rFonts w:cstheme="minorHAnsi"/>
          <w:sz w:val="24"/>
          <w:szCs w:val="24"/>
        </w:rPr>
        <w:t xml:space="preserve"> </w:t>
      </w:r>
      <w:r w:rsidRPr="00554A12">
        <w:rPr>
          <w:rFonts w:cstheme="minorHAnsi"/>
          <w:sz w:val="24"/>
          <w:szCs w:val="24"/>
        </w:rPr>
        <w:t>fakturu na odměnu za poskytnuté konzultace a povinnosti Poskytovatele podpory, resp.</w:t>
      </w:r>
      <w:r w:rsidR="00F02503" w:rsidRPr="00554A12">
        <w:rPr>
          <w:rFonts w:cstheme="minorHAnsi"/>
          <w:sz w:val="24"/>
          <w:szCs w:val="24"/>
        </w:rPr>
        <w:t xml:space="preserve"> </w:t>
      </w:r>
      <w:r w:rsidRPr="00554A12">
        <w:rPr>
          <w:rFonts w:cstheme="minorHAnsi"/>
          <w:sz w:val="24"/>
          <w:szCs w:val="24"/>
        </w:rPr>
        <w:t>Příjemce, odměnu uhradit za podmínek stanovených výše.</w:t>
      </w:r>
    </w:p>
    <w:p w14:paraId="3E50394F" w14:textId="77777777" w:rsidR="00226BCF" w:rsidRPr="00554A12" w:rsidRDefault="00226BCF" w:rsidP="00226BCF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554A12">
        <w:rPr>
          <w:rFonts w:cstheme="minorHAnsi"/>
          <w:sz w:val="24"/>
          <w:szCs w:val="24"/>
        </w:rPr>
        <w:t>Smluvní strany se dohodly, že je Příjemce povinen řádně vyplnit dotazník související s poskytnutými konzultačními službami, na jehož základě bude provedeno vyhodnocení spokojenosti, a to způsobem a ve lhůtách sdělených Poskytovatelem.</w:t>
      </w:r>
    </w:p>
    <w:p w14:paraId="26B351FC" w14:textId="77777777" w:rsidR="00226BCF" w:rsidRPr="00554A12" w:rsidRDefault="00226BCF" w:rsidP="00226BCF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554A12">
        <w:rPr>
          <w:rFonts w:cstheme="minorHAnsi"/>
          <w:sz w:val="24"/>
          <w:szCs w:val="24"/>
        </w:rPr>
        <w:t>Smluvní strany se dále dohodly, že je Příjemce povinen poskytnout Poskytovateli součinnost při provádění evaluace, na jejímž základě bude provedeno vyhodnocení průběhu a dopadu realizovaných konzultačních služeb, a to kdykoliv ve lhůtě do 6 let od poskytnutí konzultací, které jsou předmětem této smlouvy.</w:t>
      </w:r>
    </w:p>
    <w:p w14:paraId="485CF28F" w14:textId="77777777" w:rsidR="00226BCF" w:rsidRPr="00554A12" w:rsidRDefault="00226BCF" w:rsidP="00226BCF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cstheme="minorHAnsi"/>
          <w:sz w:val="24"/>
          <w:szCs w:val="24"/>
        </w:rPr>
      </w:pPr>
      <w:bookmarkStart w:id="7" w:name="_Hlk147924529"/>
      <w:r w:rsidRPr="00554A12">
        <w:rPr>
          <w:rFonts w:cstheme="minorHAnsi"/>
          <w:sz w:val="24"/>
          <w:szCs w:val="24"/>
        </w:rPr>
        <w:t xml:space="preserve">Smluvní strany se dále dohodly, že Příjemce a Expert jsou povinni uchovávat tuto smlouvu a dokumenty vzniklé v souvislosti s touto smlouvou po dobu nejméně 10 let ode dne jejího uzavření. Poskytovatel je oprávněn po uvedenou dobu nahlížet do těchto archivovaných dokumentů u Příjemce a Experta, a to vždy po předchozí výzvě. Nahlédnutí bude Poskytovateli umožněno v požadované lhůtě, nejpozději však ve lhůtě do 5 pracovních dnů ode dne odeslání výzvy k nahlédnutí do uvedených dokumentů. V případě porušení této povinnosti ze strany Příjemce či Experta jsou tito povinni nahradit veškerou vzniknou škodu, která v důsledku porušení této povinnosti vznikne. </w:t>
      </w:r>
      <w:bookmarkEnd w:id="7"/>
    </w:p>
    <w:p w14:paraId="5F6D0301" w14:textId="77777777" w:rsidR="00C14623" w:rsidRPr="00226BCF" w:rsidRDefault="00C14623" w:rsidP="00226BCF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4"/>
          <w:szCs w:val="24"/>
        </w:rPr>
      </w:pPr>
    </w:p>
    <w:p w14:paraId="2851AB9C" w14:textId="7C5C2680" w:rsidR="00DE757E" w:rsidRPr="00892B97" w:rsidRDefault="00DE757E" w:rsidP="00CC432E">
      <w:pPr>
        <w:pStyle w:val="Odstavecseseznamem"/>
        <w:keepNext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357" w:hanging="357"/>
        <w:rPr>
          <w:rFonts w:cstheme="minorHAnsi"/>
          <w:b/>
          <w:bCs/>
          <w:sz w:val="24"/>
          <w:szCs w:val="24"/>
        </w:rPr>
      </w:pPr>
      <w:r w:rsidRPr="00892B97">
        <w:rPr>
          <w:rFonts w:cstheme="minorHAnsi"/>
          <w:b/>
          <w:bCs/>
          <w:sz w:val="24"/>
          <w:szCs w:val="24"/>
        </w:rPr>
        <w:t>Závěrečná ustanovení</w:t>
      </w:r>
    </w:p>
    <w:p w14:paraId="391B460D" w14:textId="77777777" w:rsidR="00F02503" w:rsidRPr="00892B97" w:rsidRDefault="00DE757E" w:rsidP="00CC432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Smlouva nebo právní vztah z ní vzniklý mohou být měněny dohodou smluvních stran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pouze v písemné formě.</w:t>
      </w:r>
    </w:p>
    <w:p w14:paraId="585A36DD" w14:textId="77777777" w:rsidR="00F02503" w:rsidRPr="00892B97" w:rsidRDefault="00DE757E" w:rsidP="00CC432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 xml:space="preserve">Ochrana osobních údajů: Informace o tom, v jakém rozsahu, za jakým účelem, na </w:t>
      </w:r>
      <w:proofErr w:type="gramStart"/>
      <w:r w:rsidRPr="00892B97">
        <w:rPr>
          <w:rFonts w:cstheme="minorHAnsi"/>
          <w:sz w:val="24"/>
          <w:szCs w:val="24"/>
        </w:rPr>
        <w:t>základě</w:t>
      </w:r>
      <w:proofErr w:type="gramEnd"/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jakého oprávnění (titulu) a po jakou dobu Poskytovatel podpory jako správce osobních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údajů zpracovává osobní údaje Příjemce (jeho zástupce), a o tom, jaká zástupci Příjemce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náležejí práva, jsou upraveny v informačním dokumentu s názvem Zásady zpracování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osobních údajů, který je dostupný na webových stránkách Poskytovatele podpory.</w:t>
      </w:r>
    </w:p>
    <w:p w14:paraId="69DF2DDC" w14:textId="77777777" w:rsidR="004B1666" w:rsidRPr="00892B97" w:rsidRDefault="00DE757E" w:rsidP="00CC432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lastRenderedPageBreak/>
        <w:t>Pokud vyjde najevo, že některé ustanovení této smlouvy je nebo se stalo neplatným,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v rozporu s vůlí smluvních stran neúčinným nebo neaplikovatelným nebo že taková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neplatnost, neúčinnost nebo neaplikovatelnost neodvratně nastane (zejména v</w:t>
      </w:r>
      <w:r w:rsidR="00F02503" w:rsidRPr="00892B97">
        <w:rPr>
          <w:rFonts w:cstheme="minorHAnsi"/>
          <w:sz w:val="24"/>
          <w:szCs w:val="24"/>
        </w:rPr>
        <w:t> </w:t>
      </w:r>
      <w:r w:rsidRPr="00892B97">
        <w:rPr>
          <w:rFonts w:cstheme="minorHAnsi"/>
          <w:sz w:val="24"/>
          <w:szCs w:val="24"/>
        </w:rPr>
        <w:t>důsledku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změny příslušných právních předpisů), nemá to vliv na platnost, účinnost nebo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aplikovatelnost ostatních ustanovení této smlouvy. Smluvní strany se v</w:t>
      </w:r>
      <w:r w:rsidR="00F02503" w:rsidRPr="00892B97">
        <w:rPr>
          <w:rFonts w:cstheme="minorHAnsi"/>
          <w:sz w:val="24"/>
          <w:szCs w:val="24"/>
        </w:rPr>
        <w:t> </w:t>
      </w:r>
      <w:r w:rsidRPr="00892B97">
        <w:rPr>
          <w:rFonts w:cstheme="minorHAnsi"/>
          <w:sz w:val="24"/>
          <w:szCs w:val="24"/>
        </w:rPr>
        <w:t>uvedených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případech zavazují k poskytnutí si vzájemné součinnosti a k učinění příslušných</w:t>
      </w:r>
      <w:r w:rsidR="004B1666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právních jednání za účelem nahrazení neplatného, neúčinného nebo neaplikovatelného</w:t>
      </w:r>
      <w:r w:rsidR="004B1666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ustanovení ustanovením jiným tak, aby byl zachován a naplněn účel této Smlouvy.</w:t>
      </w:r>
    </w:p>
    <w:p w14:paraId="0CC767DA" w14:textId="2E669BF2" w:rsidR="004B1666" w:rsidRDefault="00DE757E" w:rsidP="00CC432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 xml:space="preserve">Tato smlouva se vyhotovuje ve třech stejnopisech. Každá smluvní strana </w:t>
      </w:r>
      <w:proofErr w:type="gramStart"/>
      <w:r w:rsidRPr="00892B97">
        <w:rPr>
          <w:rFonts w:cstheme="minorHAnsi"/>
          <w:sz w:val="24"/>
          <w:szCs w:val="24"/>
        </w:rPr>
        <w:t>obdrží</w:t>
      </w:r>
      <w:proofErr w:type="gramEnd"/>
      <w:r w:rsidRPr="00892B97">
        <w:rPr>
          <w:rFonts w:cstheme="minorHAnsi"/>
          <w:sz w:val="24"/>
          <w:szCs w:val="24"/>
        </w:rPr>
        <w:t xml:space="preserve"> po</w:t>
      </w:r>
      <w:r w:rsidR="004B1666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jednom stejnopisu.</w:t>
      </w:r>
    </w:p>
    <w:p w14:paraId="6DBF1E50" w14:textId="77777777" w:rsidR="00D30E89" w:rsidRDefault="00D30E89" w:rsidP="00D30E89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4"/>
          <w:szCs w:val="24"/>
        </w:rPr>
      </w:pPr>
    </w:p>
    <w:p w14:paraId="7226BBC8" w14:textId="77777777" w:rsidR="00D30E89" w:rsidRPr="00CE17D6" w:rsidRDefault="00D30E89" w:rsidP="00D30E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17D6">
        <w:rPr>
          <w:rFonts w:cstheme="minorHAnsi"/>
          <w:sz w:val="24"/>
          <w:szCs w:val="24"/>
        </w:rPr>
        <w:t>V Ostravě dne ____________</w:t>
      </w:r>
    </w:p>
    <w:p w14:paraId="52FEE875" w14:textId="77777777" w:rsidR="00D30E89" w:rsidRPr="00CE17D6" w:rsidRDefault="00D30E89" w:rsidP="00D30E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828B3A3" w14:textId="77777777" w:rsidR="00D30E89" w:rsidRPr="00CE17D6" w:rsidRDefault="00D30E89" w:rsidP="00D30E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C80339A" w14:textId="77777777" w:rsidR="00D30E89" w:rsidRPr="00CE17D6" w:rsidRDefault="00D30E89" w:rsidP="00D30E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D488E6A" w14:textId="77777777" w:rsidR="00D30E89" w:rsidRPr="00CE17D6" w:rsidRDefault="00D30E89" w:rsidP="00D30E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38C288A" w14:textId="77777777" w:rsidR="00D30E89" w:rsidRPr="00CE17D6" w:rsidRDefault="00D30E89" w:rsidP="00D30E89">
      <w:pPr>
        <w:tabs>
          <w:tab w:val="center" w:pos="1418"/>
          <w:tab w:val="center" w:pos="4536"/>
          <w:tab w:val="center" w:pos="7797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17D6">
        <w:rPr>
          <w:rFonts w:cstheme="minorHAnsi"/>
          <w:sz w:val="24"/>
          <w:szCs w:val="24"/>
        </w:rPr>
        <w:tab/>
        <w:t>________________________</w:t>
      </w:r>
      <w:r w:rsidRPr="00CE17D6">
        <w:rPr>
          <w:rFonts w:cstheme="minorHAnsi"/>
          <w:sz w:val="24"/>
          <w:szCs w:val="24"/>
        </w:rPr>
        <w:tab/>
        <w:t>________________________</w:t>
      </w:r>
      <w:r w:rsidRPr="00CE17D6">
        <w:rPr>
          <w:rFonts w:cstheme="minorHAnsi"/>
          <w:sz w:val="24"/>
          <w:szCs w:val="24"/>
        </w:rPr>
        <w:tab/>
        <w:t>________________________</w:t>
      </w: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30E89" w:rsidRPr="00CE17D6" w14:paraId="6555B79A" w14:textId="77777777" w:rsidTr="00FD3E2A">
        <w:tc>
          <w:tcPr>
            <w:tcW w:w="3114" w:type="dxa"/>
          </w:tcPr>
          <w:p w14:paraId="22FBFA2B" w14:textId="77777777" w:rsidR="00D30E89" w:rsidRPr="00CE17D6" w:rsidRDefault="00D30E89" w:rsidP="00FD3E2A">
            <w:pPr>
              <w:tabs>
                <w:tab w:val="center" w:pos="1418"/>
                <w:tab w:val="center" w:pos="4536"/>
                <w:tab w:val="center" w:pos="7797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CE17D6">
              <w:rPr>
                <w:rFonts w:cstheme="minorHAnsi"/>
                <w:sz w:val="24"/>
                <w:szCs w:val="24"/>
              </w:rPr>
              <w:t>za Moravskoslezské inovační centrum Ostrava, a.s.</w:t>
            </w:r>
          </w:p>
        </w:tc>
        <w:tc>
          <w:tcPr>
            <w:tcW w:w="3115" w:type="dxa"/>
          </w:tcPr>
          <w:p w14:paraId="37B91AC3" w14:textId="77777777" w:rsidR="00D30E89" w:rsidRPr="00CE17D6" w:rsidRDefault="00D30E89" w:rsidP="00FD3E2A">
            <w:pPr>
              <w:tabs>
                <w:tab w:val="center" w:pos="1418"/>
                <w:tab w:val="center" w:pos="4536"/>
                <w:tab w:val="center" w:pos="7797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CE17D6">
              <w:rPr>
                <w:rFonts w:cstheme="minorHAnsi"/>
                <w:sz w:val="24"/>
                <w:szCs w:val="24"/>
              </w:rPr>
              <w:t>za Zahrada Flora s.r.o.</w:t>
            </w:r>
          </w:p>
        </w:tc>
        <w:tc>
          <w:tcPr>
            <w:tcW w:w="3115" w:type="dxa"/>
          </w:tcPr>
          <w:p w14:paraId="53448E32" w14:textId="77777777" w:rsidR="00D30E89" w:rsidRPr="00CE17D6" w:rsidRDefault="00D30E89" w:rsidP="00FD3E2A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CE17D6">
              <w:rPr>
                <w:rFonts w:cstheme="minorHAnsi"/>
                <w:sz w:val="24"/>
                <w:szCs w:val="24"/>
              </w:rPr>
              <w:t xml:space="preserve">za </w:t>
            </w:r>
            <w:proofErr w:type="spellStart"/>
            <w:r w:rsidRPr="00CE17D6">
              <w:rPr>
                <w:rFonts w:cstheme="minorHAnsi"/>
                <w:sz w:val="24"/>
                <w:szCs w:val="24"/>
              </w:rPr>
              <w:t>Altevida</w:t>
            </w:r>
            <w:proofErr w:type="spellEnd"/>
            <w:r w:rsidRPr="00CE17D6">
              <w:rPr>
                <w:rFonts w:cstheme="minorHAnsi"/>
                <w:sz w:val="24"/>
                <w:szCs w:val="24"/>
              </w:rPr>
              <w:t xml:space="preserve"> s.r.o.</w:t>
            </w:r>
          </w:p>
          <w:p w14:paraId="080FE876" w14:textId="77777777" w:rsidR="00D30E89" w:rsidRPr="00CE17D6" w:rsidRDefault="00D30E89" w:rsidP="00FD3E2A">
            <w:pPr>
              <w:tabs>
                <w:tab w:val="center" w:pos="1418"/>
                <w:tab w:val="center" w:pos="4536"/>
                <w:tab w:val="center" w:pos="7797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24718CC0" w14:textId="77777777" w:rsidR="00D30E89" w:rsidRDefault="00D30E89" w:rsidP="00D30E89">
      <w:pPr>
        <w:tabs>
          <w:tab w:val="center" w:pos="1418"/>
          <w:tab w:val="center" w:pos="4536"/>
          <w:tab w:val="center" w:pos="7797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ab/>
      </w:r>
      <w:r w:rsidRPr="005E6153">
        <w:rPr>
          <w:rFonts w:cstheme="minorHAnsi"/>
          <w:i/>
          <w:iCs/>
        </w:rPr>
        <w:t>(Poskytovatel podpory)</w:t>
      </w:r>
      <w:r>
        <w:rPr>
          <w:rFonts w:cstheme="minorHAnsi"/>
          <w:i/>
          <w:iCs/>
        </w:rPr>
        <w:tab/>
      </w:r>
      <w:r w:rsidRPr="004B1666">
        <w:rPr>
          <w:rFonts w:cstheme="minorHAnsi"/>
          <w:i/>
          <w:iCs/>
        </w:rPr>
        <w:t>(Příjemce podpory)</w:t>
      </w:r>
      <w:r>
        <w:rPr>
          <w:rFonts w:cstheme="minorHAnsi"/>
          <w:i/>
          <w:iCs/>
        </w:rPr>
        <w:tab/>
        <w:t>(Expert)</w:t>
      </w:r>
      <w:r w:rsidRPr="007E01C7">
        <w:rPr>
          <w:rFonts w:cstheme="minorHAnsi"/>
          <w:sz w:val="24"/>
          <w:szCs w:val="24"/>
        </w:rPr>
        <w:t xml:space="preserve"> </w:t>
      </w:r>
    </w:p>
    <w:p w14:paraId="51B043D2" w14:textId="77777777" w:rsidR="00D30E89" w:rsidRPr="00D30E89" w:rsidRDefault="00D30E89" w:rsidP="00D30E89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4"/>
          <w:szCs w:val="24"/>
        </w:rPr>
      </w:pPr>
    </w:p>
    <w:p w14:paraId="12850022" w14:textId="77777777" w:rsidR="004B1666" w:rsidRPr="004B1666" w:rsidRDefault="004B1666" w:rsidP="004B16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8B79E95" w14:textId="26F0D8AE" w:rsidR="00DE757E" w:rsidRPr="00173989" w:rsidRDefault="00DE757E" w:rsidP="00173989">
      <w:pPr>
        <w:tabs>
          <w:tab w:val="center" w:pos="1418"/>
          <w:tab w:val="center" w:pos="4536"/>
          <w:tab w:val="center" w:pos="7797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DE757E" w:rsidRPr="00173989" w:rsidSect="001F332D">
      <w:headerReference w:type="default" r:id="rId11"/>
      <w:footerReference w:type="default" r:id="rId12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2F7C2" w14:textId="77777777" w:rsidR="003554B5" w:rsidRDefault="003554B5" w:rsidP="002777EC">
      <w:pPr>
        <w:spacing w:after="0" w:line="240" w:lineRule="auto"/>
      </w:pPr>
      <w:r>
        <w:separator/>
      </w:r>
    </w:p>
  </w:endnote>
  <w:endnote w:type="continuationSeparator" w:id="0">
    <w:p w14:paraId="7E979076" w14:textId="77777777" w:rsidR="003554B5" w:rsidRDefault="003554B5" w:rsidP="0027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7ED6F" w14:textId="0E927B16" w:rsidR="002777EC" w:rsidRDefault="00813B9A" w:rsidP="00813B9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 w:rsidR="005B5C7D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EA634F9" wp14:editId="2A9C9F7C">
          <wp:simplePos x="0" y="0"/>
          <wp:positionH relativeFrom="margin">
            <wp:align>right</wp:align>
          </wp:positionH>
          <wp:positionV relativeFrom="paragraph">
            <wp:posOffset>-50800</wp:posOffset>
          </wp:positionV>
          <wp:extent cx="1212465" cy="507600"/>
          <wp:effectExtent l="0" t="0" r="6985" b="698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465" cy="50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79FF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51CB9A2" wp14:editId="459CFBF6">
          <wp:simplePos x="0" y="0"/>
          <wp:positionH relativeFrom="margin">
            <wp:align>left</wp:align>
          </wp:positionH>
          <wp:positionV relativeFrom="paragraph">
            <wp:posOffset>-31750</wp:posOffset>
          </wp:positionV>
          <wp:extent cx="1905000" cy="504444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4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5D3EF" w14:textId="77777777" w:rsidR="003554B5" w:rsidRDefault="003554B5" w:rsidP="002777EC">
      <w:pPr>
        <w:spacing w:after="0" w:line="240" w:lineRule="auto"/>
      </w:pPr>
      <w:r>
        <w:separator/>
      </w:r>
    </w:p>
  </w:footnote>
  <w:footnote w:type="continuationSeparator" w:id="0">
    <w:p w14:paraId="5F02D8AC" w14:textId="77777777" w:rsidR="003554B5" w:rsidRDefault="003554B5" w:rsidP="00277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5AF50" w14:textId="4E3A73C3" w:rsidR="00F87448" w:rsidRDefault="00F87448" w:rsidP="00F87448">
    <w:pPr>
      <w:pStyle w:val="Zhlav"/>
    </w:pPr>
    <w:r w:rsidRPr="00D9104F">
      <w:rPr>
        <w:noProof/>
      </w:rPr>
      <w:drawing>
        <wp:anchor distT="0" distB="0" distL="114300" distR="114300" simplePos="0" relativeHeight="251663360" behindDoc="0" locked="0" layoutInCell="1" allowOverlap="1" wp14:anchorId="751D86B4" wp14:editId="3377F16F">
          <wp:simplePos x="0" y="0"/>
          <wp:positionH relativeFrom="margin">
            <wp:align>right</wp:align>
          </wp:positionH>
          <wp:positionV relativeFrom="paragraph">
            <wp:posOffset>-221615</wp:posOffset>
          </wp:positionV>
          <wp:extent cx="982345" cy="644525"/>
          <wp:effectExtent l="0" t="0" r="0" b="0"/>
          <wp:wrapNone/>
          <wp:docPr id="1501366409" name="Obrázek 1" descr="Obsah obrázku Písmo, snímek obrazovky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366409" name="Obrázek 1" descr="Obsah obrázku Písmo, snímek obrazovky, Grafika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644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104F">
      <w:rPr>
        <w:sz w:val="20"/>
        <w:szCs w:val="20"/>
      </w:rPr>
      <w:t>Verze_20240601</w:t>
    </w:r>
  </w:p>
  <w:p w14:paraId="443625DB" w14:textId="1F0A9C5E" w:rsidR="002777EC" w:rsidRPr="00F87448" w:rsidRDefault="002777EC" w:rsidP="00F874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B7B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54516C"/>
    <w:multiLevelType w:val="hybridMultilevel"/>
    <w:tmpl w:val="6EBCA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809D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7834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9754B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87139276">
    <w:abstractNumId w:val="0"/>
  </w:num>
  <w:num w:numId="2" w16cid:durableId="1078138692">
    <w:abstractNumId w:val="1"/>
  </w:num>
  <w:num w:numId="3" w16cid:durableId="1036391472">
    <w:abstractNumId w:val="4"/>
  </w:num>
  <w:num w:numId="4" w16cid:durableId="722871390">
    <w:abstractNumId w:val="2"/>
  </w:num>
  <w:num w:numId="5" w16cid:durableId="1609116318">
    <w:abstractNumId w:val="3"/>
  </w:num>
  <w:num w:numId="6" w16cid:durableId="9840434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7E"/>
    <w:rsid w:val="00012E3F"/>
    <w:rsid w:val="0001305F"/>
    <w:rsid w:val="00021159"/>
    <w:rsid w:val="00023DED"/>
    <w:rsid w:val="000377EB"/>
    <w:rsid w:val="00041528"/>
    <w:rsid w:val="00045D24"/>
    <w:rsid w:val="0006396A"/>
    <w:rsid w:val="00063DDD"/>
    <w:rsid w:val="00065FFC"/>
    <w:rsid w:val="000756C7"/>
    <w:rsid w:val="000C5C7F"/>
    <w:rsid w:val="000C5CAC"/>
    <w:rsid w:val="000E69A9"/>
    <w:rsid w:val="000F1BB0"/>
    <w:rsid w:val="00132624"/>
    <w:rsid w:val="001406EB"/>
    <w:rsid w:val="00140DD1"/>
    <w:rsid w:val="00156FEB"/>
    <w:rsid w:val="00173989"/>
    <w:rsid w:val="001D323C"/>
    <w:rsid w:val="001D57A2"/>
    <w:rsid w:val="001E248C"/>
    <w:rsid w:val="001E494F"/>
    <w:rsid w:val="001F1F03"/>
    <w:rsid w:val="001F268F"/>
    <w:rsid w:val="001F2A30"/>
    <w:rsid w:val="001F332D"/>
    <w:rsid w:val="00210DDB"/>
    <w:rsid w:val="00226BCF"/>
    <w:rsid w:val="00232979"/>
    <w:rsid w:val="002568B6"/>
    <w:rsid w:val="00257C24"/>
    <w:rsid w:val="00263D8F"/>
    <w:rsid w:val="00270EDA"/>
    <w:rsid w:val="002777EC"/>
    <w:rsid w:val="0029052B"/>
    <w:rsid w:val="002A1DB0"/>
    <w:rsid w:val="002B45B4"/>
    <w:rsid w:val="002D45B0"/>
    <w:rsid w:val="002E3A8C"/>
    <w:rsid w:val="0030173A"/>
    <w:rsid w:val="00307B4C"/>
    <w:rsid w:val="00313498"/>
    <w:rsid w:val="00340ECA"/>
    <w:rsid w:val="00345702"/>
    <w:rsid w:val="00352489"/>
    <w:rsid w:val="003554B5"/>
    <w:rsid w:val="003628DD"/>
    <w:rsid w:val="0037700E"/>
    <w:rsid w:val="003779FF"/>
    <w:rsid w:val="003812BA"/>
    <w:rsid w:val="00385101"/>
    <w:rsid w:val="00397C3E"/>
    <w:rsid w:val="003A0BD0"/>
    <w:rsid w:val="003A0C10"/>
    <w:rsid w:val="003A32E2"/>
    <w:rsid w:val="003A41C2"/>
    <w:rsid w:val="003A4E35"/>
    <w:rsid w:val="003C4954"/>
    <w:rsid w:val="003C6274"/>
    <w:rsid w:val="003D62FB"/>
    <w:rsid w:val="003D71F6"/>
    <w:rsid w:val="003E2E45"/>
    <w:rsid w:val="003E65F0"/>
    <w:rsid w:val="003F4FD8"/>
    <w:rsid w:val="003F5BD3"/>
    <w:rsid w:val="00405729"/>
    <w:rsid w:val="004304C9"/>
    <w:rsid w:val="00430DED"/>
    <w:rsid w:val="00447B31"/>
    <w:rsid w:val="00463A6F"/>
    <w:rsid w:val="00467D37"/>
    <w:rsid w:val="004700B5"/>
    <w:rsid w:val="00470CD5"/>
    <w:rsid w:val="00476280"/>
    <w:rsid w:val="00493E7C"/>
    <w:rsid w:val="004A045D"/>
    <w:rsid w:val="004A0832"/>
    <w:rsid w:val="004A68D5"/>
    <w:rsid w:val="004B1666"/>
    <w:rsid w:val="004D2C24"/>
    <w:rsid w:val="004E2DC5"/>
    <w:rsid w:val="004E4011"/>
    <w:rsid w:val="005136A8"/>
    <w:rsid w:val="00514045"/>
    <w:rsid w:val="00516A65"/>
    <w:rsid w:val="00520652"/>
    <w:rsid w:val="00537004"/>
    <w:rsid w:val="005432F4"/>
    <w:rsid w:val="00543E03"/>
    <w:rsid w:val="005516C9"/>
    <w:rsid w:val="00554A12"/>
    <w:rsid w:val="0056250E"/>
    <w:rsid w:val="00567A45"/>
    <w:rsid w:val="00567E16"/>
    <w:rsid w:val="00592E2F"/>
    <w:rsid w:val="00597C7A"/>
    <w:rsid w:val="005A0D46"/>
    <w:rsid w:val="005B032E"/>
    <w:rsid w:val="005B5C7D"/>
    <w:rsid w:val="005D250A"/>
    <w:rsid w:val="005D2F8C"/>
    <w:rsid w:val="005D3A2C"/>
    <w:rsid w:val="005E2761"/>
    <w:rsid w:val="005E6153"/>
    <w:rsid w:val="005F6671"/>
    <w:rsid w:val="00614E29"/>
    <w:rsid w:val="00616E41"/>
    <w:rsid w:val="00623EE3"/>
    <w:rsid w:val="00641BC3"/>
    <w:rsid w:val="00644CAE"/>
    <w:rsid w:val="00691B34"/>
    <w:rsid w:val="00693905"/>
    <w:rsid w:val="006C1149"/>
    <w:rsid w:val="006C4308"/>
    <w:rsid w:val="006C469A"/>
    <w:rsid w:val="006E1EE6"/>
    <w:rsid w:val="006E7696"/>
    <w:rsid w:val="006F2F36"/>
    <w:rsid w:val="00706BA7"/>
    <w:rsid w:val="00711675"/>
    <w:rsid w:val="00713910"/>
    <w:rsid w:val="00716187"/>
    <w:rsid w:val="007177BC"/>
    <w:rsid w:val="007364CB"/>
    <w:rsid w:val="00745032"/>
    <w:rsid w:val="00751DC5"/>
    <w:rsid w:val="00761777"/>
    <w:rsid w:val="00780C48"/>
    <w:rsid w:val="007842DE"/>
    <w:rsid w:val="007A22B6"/>
    <w:rsid w:val="007E1029"/>
    <w:rsid w:val="00801ABB"/>
    <w:rsid w:val="0081017D"/>
    <w:rsid w:val="00813B9A"/>
    <w:rsid w:val="00825EBB"/>
    <w:rsid w:val="008318CE"/>
    <w:rsid w:val="008508D3"/>
    <w:rsid w:val="00863621"/>
    <w:rsid w:val="008815EC"/>
    <w:rsid w:val="00883681"/>
    <w:rsid w:val="00883EF4"/>
    <w:rsid w:val="00887756"/>
    <w:rsid w:val="00892B97"/>
    <w:rsid w:val="00893DB8"/>
    <w:rsid w:val="008A0B33"/>
    <w:rsid w:val="008A450A"/>
    <w:rsid w:val="008A54FB"/>
    <w:rsid w:val="008C649A"/>
    <w:rsid w:val="008D100E"/>
    <w:rsid w:val="008D3208"/>
    <w:rsid w:val="008F0486"/>
    <w:rsid w:val="0091160A"/>
    <w:rsid w:val="00921EAB"/>
    <w:rsid w:val="00922B24"/>
    <w:rsid w:val="00922D9A"/>
    <w:rsid w:val="00931876"/>
    <w:rsid w:val="00964B25"/>
    <w:rsid w:val="00964EFF"/>
    <w:rsid w:val="00967FA0"/>
    <w:rsid w:val="00987952"/>
    <w:rsid w:val="00994856"/>
    <w:rsid w:val="009A43EF"/>
    <w:rsid w:val="009B24A5"/>
    <w:rsid w:val="009B686B"/>
    <w:rsid w:val="009C414F"/>
    <w:rsid w:val="009C649A"/>
    <w:rsid w:val="009D5ADF"/>
    <w:rsid w:val="009D6682"/>
    <w:rsid w:val="009F5FF0"/>
    <w:rsid w:val="00A07AF7"/>
    <w:rsid w:val="00A13966"/>
    <w:rsid w:val="00A13B0F"/>
    <w:rsid w:val="00A2287E"/>
    <w:rsid w:val="00A240C8"/>
    <w:rsid w:val="00A33102"/>
    <w:rsid w:val="00A365CE"/>
    <w:rsid w:val="00A4145A"/>
    <w:rsid w:val="00A673D9"/>
    <w:rsid w:val="00A960BA"/>
    <w:rsid w:val="00AA460E"/>
    <w:rsid w:val="00AA63F8"/>
    <w:rsid w:val="00AB537E"/>
    <w:rsid w:val="00AD0D4A"/>
    <w:rsid w:val="00AD6AE5"/>
    <w:rsid w:val="00AD7794"/>
    <w:rsid w:val="00B12A77"/>
    <w:rsid w:val="00B24A75"/>
    <w:rsid w:val="00B25743"/>
    <w:rsid w:val="00B31DD0"/>
    <w:rsid w:val="00B45F5C"/>
    <w:rsid w:val="00B46DB3"/>
    <w:rsid w:val="00B77EA2"/>
    <w:rsid w:val="00B97753"/>
    <w:rsid w:val="00BE0F1D"/>
    <w:rsid w:val="00BE52C9"/>
    <w:rsid w:val="00BF44DB"/>
    <w:rsid w:val="00BF5ABB"/>
    <w:rsid w:val="00BF5C60"/>
    <w:rsid w:val="00C07625"/>
    <w:rsid w:val="00C079A9"/>
    <w:rsid w:val="00C14623"/>
    <w:rsid w:val="00C41B8E"/>
    <w:rsid w:val="00C507AB"/>
    <w:rsid w:val="00C64FA2"/>
    <w:rsid w:val="00C663D0"/>
    <w:rsid w:val="00C86EB4"/>
    <w:rsid w:val="00C91BC6"/>
    <w:rsid w:val="00CA5F77"/>
    <w:rsid w:val="00CB79AE"/>
    <w:rsid w:val="00CC1DF7"/>
    <w:rsid w:val="00CC432E"/>
    <w:rsid w:val="00CF1BBA"/>
    <w:rsid w:val="00D059F3"/>
    <w:rsid w:val="00D30E89"/>
    <w:rsid w:val="00D372CB"/>
    <w:rsid w:val="00D42B0C"/>
    <w:rsid w:val="00D4448F"/>
    <w:rsid w:val="00D44CD5"/>
    <w:rsid w:val="00D454C2"/>
    <w:rsid w:val="00D50C82"/>
    <w:rsid w:val="00D629D8"/>
    <w:rsid w:val="00D647AC"/>
    <w:rsid w:val="00D67C7F"/>
    <w:rsid w:val="00D7055D"/>
    <w:rsid w:val="00D77DCD"/>
    <w:rsid w:val="00D9104F"/>
    <w:rsid w:val="00DA0975"/>
    <w:rsid w:val="00DE6906"/>
    <w:rsid w:val="00DE757E"/>
    <w:rsid w:val="00DF28F3"/>
    <w:rsid w:val="00DF4CDE"/>
    <w:rsid w:val="00DF6557"/>
    <w:rsid w:val="00E00636"/>
    <w:rsid w:val="00E21961"/>
    <w:rsid w:val="00E2251F"/>
    <w:rsid w:val="00E40938"/>
    <w:rsid w:val="00E50BB6"/>
    <w:rsid w:val="00E54573"/>
    <w:rsid w:val="00E66C65"/>
    <w:rsid w:val="00E77CEA"/>
    <w:rsid w:val="00E81D05"/>
    <w:rsid w:val="00E928C1"/>
    <w:rsid w:val="00E96905"/>
    <w:rsid w:val="00E97B86"/>
    <w:rsid w:val="00EA2B17"/>
    <w:rsid w:val="00EA42DB"/>
    <w:rsid w:val="00EA70A2"/>
    <w:rsid w:val="00EB4982"/>
    <w:rsid w:val="00EC07EF"/>
    <w:rsid w:val="00EC5D47"/>
    <w:rsid w:val="00EF1422"/>
    <w:rsid w:val="00F02503"/>
    <w:rsid w:val="00F03189"/>
    <w:rsid w:val="00F278DE"/>
    <w:rsid w:val="00F30930"/>
    <w:rsid w:val="00F63BFC"/>
    <w:rsid w:val="00F87448"/>
    <w:rsid w:val="00F91079"/>
    <w:rsid w:val="00FA524D"/>
    <w:rsid w:val="00FC1807"/>
    <w:rsid w:val="00FC1A08"/>
    <w:rsid w:val="00FC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73995"/>
  <w15:chartTrackingRefBased/>
  <w15:docId w15:val="{1062AD36-DE84-45D1-B371-3F1C3552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396A"/>
    <w:pPr>
      <w:ind w:left="720"/>
      <w:contextualSpacing/>
    </w:pPr>
  </w:style>
  <w:style w:type="table" w:styleId="Mkatabulky">
    <w:name w:val="Table Grid"/>
    <w:basedOn w:val="Normlntabulka"/>
    <w:uiPriority w:val="39"/>
    <w:rsid w:val="0006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41BC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77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77EC"/>
  </w:style>
  <w:style w:type="paragraph" w:styleId="Zpat">
    <w:name w:val="footer"/>
    <w:basedOn w:val="Normln"/>
    <w:link w:val="ZpatChar"/>
    <w:uiPriority w:val="99"/>
    <w:unhideWhenUsed/>
    <w:rsid w:val="00277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7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9C0368114FAB4D8AD5173E20FE5446" ma:contentTypeVersion="18" ma:contentTypeDescription="Vytvoří nový dokument" ma:contentTypeScope="" ma:versionID="e2604a939916a15772c889f820d2bbc9">
  <xsd:schema xmlns:xsd="http://www.w3.org/2001/XMLSchema" xmlns:xs="http://www.w3.org/2001/XMLSchema" xmlns:p="http://schemas.microsoft.com/office/2006/metadata/properties" xmlns:ns2="75727798-73e2-456a-aad4-8f570b6b6905" xmlns:ns3="71816ff1-6ca2-4f80-8d67-2b7e6e0d35d9" targetNamespace="http://schemas.microsoft.com/office/2006/metadata/properties" ma:root="true" ma:fieldsID="b0cb781cfb738407cdce025a2d96a852" ns2:_="" ns3:_="">
    <xsd:import namespace="75727798-73e2-456a-aad4-8f570b6b6905"/>
    <xsd:import namespace="71816ff1-6ca2-4f80-8d67-2b7e6e0d3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27798-73e2-456a-aad4-8f570b6b6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24ec31f9-6f71-4047-9cef-c977281eb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16ff1-6ca2-4f80-8d67-2b7e6e0d35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8b08d9-8ea1-41da-ab73-a0bfa6ce16fd}" ma:internalName="TaxCatchAll" ma:showField="CatchAllData" ma:web="71816ff1-6ca2-4f80-8d67-2b7e6e0d3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816ff1-6ca2-4f80-8d67-2b7e6e0d35d9" xsi:nil="true"/>
    <lcf76f155ced4ddcb4097134ff3c332f xmlns="75727798-73e2-456a-aad4-8f570b6b690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4607C1-2E69-4C1A-A4DE-A71D95B19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727798-73e2-456a-aad4-8f570b6b6905"/>
    <ds:schemaRef ds:uri="71816ff1-6ca2-4f80-8d67-2b7e6e0d3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000143-B346-4424-92E5-BF1F8C84C701}">
  <ds:schemaRefs>
    <ds:schemaRef ds:uri="http://schemas.microsoft.com/office/2006/metadata/properties"/>
    <ds:schemaRef ds:uri="http://schemas.microsoft.com/office/infopath/2007/PartnerControls"/>
    <ds:schemaRef ds:uri="71816ff1-6ca2-4f80-8d67-2b7e6e0d35d9"/>
    <ds:schemaRef ds:uri="75727798-73e2-456a-aad4-8f570b6b6905"/>
  </ds:schemaRefs>
</ds:datastoreItem>
</file>

<file path=customXml/itemProps3.xml><?xml version="1.0" encoding="utf-8"?>
<ds:datastoreItem xmlns:ds="http://schemas.openxmlformats.org/officeDocument/2006/customXml" ds:itemID="{70941708-25BA-4BA2-84C9-C25C57E6FE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8DA5AC-35F4-4507-8080-A5275B6B10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Zedník</dc:creator>
  <cp:keywords/>
  <dc:description/>
  <cp:lastModifiedBy>Olga Palová</cp:lastModifiedBy>
  <cp:revision>3</cp:revision>
  <cp:lastPrinted>2022-05-19T12:30:00Z</cp:lastPrinted>
  <dcterms:created xsi:type="dcterms:W3CDTF">2024-07-11T09:16:00Z</dcterms:created>
  <dcterms:modified xsi:type="dcterms:W3CDTF">2024-07-11T10:29:00Z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0x010100078D3B7D70EA114BAB8FEE2EDE786CC5</vt:lpwstr>
  </property>
  <property fmtid="{D5CDD505-2E9C-101B-9397-08002B2CF9AE}" pid="3" name="MediaServiceImageTags">
    <vt:lpwstr/>
  </property>
</Properties>
</file>