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0FE228DD" w:rsidR="00F60FE7" w:rsidRPr="003C64A4" w:rsidRDefault="00F60FE7" w:rsidP="00B74ECE">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B74ECE">
        <w:rPr>
          <w:rFonts w:ascii="Arial" w:hAnsi="Arial" w:cs="Arial"/>
        </w:rPr>
        <w:t>,</w:t>
      </w:r>
      <w:r w:rsidR="006B2E43">
        <w:rPr>
          <w:rFonts w:ascii="Arial" w:hAnsi="Arial" w:cs="Arial"/>
        </w:rPr>
        <w:t xml:space="preserve"> </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1822A948"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5FCEC566" w:rsidR="006E2D69" w:rsidRPr="003C64A4" w:rsidRDefault="00C72575" w:rsidP="001C1D6D">
      <w:pPr>
        <w:spacing w:after="120"/>
        <w:ind w:left="709" w:hanging="1"/>
      </w:pPr>
      <w:r w:rsidRPr="003C64A4">
        <w:t>(dále též jak</w:t>
      </w:r>
      <w:r w:rsidR="00416F81">
        <w:t>o „objednatel“ či „Objednatel“)</w:t>
      </w:r>
    </w:p>
    <w:p w14:paraId="63E2D297" w14:textId="77777777" w:rsidR="00803705" w:rsidRDefault="00C72575" w:rsidP="00803705">
      <w:pPr>
        <w:ind w:left="709" w:hanging="709"/>
        <w:jc w:val="center"/>
      </w:pPr>
      <w:r w:rsidRPr="003C64A4">
        <w:tab/>
      </w:r>
      <w:r w:rsidR="00FE2440">
        <w:t xml:space="preserve">  </w:t>
      </w:r>
    </w:p>
    <w:p w14:paraId="371E0F8F" w14:textId="75AB9C72" w:rsidR="00F60FE7" w:rsidRPr="003C64A4" w:rsidRDefault="00803705" w:rsidP="00803705">
      <w:pPr>
        <w:spacing w:after="0" w:line="360" w:lineRule="auto"/>
        <w:ind w:left="709" w:hanging="709"/>
        <w:rPr>
          <w:b/>
          <w:bCs/>
        </w:rPr>
      </w:pPr>
      <w:r>
        <w:t xml:space="preserve">            </w:t>
      </w:r>
      <w:r w:rsidR="00F60FE7" w:rsidRPr="003C64A4">
        <w:rPr>
          <w:rStyle w:val="Nadpis2Char"/>
          <w:sz w:val="22"/>
          <w:szCs w:val="22"/>
        </w:rPr>
        <w:t>Zhotovitel:</w:t>
      </w:r>
      <w:r w:rsidR="0058006C" w:rsidRPr="003C64A4">
        <w:rPr>
          <w:rStyle w:val="Nadpis2Char"/>
          <w:sz w:val="22"/>
          <w:szCs w:val="22"/>
        </w:rPr>
        <w:tab/>
      </w:r>
      <w:r w:rsidR="009E4394">
        <w:t>PORR a.s.</w:t>
      </w:r>
    </w:p>
    <w:p w14:paraId="1747AD74" w14:textId="476B8F52" w:rsidR="00F60FE7" w:rsidRPr="003C64A4" w:rsidRDefault="00843C0D" w:rsidP="001C1D6D">
      <w:pPr>
        <w:spacing w:after="120" w:line="240" w:lineRule="auto"/>
        <w:ind w:left="709" w:hanging="1"/>
      </w:pPr>
      <w:r w:rsidRPr="003C64A4">
        <w:t>se sídlem</w:t>
      </w:r>
      <w:r w:rsidR="00210A32" w:rsidRPr="003C64A4">
        <w:t>:</w:t>
      </w:r>
      <w:r w:rsidR="00210A32" w:rsidRPr="003C64A4">
        <w:tab/>
      </w:r>
      <w:r w:rsidR="009E4394">
        <w:t>Dubečská 3238/36, 100 00 Praha 10 Strašnice</w:t>
      </w:r>
    </w:p>
    <w:p w14:paraId="48F39761" w14:textId="01C61918" w:rsidR="009E4394" w:rsidRDefault="00F60FE7" w:rsidP="009E4394">
      <w:pPr>
        <w:spacing w:after="120" w:line="240" w:lineRule="auto"/>
        <w:ind w:left="2124" w:hanging="1416"/>
      </w:pPr>
      <w:r w:rsidRPr="003C64A4">
        <w:t>zastoupený:</w:t>
      </w:r>
      <w:r w:rsidRPr="003C64A4">
        <w:tab/>
      </w:r>
      <w:r w:rsidR="000E16C6">
        <w:t>XXX</w:t>
      </w:r>
      <w:r w:rsidR="009E4394">
        <w:t xml:space="preserve">, </w:t>
      </w:r>
      <w:r w:rsidR="000E16C6">
        <w:t>XXX</w:t>
      </w:r>
      <w:r w:rsidR="009E4394">
        <w:t>, úseku Dopravních staveb PORR a.s., oblast Morava (na základě plné moci) a</w:t>
      </w:r>
    </w:p>
    <w:p w14:paraId="33CDB6F0" w14:textId="53F54481" w:rsidR="00F60FE7" w:rsidRPr="003C64A4" w:rsidRDefault="000E16C6" w:rsidP="009E4394">
      <w:pPr>
        <w:spacing w:after="120" w:line="240" w:lineRule="auto"/>
        <w:ind w:left="2133"/>
      </w:pPr>
      <w:r>
        <w:t>XXX,</w:t>
      </w:r>
      <w:r w:rsidR="009E4394">
        <w:t xml:space="preserve"> </w:t>
      </w:r>
      <w:r>
        <w:t>XXX</w:t>
      </w:r>
      <w:r w:rsidR="009E4394">
        <w:t>, úseku Dopravních staveb PORR a.s., oblast Morava (na základě plné moci)</w:t>
      </w:r>
    </w:p>
    <w:p w14:paraId="75EFED73" w14:textId="7B19BAAE"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r w:rsidR="009E4394">
        <w:t>43005560</w:t>
      </w:r>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41AC54BD"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w:t>
      </w:r>
      <w:proofErr w:type="spellStart"/>
      <w:r w:rsidRPr="000E4858">
        <w:rPr>
          <w:rFonts w:ascii="Arial" w:hAnsi="Arial" w:cs="Arial"/>
          <w:sz w:val="22"/>
          <w:szCs w:val="22"/>
        </w:rPr>
        <w:t>odsouhlasování</w:t>
      </w:r>
      <w:proofErr w:type="spellEnd"/>
      <w:r w:rsidRPr="000E4858">
        <w:rPr>
          <w:rFonts w:ascii="Arial" w:hAnsi="Arial" w:cs="Arial"/>
          <w:sz w:val="22"/>
          <w:szCs w:val="22"/>
        </w:rPr>
        <w:t xml:space="preserve"> změnových listů dle této smlouvy: </w:t>
      </w:r>
    </w:p>
    <w:p w14:paraId="5E9A01B4" w14:textId="1F58EDBA" w:rsidR="009655D2" w:rsidRPr="000E4858" w:rsidRDefault="009655D2" w:rsidP="009655D2">
      <w:pPr>
        <w:pStyle w:val="Odstavec"/>
        <w:spacing w:after="120"/>
        <w:ind w:left="357" w:firstLine="351"/>
        <w:rPr>
          <w:rFonts w:ascii="Arial" w:hAnsi="Arial" w:cs="Arial"/>
          <w:sz w:val="22"/>
          <w:szCs w:val="22"/>
        </w:rPr>
      </w:pPr>
      <w:r w:rsidRPr="000E4858">
        <w:rPr>
          <w:rFonts w:ascii="Arial" w:hAnsi="Arial" w:cs="Arial"/>
          <w:sz w:val="22"/>
          <w:szCs w:val="22"/>
        </w:rPr>
        <w:t xml:space="preserve">Ing. Vladimíra Dolejší  tel.: +420 </w:t>
      </w:r>
      <w:r w:rsidR="00A749B2">
        <w:rPr>
          <w:rFonts w:ascii="Arial" w:hAnsi="Arial" w:cs="Arial"/>
          <w:sz w:val="22"/>
          <w:szCs w:val="22"/>
          <w:shd w:val="clear" w:color="auto" w:fill="FFFFFF"/>
        </w:rPr>
        <w:t>739</w:t>
      </w:r>
      <w:r w:rsidRPr="000E4858">
        <w:rPr>
          <w:rFonts w:ascii="Arial" w:hAnsi="Arial" w:cs="Arial"/>
          <w:sz w:val="22"/>
          <w:szCs w:val="22"/>
          <w:shd w:val="clear" w:color="auto" w:fill="FFFFFF"/>
        </w:rPr>
        <w:t xml:space="preserve"> </w:t>
      </w:r>
      <w:r w:rsidR="00A749B2">
        <w:rPr>
          <w:rFonts w:ascii="Arial" w:hAnsi="Arial" w:cs="Arial"/>
          <w:sz w:val="22"/>
          <w:szCs w:val="22"/>
          <w:shd w:val="clear" w:color="auto" w:fill="FFFFFF"/>
        </w:rPr>
        <w:t>661 505</w:t>
      </w:r>
      <w:r w:rsidRPr="000E4858">
        <w:rPr>
          <w:rFonts w:ascii="Arial" w:hAnsi="Arial" w:cs="Arial"/>
          <w:sz w:val="22"/>
          <w:szCs w:val="22"/>
        </w:rPr>
        <w:t xml:space="preserve">, e-mail: </w:t>
      </w:r>
      <w:r w:rsidRPr="000E4858">
        <w:rPr>
          <w:rFonts w:ascii="Arial" w:hAnsi="Arial" w:cs="Arial"/>
          <w:sz w:val="22"/>
          <w:szCs w:val="22"/>
          <w:shd w:val="clear" w:color="auto" w:fill="FFFFFF"/>
        </w:rPr>
        <w:t>vladimira.dolejsi@jihlava-city.cz</w:t>
      </w:r>
    </w:p>
    <w:p w14:paraId="5540523F" w14:textId="77777777" w:rsidR="009655D2" w:rsidRPr="000E4858" w:rsidRDefault="009655D2" w:rsidP="009655D2">
      <w:pPr>
        <w:spacing w:after="120" w:line="240" w:lineRule="auto"/>
        <w:ind w:left="709" w:hanging="709"/>
        <w:jc w:val="both"/>
        <w:rPr>
          <w:rFonts w:cs="Arial"/>
          <w:szCs w:val="20"/>
        </w:rPr>
      </w:pPr>
    </w:p>
    <w:p w14:paraId="1FA01E65" w14:textId="5CAA386C" w:rsidR="009655D2" w:rsidRPr="000E4858" w:rsidRDefault="009655D2" w:rsidP="009655D2">
      <w:pPr>
        <w:pStyle w:val="Odstavec"/>
        <w:spacing w:after="120"/>
        <w:ind w:left="709" w:hanging="1"/>
        <w:rPr>
          <w:rFonts w:ascii="Arial" w:hAnsi="Arial" w:cs="Arial"/>
          <w:sz w:val="22"/>
          <w:szCs w:val="22"/>
        </w:rPr>
      </w:pPr>
      <w:r w:rsidRPr="000E4858">
        <w:rPr>
          <w:rFonts w:ascii="Arial" w:hAnsi="Arial" w:cs="Arial"/>
          <w:sz w:val="22"/>
        </w:rPr>
        <w:t xml:space="preserve">Kontaktní osoba objednatele: </w:t>
      </w:r>
      <w:r w:rsidRPr="000E4858">
        <w:rPr>
          <w:rFonts w:ascii="Arial" w:hAnsi="Arial" w:cs="Arial"/>
          <w:sz w:val="22"/>
          <w:szCs w:val="22"/>
        </w:rPr>
        <w:t xml:space="preserve">Ing. Vladimíra Dolejší  tel.: +420 </w:t>
      </w:r>
      <w:r w:rsidR="007639E7">
        <w:rPr>
          <w:rFonts w:ascii="Arial" w:hAnsi="Arial" w:cs="Arial"/>
          <w:sz w:val="22"/>
          <w:szCs w:val="22"/>
          <w:shd w:val="clear" w:color="auto" w:fill="FFFFFF"/>
        </w:rPr>
        <w:t>739  661 505</w:t>
      </w:r>
      <w:r w:rsidRPr="000E4858">
        <w:rPr>
          <w:rFonts w:ascii="Arial" w:hAnsi="Arial" w:cs="Arial"/>
          <w:sz w:val="22"/>
          <w:szCs w:val="22"/>
        </w:rPr>
        <w:t xml:space="preserve">, e-mail: </w:t>
      </w:r>
      <w:r w:rsidRPr="000E4858">
        <w:rPr>
          <w:rFonts w:ascii="Arial" w:hAnsi="Arial" w:cs="Arial"/>
          <w:sz w:val="22"/>
          <w:szCs w:val="22"/>
          <w:shd w:val="clear" w:color="auto" w:fill="FFFFFF"/>
        </w:rPr>
        <w:t>vladimira.dolejsi@jihlava-city.cz</w:t>
      </w:r>
    </w:p>
    <w:p w14:paraId="5CBAC48F" w14:textId="77777777" w:rsidR="009655D2" w:rsidRPr="003C64A4" w:rsidRDefault="009655D2" w:rsidP="009655D2">
      <w:pPr>
        <w:pStyle w:val="Nadpis2"/>
        <w:numPr>
          <w:ilvl w:val="0"/>
          <w:numId w:val="34"/>
        </w:numPr>
        <w:spacing w:after="120"/>
        <w:ind w:left="709" w:hanging="709"/>
        <w:rPr>
          <w:sz w:val="22"/>
        </w:rPr>
      </w:pPr>
    </w:p>
    <w:p w14:paraId="0BB74C57" w14:textId="4A207856"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r w:rsidR="000E16C6">
        <w:t>XXX</w:t>
      </w:r>
      <w:r w:rsidR="00803705">
        <w:t xml:space="preserve">, e-mail: </w:t>
      </w:r>
      <w:r w:rsidR="000E16C6">
        <w:t>XXX</w:t>
      </w:r>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4B0041C6"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6FC3A567" w:rsidR="0003013E" w:rsidRPr="003C64A4" w:rsidRDefault="009655D2"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55BDE93F" w14:textId="08428DD5" w:rsidR="006D2FD9" w:rsidRPr="003C64A4" w:rsidRDefault="006D2FD9" w:rsidP="0044456B">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44456B">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1.3.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w:t>
      </w:r>
      <w:r w:rsidRPr="003C64A4">
        <w:rPr>
          <w:rFonts w:ascii="Arial" w:hAnsi="Arial" w:cs="Arial"/>
          <w:sz w:val="22"/>
          <w:szCs w:val="22"/>
        </w:rPr>
        <w:lastRenderedPageBreak/>
        <w:t xml:space="preserve">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34FAA722" w:rsidR="004D76CF" w:rsidRPr="003C64A4" w:rsidRDefault="006D2FD9" w:rsidP="0044456B">
      <w:pPr>
        <w:pStyle w:val="Nadpis2"/>
        <w:keepNext w:val="0"/>
        <w:keepLines w:val="0"/>
        <w:numPr>
          <w:ilvl w:val="0"/>
          <w:numId w:val="34"/>
        </w:numPr>
        <w:spacing w:after="120"/>
        <w:ind w:hanging="720"/>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3C64A4">
        <w:rPr>
          <w:rFonts w:cs="Arial"/>
          <w:b/>
          <w:sz w:val="22"/>
          <w:szCs w:val="22"/>
        </w:rPr>
        <w:t>„</w:t>
      </w:r>
      <w:r w:rsidR="009655D2" w:rsidRPr="009655D2">
        <w:rPr>
          <w:rFonts w:cs="Arial"/>
          <w:b/>
          <w:sz w:val="22"/>
          <w:szCs w:val="22"/>
        </w:rPr>
        <w:t xml:space="preserve">Oprava povrchu komunikace </w:t>
      </w:r>
      <w:r w:rsidR="00381B6E">
        <w:rPr>
          <w:rFonts w:cs="Arial"/>
          <w:b/>
          <w:sz w:val="22"/>
          <w:szCs w:val="22"/>
        </w:rPr>
        <w:t>v </w:t>
      </w:r>
      <w:r w:rsidR="00E0642E" w:rsidRPr="00E0642E">
        <w:rPr>
          <w:rFonts w:cs="Arial"/>
          <w:b/>
          <w:sz w:val="22"/>
          <w:szCs w:val="22"/>
        </w:rPr>
        <w:t xml:space="preserve">ul. </w:t>
      </w:r>
      <w:r w:rsidR="000071C1">
        <w:rPr>
          <w:rFonts w:cs="Arial"/>
          <w:b/>
          <w:sz w:val="22"/>
          <w:szCs w:val="22"/>
        </w:rPr>
        <w:t>Mostecká</w:t>
      </w:r>
      <w:r w:rsidR="00C0375E" w:rsidRPr="003C64A4">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44456B">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44456B">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44456B">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4F332B7"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00803705">
        <w:rPr>
          <w:rFonts w:ascii="Arial" w:hAnsi="Arial" w:cs="Arial"/>
          <w:sz w:val="22"/>
        </w:rPr>
        <w:t xml:space="preserve">v </w:t>
      </w:r>
      <w:r w:rsidRPr="003C64A4">
        <w:rPr>
          <w:rFonts w:ascii="Arial" w:hAnsi="Arial" w:cs="Arial"/>
          <w:sz w:val="22"/>
        </w:rPr>
        <w:t>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78040A11" w:rsidR="00380101" w:rsidRPr="003C64A4"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380101" w:rsidRPr="003C64A4">
        <w:rPr>
          <w:rFonts w:ascii="Arial" w:hAnsi="Arial" w:cs="Arial"/>
          <w:sz w:val="22"/>
          <w:szCs w:val="22"/>
        </w:rPr>
        <w:t xml:space="preserve"> je</w:t>
      </w:r>
      <w:r w:rsidR="00A92B73" w:rsidRPr="003C64A4">
        <w:rPr>
          <w:rFonts w:ascii="Arial" w:hAnsi="Arial" w:cs="Arial"/>
          <w:sz w:val="22"/>
          <w:szCs w:val="22"/>
        </w:rPr>
        <w:t xml:space="preserve"> </w:t>
      </w:r>
      <w:r w:rsidR="00381B6E">
        <w:rPr>
          <w:rFonts w:ascii="Arial" w:hAnsi="Arial" w:cs="Arial"/>
          <w:sz w:val="22"/>
          <w:szCs w:val="22"/>
        </w:rPr>
        <w:t>„</w:t>
      </w:r>
      <w:r w:rsidR="009655D2" w:rsidRPr="009655D2">
        <w:rPr>
          <w:rFonts w:ascii="Arial" w:hAnsi="Arial" w:cs="Arial"/>
          <w:sz w:val="22"/>
          <w:szCs w:val="22"/>
        </w:rPr>
        <w:t>Oprava povrchu komunikace</w:t>
      </w:r>
      <w:r w:rsidR="00381B6E">
        <w:rPr>
          <w:rFonts w:ascii="Arial" w:hAnsi="Arial" w:cs="Arial"/>
          <w:sz w:val="22"/>
          <w:szCs w:val="22"/>
        </w:rPr>
        <w:t xml:space="preserve"> v </w:t>
      </w:r>
      <w:r w:rsidR="00E0642E" w:rsidRPr="00E0642E">
        <w:rPr>
          <w:rFonts w:ascii="Arial" w:hAnsi="Arial" w:cs="Arial"/>
          <w:sz w:val="22"/>
          <w:szCs w:val="22"/>
        </w:rPr>
        <w:t xml:space="preserve">ul. </w:t>
      </w:r>
      <w:r w:rsidR="000071C1">
        <w:rPr>
          <w:rFonts w:ascii="Arial" w:hAnsi="Arial" w:cs="Arial"/>
          <w:sz w:val="22"/>
          <w:szCs w:val="22"/>
        </w:rPr>
        <w:t>Mostecká</w:t>
      </w:r>
      <w:r w:rsidR="00381B6E">
        <w:rPr>
          <w:rFonts w:ascii="Arial" w:hAnsi="Arial" w:cs="Arial"/>
          <w:sz w:val="22"/>
          <w:szCs w:val="22"/>
        </w:rPr>
        <w:t>“</w:t>
      </w:r>
      <w:r w:rsidR="00A52B35" w:rsidRPr="009655D2">
        <w:rPr>
          <w:rFonts w:ascii="Arial" w:hAnsi="Arial" w:cs="Arial"/>
          <w:sz w:val="22"/>
          <w:szCs w:val="22"/>
        </w:rPr>
        <w:t>.</w:t>
      </w:r>
    </w:p>
    <w:p w14:paraId="6552DE5C" w14:textId="1229A83D"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 xml:space="preserve">návaznosti na výsledky zadávacího řízení veřejné zakázky, zadané objednatelem jako veřejným zadavatelem v zadávacím řízení veřejné </w:t>
      </w:r>
      <w:r w:rsidRPr="003C64A4">
        <w:rPr>
          <w:rFonts w:ascii="Arial" w:hAnsi="Arial" w:cs="Arial"/>
          <w:sz w:val="22"/>
          <w:szCs w:val="22"/>
        </w:rPr>
        <w:lastRenderedPageBreak/>
        <w:t>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BFAA337" w14:textId="32B9E5A8"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803705">
        <w:rPr>
          <w:rFonts w:cs="Arial"/>
        </w:rPr>
        <w:t>3. 6. 2024</w:t>
      </w:r>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w:t>
      </w:r>
      <w:r w:rsidRPr="003C64A4">
        <w:rPr>
          <w:rFonts w:cs="Arial"/>
        </w:rPr>
        <w:lastRenderedPageBreak/>
        <w:t xml:space="preserve">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5F8B681D"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AB54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w:t>
      </w:r>
      <w:r w:rsidRPr="00E0642E">
        <w:rPr>
          <w:rFonts w:ascii="Arial" w:hAnsi="Arial" w:cs="Arial"/>
          <w:sz w:val="22"/>
          <w:szCs w:val="22"/>
        </w:rPr>
        <w:t xml:space="preserve">skutečností, že údaje o inženýrských </w:t>
      </w:r>
      <w:r w:rsidR="00900751" w:rsidRPr="00E0642E">
        <w:rPr>
          <w:rFonts w:ascii="Arial" w:hAnsi="Arial" w:cs="Arial"/>
          <w:sz w:val="22"/>
          <w:szCs w:val="22"/>
        </w:rPr>
        <w:t xml:space="preserve">či jiných </w:t>
      </w:r>
      <w:r w:rsidRPr="00E0642E">
        <w:rPr>
          <w:rFonts w:ascii="Arial" w:hAnsi="Arial" w:cs="Arial"/>
          <w:sz w:val="22"/>
          <w:szCs w:val="22"/>
        </w:rPr>
        <w:t xml:space="preserve">sítích, které se </w:t>
      </w:r>
      <w:proofErr w:type="gramStart"/>
      <w:r w:rsidRPr="00E0642E">
        <w:rPr>
          <w:rFonts w:ascii="Arial" w:hAnsi="Arial" w:cs="Arial"/>
          <w:sz w:val="22"/>
          <w:szCs w:val="22"/>
        </w:rPr>
        <w:t>nacházejí</w:t>
      </w:r>
      <w:proofErr w:type="gramEnd"/>
      <w:r w:rsidRPr="00E0642E">
        <w:rPr>
          <w:rFonts w:ascii="Arial" w:hAnsi="Arial" w:cs="Arial"/>
          <w:sz w:val="22"/>
          <w:szCs w:val="22"/>
        </w:rPr>
        <w:t xml:space="preserve"> v </w:t>
      </w:r>
      <w:r w:rsidR="002707AC" w:rsidRPr="00E0642E">
        <w:rPr>
          <w:rFonts w:ascii="Arial" w:hAnsi="Arial" w:cs="Arial"/>
          <w:sz w:val="22"/>
          <w:szCs w:val="22"/>
        </w:rPr>
        <w:t xml:space="preserve">místě </w:t>
      </w:r>
      <w:r w:rsidR="009655D2" w:rsidRPr="00E0642E">
        <w:rPr>
          <w:rFonts w:ascii="Arial" w:hAnsi="Arial" w:cs="Arial"/>
          <w:sz w:val="22"/>
          <w:szCs w:val="22"/>
        </w:rPr>
        <w:t xml:space="preserve">provádění díla </w:t>
      </w:r>
      <w:proofErr w:type="gramStart"/>
      <w:r w:rsidR="00232D01" w:rsidRPr="00E0642E">
        <w:rPr>
          <w:rFonts w:ascii="Arial" w:hAnsi="Arial" w:cs="Arial"/>
          <w:sz w:val="22"/>
          <w:szCs w:val="22"/>
        </w:rPr>
        <w:t>vycház</w:t>
      </w:r>
      <w:r w:rsidR="00ED5835" w:rsidRPr="00E0642E">
        <w:rPr>
          <w:rFonts w:ascii="Arial" w:hAnsi="Arial" w:cs="Arial"/>
          <w:sz w:val="22"/>
          <w:szCs w:val="22"/>
        </w:rPr>
        <w:t>ejí</w:t>
      </w:r>
      <w:proofErr w:type="gramEnd"/>
      <w:r w:rsidR="00232D01" w:rsidRPr="00E0642E">
        <w:rPr>
          <w:rFonts w:ascii="Arial" w:hAnsi="Arial" w:cs="Arial"/>
          <w:sz w:val="22"/>
          <w:szCs w:val="22"/>
        </w:rPr>
        <w:t xml:space="preserve"> z</w:t>
      </w:r>
      <w:r w:rsidR="00232460" w:rsidRPr="00E0642E">
        <w:rPr>
          <w:rFonts w:ascii="Arial" w:hAnsi="Arial" w:cs="Arial"/>
          <w:sz w:val="22"/>
          <w:szCs w:val="22"/>
        </w:rPr>
        <w:t> </w:t>
      </w:r>
      <w:r w:rsidR="00232D01" w:rsidRPr="00E0642E">
        <w:rPr>
          <w:rFonts w:ascii="Arial" w:hAnsi="Arial" w:cs="Arial"/>
          <w:sz w:val="22"/>
          <w:szCs w:val="22"/>
        </w:rPr>
        <w:t>dost</w:t>
      </w:r>
      <w:r w:rsidR="00232460" w:rsidRPr="00E0642E">
        <w:rPr>
          <w:rFonts w:ascii="Arial" w:hAnsi="Arial" w:cs="Arial"/>
          <w:sz w:val="22"/>
          <w:szCs w:val="22"/>
        </w:rPr>
        <w:t>upných údajů o umístění těchto sítí</w:t>
      </w:r>
      <w:r w:rsidRPr="00E0642E">
        <w:rPr>
          <w:rFonts w:ascii="Arial" w:hAnsi="Arial" w:cs="Arial"/>
          <w:sz w:val="22"/>
          <w:szCs w:val="22"/>
        </w:rPr>
        <w:t>. Vzhledem k</w:t>
      </w:r>
      <w:r w:rsidR="004C56A7" w:rsidRPr="00E0642E">
        <w:rPr>
          <w:rFonts w:ascii="Arial" w:hAnsi="Arial" w:cs="Arial"/>
          <w:sz w:val="22"/>
          <w:szCs w:val="22"/>
        </w:rPr>
        <w:t> tomu, že dostupné údaje o umístění těchto sítí</w:t>
      </w:r>
      <w:r w:rsidR="009B397D" w:rsidRPr="00E0642E">
        <w:rPr>
          <w:rFonts w:ascii="Arial" w:hAnsi="Arial" w:cs="Arial"/>
          <w:sz w:val="22"/>
          <w:szCs w:val="22"/>
        </w:rPr>
        <w:t xml:space="preserve"> často neodpovídají skutečné</w:t>
      </w:r>
      <w:r w:rsidR="007034E4" w:rsidRPr="00E0642E">
        <w:rPr>
          <w:rFonts w:ascii="Arial" w:hAnsi="Arial" w:cs="Arial"/>
          <w:sz w:val="22"/>
          <w:szCs w:val="22"/>
        </w:rPr>
        <w:t>mu umístění těchto sítí,</w:t>
      </w:r>
      <w:r w:rsidRPr="00E0642E">
        <w:rPr>
          <w:rFonts w:ascii="Arial" w:hAnsi="Arial" w:cs="Arial"/>
          <w:sz w:val="22"/>
          <w:szCs w:val="22"/>
        </w:rPr>
        <w:t xml:space="preserve"> se zhotovitel zavazuje prověřit skutečný </w:t>
      </w:r>
      <w:r w:rsidRPr="003C64A4">
        <w:rPr>
          <w:rFonts w:ascii="Arial" w:hAnsi="Arial" w:cs="Arial"/>
          <w:sz w:val="22"/>
          <w:szCs w:val="22"/>
        </w:rPr>
        <w:t xml:space="preserve">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w:t>
      </w:r>
      <w:r w:rsidRPr="003C64A4">
        <w:rPr>
          <w:rFonts w:ascii="Arial" w:hAnsi="Arial" w:cs="Arial"/>
          <w:sz w:val="22"/>
          <w:szCs w:val="22"/>
        </w:rPr>
        <w:lastRenderedPageBreak/>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3FD80018"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9655D2">
        <w:rPr>
          <w:rFonts w:ascii="Arial" w:hAnsi="Arial" w:cs="Arial"/>
          <w:b/>
          <w:sz w:val="22"/>
          <w:szCs w:val="22"/>
        </w:rPr>
        <w:t>30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proofErr w:type="gramStart"/>
      <w:r w:rsidR="0018114A" w:rsidRPr="003C64A4">
        <w:rPr>
          <w:rFonts w:cs="Arial"/>
        </w:rPr>
        <w:lastRenderedPageBreak/>
        <w:t>1</w:t>
      </w:r>
      <w:r w:rsidR="004F00A4">
        <w:rPr>
          <w:rFonts w:cs="Arial"/>
        </w:rPr>
        <w:t>7</w:t>
      </w:r>
      <w:r w:rsidR="0018114A" w:rsidRPr="003C64A4">
        <w:rPr>
          <w:rFonts w:cs="Arial"/>
        </w:rPr>
        <w:t>.3. této</w:t>
      </w:r>
      <w:proofErr w:type="gramEnd"/>
      <w:r w:rsidR="0018114A" w:rsidRPr="003C64A4">
        <w:rPr>
          <w:rFonts w:cs="Arial"/>
        </w:rPr>
        <w:t xml:space="preserve">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proofErr w:type="gramStart"/>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lastRenderedPageBreak/>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A94E13">
        <w:rPr>
          <w:rFonts w:cs="Arial"/>
        </w:rPr>
        <w:t>8</w:t>
      </w:r>
      <w:r w:rsidRPr="003C64A4">
        <w:rPr>
          <w:rFonts w:cs="Arial"/>
        </w:rPr>
        <w:t>. této</w:t>
      </w:r>
      <w:proofErr w:type="gramEnd"/>
      <w:r w:rsidRPr="003C64A4">
        <w:rPr>
          <w:rFonts w:cs="Arial"/>
        </w:rPr>
        <w:t xml:space="preserve">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 xml:space="preserve">stanovuje, že v období od </w:t>
      </w:r>
      <w:proofErr w:type="gramStart"/>
      <w:r w:rsidR="005830AA">
        <w:rPr>
          <w:rFonts w:ascii="Arial" w:hAnsi="Arial" w:cs="Arial"/>
          <w:sz w:val="22"/>
          <w:szCs w:val="22"/>
        </w:rPr>
        <w:t>01.11.</w:t>
      </w:r>
      <w:r w:rsidR="00EA1E99" w:rsidRPr="004F00A4">
        <w:rPr>
          <w:rFonts w:ascii="Arial" w:hAnsi="Arial" w:cs="Arial"/>
          <w:sz w:val="22"/>
          <w:szCs w:val="22"/>
        </w:rPr>
        <w:t xml:space="preserve"> do</w:t>
      </w:r>
      <w:proofErr w:type="gramEnd"/>
      <w:r w:rsidR="00EA1E99" w:rsidRPr="004F00A4">
        <w:rPr>
          <w:rFonts w:ascii="Arial" w:hAnsi="Arial" w:cs="Arial"/>
          <w:sz w:val="22"/>
          <w:szCs w:val="22"/>
        </w:rPr>
        <w:t xml:space="preserve">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0056383F"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0A333D">
        <w:rPr>
          <w:rFonts w:cs="Arial"/>
        </w:rPr>
        <w:t>zadávací</w:t>
      </w:r>
      <w:r w:rsidR="000A333D" w:rsidRPr="003C64A4">
        <w:rPr>
          <w:rFonts w:cs="Arial"/>
        </w:rPr>
        <w:t xml:space="preserve"> </w:t>
      </w:r>
      <w:r w:rsidR="00B26750" w:rsidRPr="003C64A4">
        <w:rPr>
          <w:rFonts w:cs="Arial"/>
        </w:rPr>
        <w:t>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6046CC2B"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171385BC" w14:textId="77777777" w:rsidR="00C817BB" w:rsidRDefault="00C817BB" w:rsidP="00C817BB">
      <w:pPr>
        <w:pStyle w:val="Odstavec"/>
        <w:spacing w:after="120"/>
        <w:ind w:left="709" w:firstLine="0"/>
        <w:rPr>
          <w:rFonts w:ascii="Arial" w:hAnsi="Arial" w:cs="Arial"/>
          <w:sz w:val="22"/>
          <w:szCs w:val="22"/>
        </w:rPr>
      </w:pPr>
    </w:p>
    <w:p w14:paraId="09D3A4EA" w14:textId="6CBEB460"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r w:rsidR="000B38CB" w:rsidRPr="000B38CB">
        <w:rPr>
          <w:rFonts w:cs="Arial"/>
          <w:b/>
          <w:lang w:eastAsia="cs-CZ"/>
        </w:rPr>
        <w:t>1</w:t>
      </w:r>
      <w:r w:rsidR="000B38CB">
        <w:rPr>
          <w:rFonts w:cs="Arial"/>
          <w:b/>
          <w:lang w:eastAsia="cs-CZ"/>
        </w:rPr>
        <w:t> </w:t>
      </w:r>
      <w:r w:rsidR="000B38CB" w:rsidRPr="000B38CB">
        <w:rPr>
          <w:rFonts w:cs="Arial"/>
          <w:b/>
          <w:lang w:eastAsia="cs-CZ"/>
        </w:rPr>
        <w:t>530</w:t>
      </w:r>
      <w:r w:rsidR="00470D68">
        <w:rPr>
          <w:rFonts w:cs="Arial"/>
          <w:b/>
          <w:lang w:eastAsia="cs-CZ"/>
        </w:rPr>
        <w:t> </w:t>
      </w:r>
      <w:r w:rsidR="000B38CB" w:rsidRPr="000B38CB">
        <w:rPr>
          <w:rFonts w:cs="Arial"/>
          <w:b/>
          <w:lang w:eastAsia="cs-CZ"/>
        </w:rPr>
        <w:t>015</w:t>
      </w:r>
      <w:r w:rsidR="00470D68">
        <w:rPr>
          <w:rFonts w:ascii="DejaVuSerifCondensed" w:hAnsi="DejaVuSerifCondensed" w:cs="DejaVuSerifCondensed"/>
          <w:b/>
          <w:sz w:val="20"/>
          <w:szCs w:val="20"/>
          <w:lang w:eastAsia="cs-CZ"/>
        </w:rPr>
        <w:t xml:space="preserve"> </w:t>
      </w:r>
      <w:r w:rsidRPr="003C64A4">
        <w:rPr>
          <w:rFonts w:cs="Arial"/>
          <w:b/>
        </w:rPr>
        <w:t xml:space="preserve"> 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V ceně za díla jsou zahrnuty veškeré náklady zhotovitele, které jsou nezbytné k řádnému a </w:t>
      </w:r>
      <w:r w:rsidRPr="003C64A4">
        <w:rPr>
          <w:rFonts w:ascii="Arial" w:hAnsi="Arial" w:cs="Arial"/>
          <w:sz w:val="22"/>
          <w:szCs w:val="22"/>
        </w:rPr>
        <w:lastRenderedPageBreak/>
        <w:t>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 xml:space="preserve">dle </w:t>
      </w:r>
      <w:proofErr w:type="spellStart"/>
      <w:r w:rsidR="00AB0BE2" w:rsidRPr="003C64A4">
        <w:rPr>
          <w:rFonts w:ascii="Arial" w:hAnsi="Arial" w:cs="Arial"/>
          <w:sz w:val="22"/>
          <w:szCs w:val="22"/>
        </w:rPr>
        <w:t>ust</w:t>
      </w:r>
      <w:proofErr w:type="spellEnd"/>
      <w:r w:rsidR="00AB0BE2" w:rsidRPr="003C64A4">
        <w:rPr>
          <w:rFonts w:ascii="Arial" w:hAnsi="Arial" w:cs="Arial"/>
          <w:sz w:val="22"/>
          <w:szCs w:val="22"/>
        </w:rPr>
        <w: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lastRenderedPageBreak/>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788014F2"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C51BB3">
        <w:rPr>
          <w:rFonts w:cs="Arial"/>
          <w:b/>
        </w:rPr>
        <w:t>„</w:t>
      </w:r>
      <w:r w:rsidR="00C51BB3" w:rsidRPr="00C51BB3">
        <w:rPr>
          <w:rFonts w:cs="Arial"/>
          <w:b/>
        </w:rPr>
        <w:t>Oprava povrchu komunikace</w:t>
      </w:r>
      <w:r w:rsidR="00381B6E">
        <w:rPr>
          <w:rFonts w:cs="Arial"/>
          <w:b/>
        </w:rPr>
        <w:t xml:space="preserve"> v ul. </w:t>
      </w:r>
      <w:r w:rsidR="00CA7D3F">
        <w:rPr>
          <w:rFonts w:cs="Arial"/>
          <w:b/>
        </w:rPr>
        <w:t>Mostecká</w:t>
      </w:r>
      <w:r w:rsidR="00C22189" w:rsidRPr="00C51BB3">
        <w:rPr>
          <w:rFonts w:cs="Arial"/>
          <w:b/>
        </w:rPr>
        <w:t>“</w:t>
      </w:r>
      <w:r w:rsidR="005975A1" w:rsidRPr="003C64A4">
        <w:rPr>
          <w:rFonts w:cs="Arial"/>
        </w:rPr>
        <w:t xml:space="preserve">, </w:t>
      </w:r>
      <w:r w:rsidRPr="003C64A4">
        <w:rPr>
          <w:rFonts w:cs="Arial"/>
        </w:rPr>
        <w:t>evidenční číslo této smlouvy</w:t>
      </w:r>
      <w:r w:rsidR="00C51BB3">
        <w:rPr>
          <w:rFonts w:cs="Arial"/>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6D4AF40D"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728AF" w:rsidRPr="007728AF">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 xml:space="preserve">Zhotovitel má </w:t>
      </w:r>
      <w:r w:rsidR="0018114A" w:rsidRPr="003C64A4">
        <w:rPr>
          <w:rFonts w:ascii="Arial" w:hAnsi="Arial" w:cs="Arial"/>
          <w:sz w:val="22"/>
          <w:szCs w:val="22"/>
        </w:rPr>
        <w:lastRenderedPageBreak/>
        <w:t>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má nárok na zaplacení ceny za dílo nad rámec ceny sjednané při uzavření této smlouvy pouze v případech uvedených v </w:t>
      </w:r>
      <w:proofErr w:type="spellStart"/>
      <w:r w:rsidRPr="00EF06B8">
        <w:rPr>
          <w:rFonts w:ascii="Arial" w:hAnsi="Arial" w:cs="Arial"/>
          <w:sz w:val="22"/>
          <w:szCs w:val="22"/>
        </w:rPr>
        <w:t>ust</w:t>
      </w:r>
      <w:proofErr w:type="spellEnd"/>
      <w:r w:rsidRPr="00EF06B8">
        <w:rPr>
          <w:rFonts w:ascii="Arial" w:hAnsi="Arial" w:cs="Arial"/>
          <w:sz w:val="22"/>
          <w:szCs w:val="22"/>
        </w:rPr>
        <w:t xml:space="preserve">.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 xml:space="preserve">Zpracovat soupis (výkaz) těchto stavebních prací, dodávek, služeb, činností a výkonů v členění dle rozpočtu stavby a v jeho přísném souladu a jejich </w:t>
      </w:r>
      <w:proofErr w:type="spellStart"/>
      <w:r w:rsidRPr="00EF06B8">
        <w:rPr>
          <w:rFonts w:cs="Arial"/>
        </w:rPr>
        <w:t>nacenění</w:t>
      </w:r>
      <w:proofErr w:type="spellEnd"/>
      <w:r w:rsidRPr="00EF06B8">
        <w:rPr>
          <w:rFonts w:cs="Arial"/>
        </w:rPr>
        <w:t xml:space="preserve">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w:t>
      </w:r>
      <w:proofErr w:type="gramStart"/>
      <w:r w:rsidRPr="007D5D9E">
        <w:rPr>
          <w:rFonts w:cs="Arial"/>
        </w:rPr>
        <w:t>3.1. této</w:t>
      </w:r>
      <w:proofErr w:type="gramEnd"/>
      <w:r w:rsidRPr="007D5D9E">
        <w:rPr>
          <w:rFonts w:cs="Arial"/>
        </w:rPr>
        <w:t xml:space="preserve">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 xml:space="preserve">budou oceněny dle skutečných cen jednotlivých dodavatelů doložené nabídkami min. 2 dodavatelů </w:t>
      </w:r>
      <w:r w:rsidRPr="003C64A4">
        <w:rPr>
          <w:rFonts w:cs="Arial"/>
        </w:rPr>
        <w:lastRenderedPageBreak/>
        <w:t>(netvořících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 xml:space="preserve">ceně rozšíření předmětu díla nebo jeho změně, ale strany smlouvy nesjednají důsledky na výši ceny ve smyslu </w:t>
      </w:r>
      <w:proofErr w:type="spellStart"/>
      <w:r w:rsidRPr="003C64A4">
        <w:rPr>
          <w:rFonts w:ascii="Arial" w:hAnsi="Arial" w:cs="Arial"/>
          <w:sz w:val="22"/>
          <w:szCs w:val="22"/>
        </w:rPr>
        <w:t>ust</w:t>
      </w:r>
      <w:proofErr w:type="spellEnd"/>
      <w:r w:rsidRPr="003C64A4">
        <w:rPr>
          <w:rFonts w:ascii="Arial" w:hAnsi="Arial" w:cs="Arial"/>
          <w:sz w:val="22"/>
          <w:szCs w:val="22"/>
        </w:rPr>
        <w: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lastRenderedPageBreak/>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0691DAFC"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7EB3C77D"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w:t>
      </w:r>
      <w:r w:rsidR="0018114A" w:rsidRPr="003C64A4">
        <w:rPr>
          <w:rFonts w:ascii="Arial" w:hAnsi="Arial" w:cs="Arial"/>
          <w:sz w:val="22"/>
          <w:szCs w:val="22"/>
        </w:rPr>
        <w:lastRenderedPageBreak/>
        <w:t>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w:t>
      </w:r>
      <w:proofErr w:type="spellStart"/>
      <w:r w:rsidRPr="009F356B">
        <w:rPr>
          <w:rFonts w:cs="Arial"/>
        </w:rPr>
        <w:t>ust</w:t>
      </w:r>
      <w:proofErr w:type="spellEnd"/>
      <w:r w:rsidRPr="009F356B">
        <w:rPr>
          <w:rFonts w:cs="Arial"/>
        </w:rPr>
        <w:t xml:space="preserve">.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 xml:space="preserve">stranám kdykoliv přístupný </w:t>
      </w:r>
      <w:r w:rsidRPr="003C64A4">
        <w:rPr>
          <w:rFonts w:cs="Arial"/>
        </w:rPr>
        <w:lastRenderedPageBreak/>
        <w:t>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w:t>
      </w:r>
      <w:r w:rsidRPr="003C64A4">
        <w:rPr>
          <w:rFonts w:cs="Arial"/>
        </w:rPr>
        <w:lastRenderedPageBreak/>
        <w:t>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w:t>
      </w:r>
      <w:proofErr w:type="spellStart"/>
      <w:r w:rsidRPr="003C64A4">
        <w:rPr>
          <w:rFonts w:cs="Arial"/>
        </w:rPr>
        <w:t>ust</w:t>
      </w:r>
      <w:proofErr w:type="spellEnd"/>
      <w:r w:rsidRPr="003C64A4">
        <w:rPr>
          <w:rFonts w:cs="Arial"/>
        </w:rPr>
        <w: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w:t>
      </w:r>
      <w:r w:rsidRPr="003C64A4">
        <w:rPr>
          <w:rFonts w:cs="Arial"/>
        </w:rPr>
        <w:lastRenderedPageBreak/>
        <w:t xml:space="preserve">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lastRenderedPageBreak/>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xml:space="preserve">, podkladů, dokladů a informací uvedených v čl. 11. odst. </w:t>
      </w:r>
      <w:proofErr w:type="gramStart"/>
      <w:r w:rsidR="00490E66" w:rsidRPr="003C64A4">
        <w:rPr>
          <w:rFonts w:cs="Arial"/>
        </w:rPr>
        <w:t>11.1</w:t>
      </w:r>
      <w:r w:rsidR="0085452B" w:rsidRPr="003C64A4">
        <w:rPr>
          <w:rFonts w:cs="Arial"/>
        </w:rPr>
        <w:t>0</w:t>
      </w:r>
      <w:r w:rsidR="00490E66" w:rsidRPr="003C64A4">
        <w:rPr>
          <w:rFonts w:cs="Arial"/>
        </w:rPr>
        <w:t>. této</w:t>
      </w:r>
      <w:proofErr w:type="gramEnd"/>
      <w:r w:rsidR="00490E66" w:rsidRPr="003C64A4">
        <w:rPr>
          <w:rFonts w:cs="Arial"/>
        </w:rPr>
        <w:t xml:space="preserve">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lastRenderedPageBreak/>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3FBD6F52"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EF06B8">
        <w:rPr>
          <w:rFonts w:cs="Arial"/>
          <w:b/>
        </w:rPr>
        <w:t>24</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 xml:space="preserve">se záruční dobou uvedenou v čl. 12. odst. </w:t>
      </w:r>
      <w:proofErr w:type="gramStart"/>
      <w:r w:rsidR="00273255" w:rsidRPr="003C64A4">
        <w:rPr>
          <w:rFonts w:cs="Arial"/>
        </w:rPr>
        <w:t>12.2</w:t>
      </w:r>
      <w:r w:rsidR="00212E8D" w:rsidRPr="003C64A4">
        <w:rPr>
          <w:rFonts w:cs="Arial"/>
        </w:rPr>
        <w:t>.</w:t>
      </w:r>
      <w:r w:rsidR="00273255" w:rsidRPr="003C64A4">
        <w:rPr>
          <w:rFonts w:cs="Arial"/>
        </w:rPr>
        <w:t xml:space="preserve"> této</w:t>
      </w:r>
      <w:proofErr w:type="gramEnd"/>
      <w:r w:rsidR="00273255" w:rsidRPr="003C64A4">
        <w:rPr>
          <w:rFonts w:cs="Arial"/>
        </w:rPr>
        <w:t xml:space="preserve">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 xml:space="preserve">čl. 12. odst. </w:t>
      </w:r>
      <w:proofErr w:type="gramStart"/>
      <w:r w:rsidR="00917BA1" w:rsidRPr="003C64A4">
        <w:rPr>
          <w:rFonts w:cs="Arial"/>
        </w:rPr>
        <w:t>12.4.</w:t>
      </w:r>
      <w:r w:rsidRPr="003C64A4">
        <w:rPr>
          <w:rFonts w:cs="Arial"/>
        </w:rPr>
        <w:t xml:space="preserve"> této</w:t>
      </w:r>
      <w:proofErr w:type="gramEnd"/>
      <w:r w:rsidRPr="003C64A4">
        <w:rPr>
          <w:rFonts w:cs="Arial"/>
        </w:rPr>
        <w:t xml:space="preserve">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w:t>
      </w:r>
      <w:proofErr w:type="gramStart"/>
      <w:r w:rsidR="00917BA1" w:rsidRPr="003C64A4">
        <w:rPr>
          <w:rFonts w:cs="Arial"/>
        </w:rPr>
        <w:t xml:space="preserve">12.4. </w:t>
      </w:r>
      <w:r w:rsidRPr="003C64A4">
        <w:rPr>
          <w:rFonts w:cs="Arial"/>
        </w:rPr>
        <w:t>této</w:t>
      </w:r>
      <w:proofErr w:type="gramEnd"/>
      <w:r w:rsidRPr="003C64A4">
        <w:rPr>
          <w:rFonts w:cs="Arial"/>
        </w:rPr>
        <w:t xml:space="preserve">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 xml:space="preserve">násl. občanského zákoníku) i po uplatnění jedné z nich s tím, že uplatněný nárok může bez souhlasu zhotovitele měnit. Smluvní strany se dále dohodly na vyloučení účinnosti ustanovení § 2618 občanského </w:t>
      </w:r>
      <w:r w:rsidRPr="003C64A4">
        <w:rPr>
          <w:rFonts w:cs="Arial"/>
        </w:rPr>
        <w:lastRenderedPageBreak/>
        <w:t>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 xml:space="preserve">okolu o předání a převzetí díla, a to dle čl. 11. odst. </w:t>
      </w:r>
      <w:proofErr w:type="gramStart"/>
      <w:r w:rsidR="00B843B5" w:rsidRPr="003C64A4">
        <w:rPr>
          <w:rFonts w:cs="Arial"/>
        </w:rPr>
        <w:t>11.7. této</w:t>
      </w:r>
      <w:proofErr w:type="gramEnd"/>
      <w:r w:rsidR="00B843B5" w:rsidRPr="003C64A4">
        <w:rPr>
          <w:rFonts w:cs="Arial"/>
        </w:rPr>
        <w:t xml:space="preserve">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nevyklidí staveniště, anebo neupraví všechny plochy řádně a včas podle ustanovení čl. 10. odst. </w:t>
      </w:r>
      <w:proofErr w:type="gramStart"/>
      <w:r w:rsidRPr="003C64A4">
        <w:rPr>
          <w:rFonts w:cs="Arial"/>
        </w:rPr>
        <w:t>10.</w:t>
      </w:r>
      <w:r w:rsidR="00B36FEE" w:rsidRPr="003C64A4">
        <w:rPr>
          <w:rFonts w:cs="Arial"/>
        </w:rPr>
        <w:t>7</w:t>
      </w:r>
      <w:r w:rsidRPr="003C64A4">
        <w:rPr>
          <w:rFonts w:cs="Arial"/>
        </w:rPr>
        <w:t>. této</w:t>
      </w:r>
      <w:proofErr w:type="gramEnd"/>
      <w:r w:rsidRPr="003C64A4">
        <w:rPr>
          <w:rFonts w:cs="Arial"/>
        </w:rPr>
        <w:t xml:space="preserve">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nepředá objednateli seznam poddodavatelů řádně a včas podle ustanovení čl. 8. odst. </w:t>
      </w:r>
      <w:proofErr w:type="gramStart"/>
      <w:r w:rsidRPr="003C64A4">
        <w:rPr>
          <w:rFonts w:cs="Arial"/>
        </w:rPr>
        <w:t>8.5. této</w:t>
      </w:r>
      <w:proofErr w:type="gramEnd"/>
      <w:r w:rsidRPr="003C64A4">
        <w:rPr>
          <w:rFonts w:cs="Arial"/>
        </w:rPr>
        <w:t xml:space="preserve">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 xml:space="preserve">náhradu škody. Smluvní strany v této souvislosti vylučují aplikaci </w:t>
      </w:r>
      <w:proofErr w:type="spellStart"/>
      <w:r w:rsidRPr="003C64A4">
        <w:rPr>
          <w:rFonts w:cs="Arial"/>
        </w:rPr>
        <w:t>ust</w:t>
      </w:r>
      <w:proofErr w:type="spellEnd"/>
      <w:r w:rsidRPr="003C64A4">
        <w:rPr>
          <w:rFonts w:cs="Arial"/>
        </w:rPr>
        <w: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xml:space="preserve">, a to nikoliv z důvodů explicitně uvedených v této </w:t>
      </w:r>
      <w:proofErr w:type="gramStart"/>
      <w:r w:rsidR="002D0B92" w:rsidRPr="003C64A4">
        <w:rPr>
          <w:rFonts w:cs="Arial"/>
        </w:rPr>
        <w:t>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w:t>
      </w:r>
      <w:proofErr w:type="gramEnd"/>
      <w:r w:rsidR="0058427A" w:rsidRPr="005D60FF">
        <w:rPr>
          <w:rFonts w:cs="Arial"/>
        </w:rPr>
        <w:t xml:space="preserv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w:t>
      </w:r>
      <w:r w:rsidRPr="003C64A4">
        <w:rPr>
          <w:rFonts w:cs="Arial"/>
        </w:rPr>
        <w:lastRenderedPageBreak/>
        <w:t>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0" w:name="_Ref110939134"/>
      <w:r w:rsidRPr="003C64A4">
        <w:rPr>
          <w:rFonts w:cs="Arial"/>
        </w:rPr>
        <w:t>Po obdržení oznámení o odstoupení od této smlouvy musí zhotovitel buď okamžitě, nebo nejpozději k datu stanovenému v oznámení o odstoupení od smlouvy:</w:t>
      </w:r>
      <w:bookmarkEnd w:id="0"/>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w:t>
      </w:r>
      <w:r w:rsidR="00C33A7D">
        <w:rPr>
          <w:rFonts w:cs="Arial"/>
        </w:rPr>
        <w:t>3</w:t>
      </w:r>
      <w:r w:rsidRPr="003C64A4">
        <w:rPr>
          <w:rFonts w:cs="Arial"/>
        </w:rPr>
        <w:t>.</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lastRenderedPageBreak/>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lastRenderedPageBreak/>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prohlašuje, že má uzavřenou pojistnou smlouvou pro případ pojistné události související s prováděním díla (stavebně montážní pojištění – tzv. </w:t>
      </w:r>
      <w:proofErr w:type="spellStart"/>
      <w:r w:rsidRPr="003C64A4">
        <w:rPr>
          <w:rFonts w:cs="Arial"/>
        </w:rPr>
        <w:t>contractors</w:t>
      </w:r>
      <w:proofErr w:type="spellEnd"/>
      <w:r w:rsidRPr="003C64A4">
        <w:rPr>
          <w:rFonts w:cs="Arial"/>
        </w:rPr>
        <w:t xml:space="preserve"> </w:t>
      </w:r>
      <w:proofErr w:type="spellStart"/>
      <w:r w:rsidRPr="003C64A4">
        <w:rPr>
          <w:rFonts w:cs="Arial"/>
        </w:rPr>
        <w:t>all</w:t>
      </w:r>
      <w:proofErr w:type="spellEnd"/>
      <w:r w:rsidRPr="003C64A4">
        <w:rPr>
          <w:rFonts w:cs="Arial"/>
        </w:rPr>
        <w:t xml:space="preserve"> risk </w:t>
      </w:r>
      <w:proofErr w:type="spellStart"/>
      <w:r w:rsidRPr="003C64A4">
        <w:rPr>
          <w:rFonts w:cs="Arial"/>
        </w:rPr>
        <w:t>insurance</w:t>
      </w:r>
      <w:proofErr w:type="spellEnd"/>
      <w:r w:rsidRPr="003C64A4">
        <w:rPr>
          <w:rFonts w:cs="Arial"/>
        </w:rPr>
        <w:t>),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w:t>
      </w:r>
      <w:proofErr w:type="gramStart"/>
      <w:r w:rsidR="00EF06B8">
        <w:rPr>
          <w:rFonts w:cs="Arial"/>
        </w:rPr>
        <w:t>16</w:t>
      </w:r>
      <w:r w:rsidRPr="003C64A4">
        <w:rPr>
          <w:rFonts w:cs="Arial"/>
        </w:rPr>
        <w:t>.1. a odst.</w:t>
      </w:r>
      <w:proofErr w:type="gramEnd"/>
      <w:r w:rsidRPr="003C64A4">
        <w:rPr>
          <w:rFonts w:cs="Arial"/>
        </w:rPr>
        <w:t xml:space="preserve">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 xml:space="preserve">6. odst. </w:t>
      </w:r>
      <w:proofErr w:type="gramStart"/>
      <w:r w:rsidR="00EF06B8">
        <w:rPr>
          <w:rFonts w:cs="Arial"/>
        </w:rPr>
        <w:t>16</w:t>
      </w:r>
      <w:r w:rsidRPr="003C64A4">
        <w:rPr>
          <w:rFonts w:cs="Arial"/>
        </w:rPr>
        <w:t xml:space="preserve">.3. </w:t>
      </w:r>
      <w:r w:rsidR="00B40816" w:rsidRPr="003C64A4">
        <w:rPr>
          <w:rFonts w:cs="Arial"/>
        </w:rPr>
        <w:t>této</w:t>
      </w:r>
      <w:proofErr w:type="gramEnd"/>
      <w:r w:rsidR="00B40816" w:rsidRPr="003C64A4">
        <w:rPr>
          <w:rFonts w:cs="Arial"/>
        </w:rPr>
        <w:t xml:space="preserve">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 xml:space="preserve">vců </w:t>
      </w:r>
      <w:proofErr w:type="gramStart"/>
      <w:r w:rsidR="00EF06B8">
        <w:rPr>
          <w:rFonts w:cs="Arial"/>
        </w:rPr>
        <w:t>16.1</w:t>
      </w:r>
      <w:proofErr w:type="gramEnd"/>
      <w:r w:rsidR="00EF06B8">
        <w:rPr>
          <w:rFonts w:cs="Arial"/>
        </w:rPr>
        <w:t>.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w:t>
      </w:r>
      <w:proofErr w:type="spellStart"/>
      <w:r w:rsidRPr="003C64A4">
        <w:rPr>
          <w:rFonts w:cs="Arial"/>
        </w:rPr>
        <w:t>ust</w:t>
      </w:r>
      <w:proofErr w:type="spellEnd"/>
      <w:r w:rsidRPr="003C64A4">
        <w:rPr>
          <w:rFonts w:cs="Arial"/>
        </w:rPr>
        <w: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w:t>
      </w:r>
      <w:proofErr w:type="gramStart"/>
      <w:r w:rsidR="00EF06B8">
        <w:rPr>
          <w:rFonts w:cs="Arial"/>
        </w:rPr>
        <w:t>17</w:t>
      </w:r>
      <w:r w:rsidRPr="003C64A4">
        <w:rPr>
          <w:rFonts w:cs="Arial"/>
        </w:rPr>
        <w:t>.5.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29256D61" w:rsidR="0018114A" w:rsidRPr="003C64A4" w:rsidRDefault="0018114A" w:rsidP="00551F11">
      <w:pPr>
        <w:numPr>
          <w:ilvl w:val="0"/>
          <w:numId w:val="4"/>
        </w:numPr>
        <w:spacing w:after="120" w:line="240" w:lineRule="auto"/>
        <w:jc w:val="both"/>
        <w:rPr>
          <w:rFonts w:cs="Arial"/>
          <w:iCs/>
        </w:rPr>
      </w:pPr>
      <w:r w:rsidRPr="003C64A4">
        <w:rPr>
          <w:rFonts w:cs="Arial"/>
          <w:iCs/>
        </w:rPr>
        <w:t>přednostně pr</w:t>
      </w:r>
      <w:r w:rsidR="00E0642E">
        <w:rPr>
          <w:rFonts w:cs="Arial"/>
          <w:iCs/>
        </w:rPr>
        <w:t xml:space="preserve">ostřednictvím datové schránky </w:t>
      </w:r>
      <w:r w:rsidR="00E0642E" w:rsidRPr="00E0642E">
        <w:rPr>
          <w:rFonts w:cs="Arial"/>
          <w:iCs/>
        </w:rPr>
        <w:t>– u originálů dokumentů, které byly vyhotoveny v papírové podobě, musí být vyhotovena autorizovaná 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lastRenderedPageBreak/>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5E0178C7"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79835FDA" w14:textId="6ACB14E8" w:rsidR="007639E7" w:rsidRPr="003C64A4" w:rsidRDefault="007639E7"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w:t>
      </w:r>
      <w:r w:rsidRPr="003C64A4">
        <w:rPr>
          <w:rFonts w:cs="Arial"/>
        </w:rPr>
        <w:lastRenderedPageBreak/>
        <w:t>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w:t>
      </w:r>
      <w:proofErr w:type="spellStart"/>
      <w:r w:rsidRPr="003C64A4">
        <w:rPr>
          <w:rFonts w:cs="Arial"/>
        </w:rPr>
        <w:t>ust</w:t>
      </w:r>
      <w:proofErr w:type="spellEnd"/>
      <w:r w:rsidRPr="003C64A4">
        <w:rPr>
          <w:rFonts w:cs="Arial"/>
        </w:rPr>
        <w: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7777777" w:rsidR="007B5879" w:rsidRDefault="007B5879" w:rsidP="007B5879">
      <w:pPr>
        <w:pStyle w:val="Odstavecseseznamem"/>
        <w:spacing w:before="120"/>
        <w:ind w:left="360"/>
        <w:jc w:val="both"/>
        <w:outlineLvl w:val="0"/>
      </w:pPr>
    </w:p>
    <w:p w14:paraId="46E61F35" w14:textId="3BCC38AC" w:rsidR="009E4394" w:rsidRDefault="009E4394" w:rsidP="009E4394">
      <w:pPr>
        <w:pStyle w:val="Odstavecseseznamem"/>
        <w:spacing w:before="120"/>
        <w:ind w:left="360"/>
        <w:jc w:val="both"/>
        <w:outlineLvl w:val="0"/>
      </w:pPr>
      <w:r>
        <w:t>V Jihlavě dne:</w:t>
      </w:r>
      <w:r w:rsidR="000E16C6">
        <w:t xml:space="preserve"> 10. 7. 2024</w:t>
      </w:r>
      <w:r w:rsidR="000E16C6">
        <w:tab/>
      </w:r>
      <w:r w:rsidR="000E16C6">
        <w:tab/>
      </w:r>
      <w:r>
        <w:t>V Jihlavě dne:</w:t>
      </w:r>
      <w:r w:rsidR="000E16C6">
        <w:t xml:space="preserve"> 8. 7. 2024</w:t>
      </w:r>
      <w:r>
        <w:tab/>
      </w:r>
      <w:r>
        <w:tab/>
      </w:r>
      <w:r>
        <w:tab/>
      </w:r>
      <w:r>
        <w:tab/>
      </w:r>
      <w:r>
        <w:tab/>
      </w:r>
      <w:r>
        <w:tab/>
      </w:r>
      <w:r>
        <w:tab/>
      </w:r>
      <w:r>
        <w:tab/>
      </w:r>
      <w:r>
        <w:tab/>
      </w:r>
      <w:r>
        <w:tab/>
      </w:r>
      <w:r>
        <w:tab/>
      </w:r>
      <w:r>
        <w:tab/>
      </w:r>
      <w:r>
        <w:tab/>
      </w:r>
      <w:r>
        <w:tab/>
      </w:r>
      <w:r>
        <w:tab/>
      </w:r>
      <w:r>
        <w:tab/>
      </w:r>
      <w:r>
        <w:tab/>
      </w:r>
      <w:r>
        <w:tab/>
      </w:r>
      <w:r>
        <w:tab/>
      </w:r>
      <w:r>
        <w:tab/>
      </w:r>
      <w:r>
        <w:tab/>
      </w:r>
    </w:p>
    <w:p w14:paraId="05481CA2" w14:textId="77777777" w:rsidR="009E4394" w:rsidRDefault="009E4394" w:rsidP="009E4394">
      <w:pPr>
        <w:pStyle w:val="Odstavecseseznamem"/>
        <w:spacing w:before="120"/>
        <w:ind w:left="360"/>
        <w:jc w:val="both"/>
        <w:outlineLvl w:val="0"/>
      </w:pPr>
    </w:p>
    <w:p w14:paraId="3A7F274D" w14:textId="77777777" w:rsidR="009E4394" w:rsidRDefault="009E4394" w:rsidP="009E4394">
      <w:pPr>
        <w:pStyle w:val="Odstavecseseznamem"/>
        <w:spacing w:before="120"/>
        <w:ind w:left="360"/>
        <w:jc w:val="both"/>
        <w:outlineLvl w:val="0"/>
      </w:pPr>
      <w:r>
        <w:tab/>
      </w:r>
      <w:r>
        <w:tab/>
      </w:r>
      <w:r>
        <w:tab/>
      </w:r>
      <w:r>
        <w:tab/>
      </w:r>
      <w:r>
        <w:tab/>
        <w:t xml:space="preserve">                                                                                         </w:t>
      </w:r>
    </w:p>
    <w:p w14:paraId="3B139482" w14:textId="77777777" w:rsidR="009E4394" w:rsidRDefault="009E4394" w:rsidP="009E4394">
      <w:pPr>
        <w:pStyle w:val="Odstavecseseznamem"/>
        <w:spacing w:before="480"/>
        <w:ind w:left="360"/>
        <w:jc w:val="both"/>
      </w:pPr>
    </w:p>
    <w:p w14:paraId="79350967" w14:textId="77777777" w:rsidR="009E4394" w:rsidRDefault="009E4394" w:rsidP="009E4394">
      <w:pPr>
        <w:pStyle w:val="Odstavecseseznamem"/>
        <w:spacing w:before="480"/>
        <w:ind w:left="360"/>
        <w:jc w:val="both"/>
      </w:pPr>
    </w:p>
    <w:p w14:paraId="02B6ADE1" w14:textId="77777777" w:rsidR="009E4394" w:rsidRDefault="009E4394" w:rsidP="009E4394">
      <w:pPr>
        <w:pStyle w:val="Odstavecseseznamem"/>
        <w:spacing w:before="480"/>
        <w:ind w:left="360"/>
        <w:jc w:val="both"/>
      </w:pPr>
      <w:r>
        <w:t>…………………………………</w:t>
      </w:r>
      <w:r>
        <w:tab/>
      </w:r>
      <w:r>
        <w:tab/>
        <w:t>……………………………      ,………………………......</w:t>
      </w:r>
      <w:r>
        <w:tab/>
      </w:r>
    </w:p>
    <w:p w14:paraId="35395526" w14:textId="77777777" w:rsidR="009E4394" w:rsidRDefault="009E4394" w:rsidP="009E4394">
      <w:pPr>
        <w:pStyle w:val="Odstavecseseznamem"/>
        <w:spacing w:before="480"/>
        <w:ind w:left="360"/>
        <w:jc w:val="both"/>
      </w:pPr>
      <w:r>
        <w:t>Za objednatele</w:t>
      </w:r>
      <w:r>
        <w:tab/>
      </w:r>
      <w:r>
        <w:tab/>
      </w:r>
      <w:r>
        <w:tab/>
      </w:r>
      <w:r>
        <w:tab/>
        <w:t>Za zhotovitele</w:t>
      </w:r>
      <w:r>
        <w:tab/>
        <w:t xml:space="preserve">             </w:t>
      </w:r>
      <w:r>
        <w:tab/>
        <w:t>Za zhotovitele</w:t>
      </w:r>
    </w:p>
    <w:p w14:paraId="7384666D" w14:textId="77777777" w:rsidR="009E4394" w:rsidRDefault="009E4394" w:rsidP="009E4394">
      <w:pPr>
        <w:pStyle w:val="Odstavecseseznamem"/>
        <w:spacing w:before="480"/>
        <w:ind w:left="360"/>
        <w:jc w:val="both"/>
      </w:pPr>
      <w:r>
        <w:t>Statutární město Jihlava</w:t>
      </w:r>
      <w:r>
        <w:tab/>
      </w:r>
      <w:r>
        <w:tab/>
      </w:r>
      <w:r>
        <w:tab/>
        <w:t>PORR a.s.</w:t>
      </w:r>
      <w:r>
        <w:tab/>
      </w:r>
      <w:r>
        <w:tab/>
      </w:r>
      <w:r>
        <w:tab/>
        <w:t>PORR a.s.</w:t>
      </w:r>
    </w:p>
    <w:p w14:paraId="395A495A" w14:textId="10E97503" w:rsidR="009E4394" w:rsidRDefault="009E4394" w:rsidP="009E4394">
      <w:pPr>
        <w:pStyle w:val="Odstavecseseznamem"/>
        <w:spacing w:before="480"/>
        <w:ind w:left="360"/>
        <w:jc w:val="both"/>
      </w:pPr>
      <w:r>
        <w:t>Mgr. Petr Ryška</w:t>
      </w:r>
      <w:r>
        <w:tab/>
      </w:r>
      <w:r>
        <w:tab/>
      </w:r>
      <w:r>
        <w:tab/>
      </w:r>
      <w:r>
        <w:tab/>
      </w:r>
      <w:r w:rsidR="000E16C6">
        <w:t>XXX</w:t>
      </w:r>
      <w:r>
        <w:tab/>
      </w:r>
      <w:r>
        <w:tab/>
      </w:r>
      <w:r>
        <w:tab/>
      </w:r>
      <w:r w:rsidR="000E16C6">
        <w:t xml:space="preserve">            </w:t>
      </w:r>
      <w:proofErr w:type="spellStart"/>
      <w:r w:rsidR="000E16C6">
        <w:t>XXX</w:t>
      </w:r>
      <w:proofErr w:type="spellEnd"/>
    </w:p>
    <w:p w14:paraId="57BCCEF2" w14:textId="2CB1E616" w:rsidR="009E4394" w:rsidRDefault="009E4394" w:rsidP="009E4394">
      <w:pPr>
        <w:pStyle w:val="Odstavecseseznamem"/>
        <w:spacing w:before="480"/>
        <w:ind w:left="360"/>
        <w:jc w:val="both"/>
      </w:pPr>
      <w:r>
        <w:t>Primátor</w:t>
      </w:r>
      <w:r>
        <w:tab/>
      </w:r>
      <w:r>
        <w:tab/>
      </w:r>
      <w:r>
        <w:tab/>
        <w:t xml:space="preserve">                       </w:t>
      </w:r>
      <w:r w:rsidR="000E16C6">
        <w:t>XXX</w:t>
      </w:r>
      <w:r w:rsidR="00625210">
        <w:t xml:space="preserve">,      </w:t>
      </w:r>
      <w:r w:rsidR="000E16C6">
        <w:t xml:space="preserve">                               </w:t>
      </w:r>
      <w:r w:rsidR="00625210">
        <w:t xml:space="preserve"> </w:t>
      </w:r>
      <w:r w:rsidR="000E16C6">
        <w:t>XXX</w:t>
      </w:r>
      <w:bookmarkStart w:id="1" w:name="_GoBack"/>
      <w:bookmarkEnd w:id="1"/>
      <w:r>
        <w:t>,</w:t>
      </w:r>
    </w:p>
    <w:p w14:paraId="015BFE2C" w14:textId="7FC6F75F" w:rsidR="009E4394" w:rsidRDefault="009E4394" w:rsidP="009E4394">
      <w:pPr>
        <w:pStyle w:val="Odstavecseseznamem"/>
        <w:spacing w:before="480"/>
        <w:ind w:left="360"/>
        <w:jc w:val="both"/>
      </w:pPr>
      <w:r>
        <w:t xml:space="preserve">     </w:t>
      </w:r>
      <w:r>
        <w:tab/>
      </w:r>
      <w:r>
        <w:tab/>
      </w:r>
      <w:r>
        <w:tab/>
      </w:r>
      <w:r>
        <w:tab/>
      </w:r>
      <w:r>
        <w:tab/>
      </w:r>
      <w:r>
        <w:tab/>
        <w:t>úseku D</w:t>
      </w:r>
      <w:r w:rsidR="00625210">
        <w:t>opravních</w:t>
      </w:r>
      <w:r w:rsidR="00625210">
        <w:tab/>
        <w:t xml:space="preserve"> </w:t>
      </w:r>
      <w:r w:rsidR="00625210">
        <w:tab/>
        <w:t xml:space="preserve">úseku Dopravních </w:t>
      </w:r>
      <w:r>
        <w:t xml:space="preserve"> </w:t>
      </w:r>
    </w:p>
    <w:p w14:paraId="413292CF" w14:textId="7CA6E97D" w:rsidR="009E4394" w:rsidRDefault="009E4394" w:rsidP="009E4394">
      <w:pPr>
        <w:pStyle w:val="Odstavecseseznamem"/>
        <w:spacing w:before="480"/>
        <w:ind w:left="360"/>
        <w:jc w:val="both"/>
      </w:pPr>
      <w:r>
        <w:t xml:space="preserve">                                                               </w:t>
      </w:r>
      <w:r>
        <w:tab/>
        <w:t>staveb</w:t>
      </w:r>
      <w:r>
        <w:tab/>
      </w:r>
      <w:r w:rsidR="00625210">
        <w:t>PORR a.s.,</w:t>
      </w:r>
      <w:r>
        <w:tab/>
      </w:r>
      <w:r w:rsidR="00625210">
        <w:tab/>
      </w:r>
      <w:r>
        <w:t>staveb</w:t>
      </w:r>
      <w:r w:rsidR="00625210">
        <w:t xml:space="preserve"> PORR a.s.,</w:t>
      </w:r>
    </w:p>
    <w:p w14:paraId="4C36EB36" w14:textId="2869D5B2" w:rsidR="009E4394" w:rsidRDefault="009E4394" w:rsidP="009E4394">
      <w:pPr>
        <w:pStyle w:val="Odstavecseseznamem"/>
        <w:spacing w:before="480"/>
        <w:ind w:left="360"/>
        <w:jc w:val="both"/>
      </w:pPr>
      <w:r>
        <w:tab/>
      </w:r>
      <w:r>
        <w:tab/>
      </w:r>
      <w:r>
        <w:tab/>
      </w:r>
      <w:r>
        <w:tab/>
      </w:r>
      <w:r>
        <w:tab/>
      </w:r>
      <w:r>
        <w:tab/>
      </w:r>
      <w:r w:rsidR="00625210">
        <w:t>Oblast Morava</w:t>
      </w:r>
      <w:r>
        <w:tab/>
      </w:r>
      <w:r>
        <w:tab/>
      </w:r>
      <w:r w:rsidR="00625210">
        <w:t>Oblast Morava</w:t>
      </w:r>
      <w:r>
        <w:tab/>
      </w:r>
    </w:p>
    <w:p w14:paraId="3BB4BAFA" w14:textId="1813B3D1" w:rsidR="00EC6ECB" w:rsidRPr="00FF77DF" w:rsidRDefault="007B5879" w:rsidP="00FF77DF">
      <w:pPr>
        <w:pStyle w:val="Odstavecseseznamem"/>
        <w:spacing w:before="480"/>
        <w:ind w:left="360"/>
        <w:jc w:val="both"/>
      </w:pPr>
      <w:r>
        <w:tab/>
      </w:r>
      <w:r>
        <w:tab/>
      </w:r>
      <w:r>
        <w:tab/>
      </w:r>
      <w:r>
        <w:tab/>
      </w:r>
      <w:r>
        <w:tab/>
      </w:r>
      <w:r>
        <w:tab/>
        <w:t xml:space="preserve"> </w:t>
      </w:r>
    </w:p>
    <w:sectPr w:rsidR="00EC6ECB" w:rsidRPr="00FF77DF" w:rsidSect="00416F81">
      <w:headerReference w:type="default" r:id="rId8"/>
      <w:footerReference w:type="default" r:id="rId9"/>
      <w:headerReference w:type="first" r:id="rId10"/>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7D82" w14:textId="77777777" w:rsidR="00744223" w:rsidRDefault="00744223" w:rsidP="006B125D">
      <w:pPr>
        <w:spacing w:after="0" w:line="240" w:lineRule="auto"/>
      </w:pPr>
      <w:r>
        <w:separator/>
      </w:r>
    </w:p>
  </w:endnote>
  <w:endnote w:type="continuationSeparator" w:id="0">
    <w:p w14:paraId="01491D46" w14:textId="77777777" w:rsidR="00744223" w:rsidRDefault="00744223"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DejaVuSerifCondense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149BAE2B" w:rsidR="00067768" w:rsidRDefault="00067768">
        <w:pPr>
          <w:pStyle w:val="Zpat"/>
          <w:jc w:val="center"/>
        </w:pPr>
        <w:r>
          <w:fldChar w:fldCharType="begin"/>
        </w:r>
        <w:r>
          <w:instrText>PAGE   \* MERGEFORMAT</w:instrText>
        </w:r>
        <w:r>
          <w:fldChar w:fldCharType="separate"/>
        </w:r>
        <w:r w:rsidR="000E16C6">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CE7FF" w14:textId="77777777" w:rsidR="00744223" w:rsidRDefault="00744223" w:rsidP="006B125D">
      <w:pPr>
        <w:spacing w:after="0" w:line="240" w:lineRule="auto"/>
      </w:pPr>
      <w:r>
        <w:separator/>
      </w:r>
    </w:p>
  </w:footnote>
  <w:footnote w:type="continuationSeparator" w:id="0">
    <w:p w14:paraId="0216BD4E" w14:textId="77777777" w:rsidR="00744223" w:rsidRDefault="00744223"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067768" w:rsidRPr="00B1746D" w:rsidRDefault="00067768"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284F032A" w:rsidR="00067768" w:rsidRPr="009655D2" w:rsidRDefault="00067768" w:rsidP="004D6F08">
    <w:pPr>
      <w:pStyle w:val="Zhlav"/>
      <w:tabs>
        <w:tab w:val="clear" w:pos="4536"/>
        <w:tab w:val="clear" w:pos="9072"/>
        <w:tab w:val="center" w:pos="3969"/>
        <w:tab w:val="right" w:pos="9639"/>
      </w:tabs>
      <w:spacing w:after="0" w:line="240" w:lineRule="auto"/>
      <w:jc w:val="right"/>
      <w:rPr>
        <w:rFonts w:cs="Arial"/>
        <w:sz w:val="18"/>
        <w:szCs w:val="18"/>
      </w:rPr>
    </w:pPr>
    <w:r w:rsidRPr="00B1746D">
      <w:rPr>
        <w:rFonts w:cs="Arial"/>
        <w:sz w:val="18"/>
      </w:rPr>
      <w:t xml:space="preserve"> </w:t>
    </w:r>
    <w:r w:rsidRPr="009655D2">
      <w:rPr>
        <w:rFonts w:cs="Arial"/>
        <w:sz w:val="18"/>
        <w:szCs w:val="18"/>
      </w:rPr>
      <w:t>„</w:t>
    </w:r>
    <w:r w:rsidR="009655D2" w:rsidRPr="009655D2">
      <w:rPr>
        <w:rFonts w:cs="Arial"/>
        <w:sz w:val="18"/>
        <w:szCs w:val="18"/>
      </w:rPr>
      <w:t xml:space="preserve">Oprava povrchu komunikace </w:t>
    </w:r>
    <w:r w:rsidR="00381B6E">
      <w:rPr>
        <w:rFonts w:cs="Arial"/>
        <w:sz w:val="18"/>
        <w:szCs w:val="18"/>
      </w:rPr>
      <w:t xml:space="preserve">v ul. </w:t>
    </w:r>
    <w:r w:rsidR="00B74ECE">
      <w:rPr>
        <w:rFonts w:cs="Arial"/>
        <w:sz w:val="18"/>
        <w:szCs w:val="18"/>
      </w:rPr>
      <w:t>Mostecká</w:t>
    </w:r>
    <w:r w:rsidR="009655D2" w:rsidRPr="009655D2">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067768" w:rsidRDefault="00067768"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067768" w:rsidRDefault="00067768"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067768" w:rsidRPr="008B5970" w:rsidRDefault="00067768"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141E4686"/>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071C1"/>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2245"/>
    <w:rsid w:val="000A333D"/>
    <w:rsid w:val="000A3BC3"/>
    <w:rsid w:val="000A3E59"/>
    <w:rsid w:val="000B268B"/>
    <w:rsid w:val="000B3545"/>
    <w:rsid w:val="000B3714"/>
    <w:rsid w:val="000B38CB"/>
    <w:rsid w:val="000B3FAC"/>
    <w:rsid w:val="000B5B00"/>
    <w:rsid w:val="000B7641"/>
    <w:rsid w:val="000C0002"/>
    <w:rsid w:val="000C0C24"/>
    <w:rsid w:val="000C77F9"/>
    <w:rsid w:val="000D269C"/>
    <w:rsid w:val="000D62BE"/>
    <w:rsid w:val="000E1415"/>
    <w:rsid w:val="000E16C6"/>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13EFD"/>
    <w:rsid w:val="0013102A"/>
    <w:rsid w:val="001318EC"/>
    <w:rsid w:val="00131C68"/>
    <w:rsid w:val="00131EF8"/>
    <w:rsid w:val="0013225C"/>
    <w:rsid w:val="00134636"/>
    <w:rsid w:val="00136AC3"/>
    <w:rsid w:val="0013740E"/>
    <w:rsid w:val="00137CF7"/>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486A"/>
    <w:rsid w:val="001D5742"/>
    <w:rsid w:val="001D5FD9"/>
    <w:rsid w:val="001D603E"/>
    <w:rsid w:val="001E02DB"/>
    <w:rsid w:val="001E0CC4"/>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D0B92"/>
    <w:rsid w:val="002D18F4"/>
    <w:rsid w:val="002D3669"/>
    <w:rsid w:val="002D5A19"/>
    <w:rsid w:val="002D7C03"/>
    <w:rsid w:val="002E25E9"/>
    <w:rsid w:val="002E56C9"/>
    <w:rsid w:val="002F1761"/>
    <w:rsid w:val="002F4819"/>
    <w:rsid w:val="002F59D5"/>
    <w:rsid w:val="002F6203"/>
    <w:rsid w:val="00303ED1"/>
    <w:rsid w:val="00305C8B"/>
    <w:rsid w:val="00306FAC"/>
    <w:rsid w:val="00307F7B"/>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545A"/>
    <w:rsid w:val="00416141"/>
    <w:rsid w:val="00416F81"/>
    <w:rsid w:val="00417166"/>
    <w:rsid w:val="00417E14"/>
    <w:rsid w:val="0042488A"/>
    <w:rsid w:val="00424AD8"/>
    <w:rsid w:val="0042502F"/>
    <w:rsid w:val="00426DAF"/>
    <w:rsid w:val="0043549A"/>
    <w:rsid w:val="0043635B"/>
    <w:rsid w:val="004401E2"/>
    <w:rsid w:val="004407CE"/>
    <w:rsid w:val="00440A88"/>
    <w:rsid w:val="00443002"/>
    <w:rsid w:val="0044370F"/>
    <w:rsid w:val="0044456B"/>
    <w:rsid w:val="004447ED"/>
    <w:rsid w:val="00451192"/>
    <w:rsid w:val="004514CA"/>
    <w:rsid w:val="00451D61"/>
    <w:rsid w:val="004528AB"/>
    <w:rsid w:val="004574BD"/>
    <w:rsid w:val="00460283"/>
    <w:rsid w:val="00460B6A"/>
    <w:rsid w:val="0046663A"/>
    <w:rsid w:val="004706CD"/>
    <w:rsid w:val="00470D68"/>
    <w:rsid w:val="00470D7B"/>
    <w:rsid w:val="00474861"/>
    <w:rsid w:val="004766CA"/>
    <w:rsid w:val="004767AA"/>
    <w:rsid w:val="00480E74"/>
    <w:rsid w:val="00481C1A"/>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7CD7"/>
    <w:rsid w:val="00520547"/>
    <w:rsid w:val="00520735"/>
    <w:rsid w:val="00520F1E"/>
    <w:rsid w:val="005226B5"/>
    <w:rsid w:val="005271CA"/>
    <w:rsid w:val="00530744"/>
    <w:rsid w:val="005313F1"/>
    <w:rsid w:val="00531672"/>
    <w:rsid w:val="00532799"/>
    <w:rsid w:val="005351E3"/>
    <w:rsid w:val="00536D0D"/>
    <w:rsid w:val="00543CD2"/>
    <w:rsid w:val="00545612"/>
    <w:rsid w:val="00547B78"/>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469F"/>
    <w:rsid w:val="00576385"/>
    <w:rsid w:val="0057645B"/>
    <w:rsid w:val="0058006C"/>
    <w:rsid w:val="0058218C"/>
    <w:rsid w:val="00582B43"/>
    <w:rsid w:val="00582D0B"/>
    <w:rsid w:val="00582EED"/>
    <w:rsid w:val="005830AA"/>
    <w:rsid w:val="0058427A"/>
    <w:rsid w:val="00584C11"/>
    <w:rsid w:val="00587528"/>
    <w:rsid w:val="00587B81"/>
    <w:rsid w:val="00590339"/>
    <w:rsid w:val="00592386"/>
    <w:rsid w:val="00592E06"/>
    <w:rsid w:val="005947E5"/>
    <w:rsid w:val="0059637B"/>
    <w:rsid w:val="005975A1"/>
    <w:rsid w:val="005A0190"/>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569"/>
    <w:rsid w:val="005E6514"/>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6982"/>
    <w:rsid w:val="00616C65"/>
    <w:rsid w:val="00621148"/>
    <w:rsid w:val="00623145"/>
    <w:rsid w:val="00623E0F"/>
    <w:rsid w:val="00624A1A"/>
    <w:rsid w:val="00625210"/>
    <w:rsid w:val="006256C0"/>
    <w:rsid w:val="006266FB"/>
    <w:rsid w:val="00626796"/>
    <w:rsid w:val="006316FD"/>
    <w:rsid w:val="0063446A"/>
    <w:rsid w:val="00635829"/>
    <w:rsid w:val="00635D7A"/>
    <w:rsid w:val="00637C86"/>
    <w:rsid w:val="0064029A"/>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38C3"/>
    <w:rsid w:val="00714E01"/>
    <w:rsid w:val="007152AA"/>
    <w:rsid w:val="00715435"/>
    <w:rsid w:val="00716C2E"/>
    <w:rsid w:val="00717BF6"/>
    <w:rsid w:val="00717CB7"/>
    <w:rsid w:val="00722E53"/>
    <w:rsid w:val="00727BEB"/>
    <w:rsid w:val="00731D8E"/>
    <w:rsid w:val="0074049D"/>
    <w:rsid w:val="00742E21"/>
    <w:rsid w:val="0074396E"/>
    <w:rsid w:val="00744223"/>
    <w:rsid w:val="007442F6"/>
    <w:rsid w:val="007459D1"/>
    <w:rsid w:val="007507CA"/>
    <w:rsid w:val="007524FD"/>
    <w:rsid w:val="00753F52"/>
    <w:rsid w:val="0075760C"/>
    <w:rsid w:val="00757F3E"/>
    <w:rsid w:val="0076073F"/>
    <w:rsid w:val="0076210D"/>
    <w:rsid w:val="00762F17"/>
    <w:rsid w:val="007639E7"/>
    <w:rsid w:val="00764067"/>
    <w:rsid w:val="00766202"/>
    <w:rsid w:val="00770DAC"/>
    <w:rsid w:val="007728AF"/>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705"/>
    <w:rsid w:val="00803B7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31B"/>
    <w:rsid w:val="008D156A"/>
    <w:rsid w:val="008D2BC8"/>
    <w:rsid w:val="008D2CE9"/>
    <w:rsid w:val="008D5B29"/>
    <w:rsid w:val="008D7CBF"/>
    <w:rsid w:val="008E0ECF"/>
    <w:rsid w:val="008E3CA5"/>
    <w:rsid w:val="008E5B04"/>
    <w:rsid w:val="008E6257"/>
    <w:rsid w:val="008E739D"/>
    <w:rsid w:val="008F5282"/>
    <w:rsid w:val="008F574B"/>
    <w:rsid w:val="008F5CD1"/>
    <w:rsid w:val="008F76B7"/>
    <w:rsid w:val="00900751"/>
    <w:rsid w:val="00902F00"/>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4F8F"/>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2CE2"/>
    <w:rsid w:val="0099371E"/>
    <w:rsid w:val="00993B0E"/>
    <w:rsid w:val="00994DDF"/>
    <w:rsid w:val="0099532D"/>
    <w:rsid w:val="009961CB"/>
    <w:rsid w:val="009A1326"/>
    <w:rsid w:val="009A3C26"/>
    <w:rsid w:val="009A44F9"/>
    <w:rsid w:val="009A523D"/>
    <w:rsid w:val="009A6357"/>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394"/>
    <w:rsid w:val="009E4D60"/>
    <w:rsid w:val="009E62CE"/>
    <w:rsid w:val="009E6DB7"/>
    <w:rsid w:val="009E75C3"/>
    <w:rsid w:val="009E7D68"/>
    <w:rsid w:val="009F1EA9"/>
    <w:rsid w:val="009F23EC"/>
    <w:rsid w:val="009F2C0E"/>
    <w:rsid w:val="009F356B"/>
    <w:rsid w:val="009F4807"/>
    <w:rsid w:val="009F5E9A"/>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2B35"/>
    <w:rsid w:val="00A551F7"/>
    <w:rsid w:val="00A55432"/>
    <w:rsid w:val="00A61D68"/>
    <w:rsid w:val="00A6449A"/>
    <w:rsid w:val="00A65D74"/>
    <w:rsid w:val="00A663CA"/>
    <w:rsid w:val="00A67331"/>
    <w:rsid w:val="00A67AEE"/>
    <w:rsid w:val="00A7024C"/>
    <w:rsid w:val="00A71126"/>
    <w:rsid w:val="00A712C7"/>
    <w:rsid w:val="00A72DD7"/>
    <w:rsid w:val="00A73162"/>
    <w:rsid w:val="00A745E8"/>
    <w:rsid w:val="00A749B2"/>
    <w:rsid w:val="00A74AF9"/>
    <w:rsid w:val="00A7504A"/>
    <w:rsid w:val="00A76315"/>
    <w:rsid w:val="00A77FF0"/>
    <w:rsid w:val="00A81E42"/>
    <w:rsid w:val="00A820A2"/>
    <w:rsid w:val="00A82F82"/>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43D5"/>
    <w:rsid w:val="00AA52DD"/>
    <w:rsid w:val="00AA6811"/>
    <w:rsid w:val="00AB0BE2"/>
    <w:rsid w:val="00AB3361"/>
    <w:rsid w:val="00AB3A14"/>
    <w:rsid w:val="00AB3EB1"/>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4ECE"/>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F0F21"/>
    <w:rsid w:val="00BF184C"/>
    <w:rsid w:val="00BF6C85"/>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580A"/>
    <w:rsid w:val="00C576F0"/>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882"/>
    <w:rsid w:val="00C76A76"/>
    <w:rsid w:val="00C77490"/>
    <w:rsid w:val="00C817BB"/>
    <w:rsid w:val="00C81E67"/>
    <w:rsid w:val="00C840FF"/>
    <w:rsid w:val="00C85611"/>
    <w:rsid w:val="00C90E0C"/>
    <w:rsid w:val="00C91964"/>
    <w:rsid w:val="00C949FB"/>
    <w:rsid w:val="00C956C6"/>
    <w:rsid w:val="00C95D88"/>
    <w:rsid w:val="00C9697F"/>
    <w:rsid w:val="00C97D44"/>
    <w:rsid w:val="00CA2F5F"/>
    <w:rsid w:val="00CA505B"/>
    <w:rsid w:val="00CA5598"/>
    <w:rsid w:val="00CA7D3F"/>
    <w:rsid w:val="00CA7DC8"/>
    <w:rsid w:val="00CB14DB"/>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1457"/>
    <w:rsid w:val="00DA16B6"/>
    <w:rsid w:val="00DA7701"/>
    <w:rsid w:val="00DB0AE9"/>
    <w:rsid w:val="00DB7692"/>
    <w:rsid w:val="00DB7EAE"/>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0642E"/>
    <w:rsid w:val="00E1054B"/>
    <w:rsid w:val="00E13B1F"/>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5143D"/>
    <w:rsid w:val="00E534A5"/>
    <w:rsid w:val="00E55757"/>
    <w:rsid w:val="00E561C0"/>
    <w:rsid w:val="00E61506"/>
    <w:rsid w:val="00E63547"/>
    <w:rsid w:val="00E65D1D"/>
    <w:rsid w:val="00E66ADA"/>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99A"/>
    <w:rsid w:val="00EB055E"/>
    <w:rsid w:val="00EB06EC"/>
    <w:rsid w:val="00EB2868"/>
    <w:rsid w:val="00EB5FA3"/>
    <w:rsid w:val="00EB6256"/>
    <w:rsid w:val="00EB6B75"/>
    <w:rsid w:val="00EC113C"/>
    <w:rsid w:val="00EC1493"/>
    <w:rsid w:val="00EC27FF"/>
    <w:rsid w:val="00EC51B8"/>
    <w:rsid w:val="00EC6ECB"/>
    <w:rsid w:val="00ED1D66"/>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F01117"/>
    <w:rsid w:val="00F0187A"/>
    <w:rsid w:val="00F02BF8"/>
    <w:rsid w:val="00F03B61"/>
    <w:rsid w:val="00F041AA"/>
    <w:rsid w:val="00F063BA"/>
    <w:rsid w:val="00F07022"/>
    <w:rsid w:val="00F119DB"/>
    <w:rsid w:val="00F13D94"/>
    <w:rsid w:val="00F15CE8"/>
    <w:rsid w:val="00F221F8"/>
    <w:rsid w:val="00F25897"/>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6CFF"/>
    <w:rsid w:val="00FC79FE"/>
    <w:rsid w:val="00FD1A19"/>
    <w:rsid w:val="00FD1B4C"/>
    <w:rsid w:val="00FD2EA0"/>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32011247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 w:id="19780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EAA7-A4EE-4275-95F7-75B016D4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15138</Words>
  <Characters>88693</Characters>
  <Application>Microsoft Office Word</Application>
  <DocSecurity>0</DocSecurity>
  <Lines>739</Lines>
  <Paragraphs>207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2024-05-06T19:52:00Z</dcterms:created>
  <dcterms:modified xsi:type="dcterms:W3CDTF">2024-07-11T05:12:00Z</dcterms:modified>
</cp:coreProperties>
</file>