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A2" w:rsidRDefault="004B4FA2">
      <w:pPr>
        <w:spacing w:before="39" w:after="39" w:line="240" w:lineRule="exact"/>
        <w:rPr>
          <w:sz w:val="19"/>
          <w:szCs w:val="19"/>
        </w:rPr>
      </w:pPr>
    </w:p>
    <w:p w:rsidR="004B4FA2" w:rsidRDefault="004B4FA2">
      <w:pPr>
        <w:spacing w:line="1" w:lineRule="exact"/>
        <w:sectPr w:rsidR="004B4FA2">
          <w:footerReference w:type="default" r:id="rId7"/>
          <w:footerReference w:type="first" r:id="rId8"/>
          <w:pgSz w:w="11900" w:h="16840"/>
          <w:pgMar w:top="1010" w:right="1080" w:bottom="1992" w:left="956" w:header="0" w:footer="3" w:gutter="0"/>
          <w:pgNumType w:start="1"/>
          <w:cols w:space="720"/>
          <w:noEndnote/>
          <w:titlePg/>
          <w:docGrid w:linePitch="360"/>
        </w:sectPr>
      </w:pPr>
    </w:p>
    <w:p w:rsidR="004B4FA2" w:rsidRDefault="00745D18">
      <w:pPr>
        <w:pStyle w:val="Nadpis30"/>
        <w:keepNext/>
        <w:keepLines/>
      </w:pPr>
      <w:bookmarkStart w:id="0" w:name="bookmark0"/>
      <w:r>
        <w:lastRenderedPageBreak/>
        <w:t>KUPNÍ SMLOUVA č. 20240611</w:t>
      </w:r>
      <w:r>
        <w:br/>
        <w:t xml:space="preserve">uzavřená dle </w:t>
      </w:r>
      <w:proofErr w:type="spellStart"/>
      <w:r>
        <w:t>ust</w:t>
      </w:r>
      <w:proofErr w:type="spellEnd"/>
      <w:r>
        <w:t>. § 2079 a násl. zákona č. 89/2012 Sb., občanský zákoník</w:t>
      </w:r>
      <w:bookmarkEnd w:id="0"/>
    </w:p>
    <w:p w:rsidR="004B4FA2" w:rsidRDefault="00745D18">
      <w:pPr>
        <w:pStyle w:val="Zkladntext1"/>
        <w:jc w:val="center"/>
      </w:pPr>
      <w:r>
        <w:rPr>
          <w:b/>
          <w:bCs/>
        </w:rPr>
        <w:t>ČI. I.</w:t>
      </w:r>
      <w:r>
        <w:rPr>
          <w:b/>
          <w:bCs/>
        </w:rPr>
        <w:br/>
        <w:t>Smluvní strany</w:t>
      </w:r>
    </w:p>
    <w:p w:rsidR="004B4FA2" w:rsidRDefault="00745D18">
      <w:pPr>
        <w:pStyle w:val="Nadpis40"/>
        <w:keepNext/>
        <w:keepLines/>
        <w:jc w:val="left"/>
      </w:pPr>
      <w:bookmarkStart w:id="1" w:name="bookmark2"/>
      <w:r>
        <w:t>Prodávající:</w:t>
      </w:r>
      <w:bookmarkEnd w:id="1"/>
    </w:p>
    <w:p w:rsidR="004B4FA2" w:rsidRDefault="00745D18">
      <w:pPr>
        <w:pStyle w:val="Nadpis40"/>
        <w:keepNext/>
        <w:keepLines/>
        <w:spacing w:after="0"/>
        <w:jc w:val="left"/>
      </w:pPr>
      <w:proofErr w:type="spellStart"/>
      <w:r>
        <w:t>FurtodoBox</w:t>
      </w:r>
      <w:proofErr w:type="spellEnd"/>
      <w:r>
        <w:t>, s.r.o.</w:t>
      </w:r>
    </w:p>
    <w:p w:rsidR="004B4FA2" w:rsidRDefault="00745D18">
      <w:pPr>
        <w:pStyle w:val="Zkladntext1"/>
        <w:spacing w:after="0"/>
      </w:pPr>
      <w:r>
        <w:t>se sídlem U Cementárny 1177, Vítkovice, 703 00 Ostrava</w:t>
      </w:r>
    </w:p>
    <w:p w:rsidR="004B4FA2" w:rsidRDefault="00745D18">
      <w:pPr>
        <w:pStyle w:val="Zkladntext1"/>
        <w:spacing w:after="0"/>
      </w:pPr>
      <w:r>
        <w:t>IČO: 06357351,</w:t>
      </w:r>
    </w:p>
    <w:p w:rsidR="004B4FA2" w:rsidRDefault="00745D18">
      <w:pPr>
        <w:pStyle w:val="Zkladntext1"/>
        <w:spacing w:after="760"/>
      </w:pPr>
      <w:r>
        <w:t xml:space="preserve">vedená ti Krajského soudu v Ostravě pod </w:t>
      </w:r>
      <w:proofErr w:type="spellStart"/>
      <w:r>
        <w:t>sp</w:t>
      </w:r>
      <w:proofErr w:type="spellEnd"/>
      <w:r>
        <w:t>. zn. C 71649, zastoupená jednatelem Ing. Robertem Bočkem</w:t>
      </w:r>
    </w:p>
    <w:p w:rsidR="004B4FA2" w:rsidRDefault="00745D18">
      <w:pPr>
        <w:pStyle w:val="Nadpis40"/>
        <w:keepNext/>
        <w:keepLines/>
        <w:jc w:val="left"/>
      </w:pPr>
      <w:bookmarkStart w:id="2" w:name="bookmark5"/>
      <w:r>
        <w:t>Kupující:</w:t>
      </w:r>
      <w:bookmarkEnd w:id="2"/>
    </w:p>
    <w:p w:rsidR="004B4FA2" w:rsidRDefault="00745D18">
      <w:pPr>
        <w:pStyle w:val="Nadpis40"/>
        <w:keepNext/>
        <w:keepLines/>
        <w:spacing w:after="0"/>
        <w:jc w:val="left"/>
      </w:pPr>
      <w:r>
        <w:t xml:space="preserve">Mělnické kulturní </w:t>
      </w:r>
      <w:proofErr w:type="gramStart"/>
      <w:r>
        <w:t xml:space="preserve">centrum, </w:t>
      </w:r>
      <w:proofErr w:type="spellStart"/>
      <w:r>
        <w:t>z.ú</w:t>
      </w:r>
      <w:proofErr w:type="spellEnd"/>
      <w:r>
        <w:t>.</w:t>
      </w:r>
      <w:proofErr w:type="gramEnd"/>
      <w:r>
        <w:t xml:space="preserve"> - městská </w:t>
      </w:r>
      <w:r>
        <w:t>knihovna</w:t>
      </w:r>
    </w:p>
    <w:p w:rsidR="004B4FA2" w:rsidRDefault="00745D18">
      <w:pPr>
        <w:pStyle w:val="Zkladntext1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152400</wp:posOffset>
                </wp:positionV>
                <wp:extent cx="208280" cy="187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Zkladntext1"/>
                              <w:spacing w:after="0"/>
                            </w:pPr>
                            <w:r>
                              <w:t>IČ: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.5pt;margin-top:12.pt;width:16.399999999999999pt;height:14.7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se sídlem: U Sadu 323, Mělník, 27601, CZ</w:t>
      </w:r>
    </w:p>
    <w:p w:rsidR="004B4FA2" w:rsidRDefault="00745D18">
      <w:pPr>
        <w:pStyle w:val="Zkladntext1"/>
        <w:spacing w:after="0"/>
        <w:ind w:firstLine="1000"/>
      </w:pPr>
      <w:r>
        <w:t xml:space="preserve">24210137 zastoupené: PhDr. Pavel Dvořák </w:t>
      </w:r>
    </w:p>
    <w:p w:rsidR="004B4FA2" w:rsidRDefault="00745D18">
      <w:pPr>
        <w:pStyle w:val="Zkladntext1"/>
      </w:pPr>
      <w:r>
        <w:t xml:space="preserve">kontaktní osoba: </w:t>
      </w:r>
      <w:proofErr w:type="spellStart"/>
      <w:r w:rsidR="00BA6E61">
        <w:t>xxx</w:t>
      </w:r>
      <w:proofErr w:type="spellEnd"/>
      <w:r w:rsidR="00BA6E61">
        <w:t xml:space="preserve"> 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398"/>
        </w:tabs>
      </w:pPr>
      <w:bookmarkStart w:id="3" w:name="bookmark8"/>
      <w:r>
        <w:t>Předmět plnění</w:t>
      </w:r>
      <w:bookmarkEnd w:id="3"/>
    </w:p>
    <w:p w:rsidR="004B4FA2" w:rsidRDefault="00745D18">
      <w:pPr>
        <w:pStyle w:val="Zkladntext1"/>
        <w:spacing w:after="100"/>
      </w:pPr>
      <w:r>
        <w:t xml:space="preserve">Prodávající se zavazuje na zakázku vyrobit a dodat kupujícímu </w:t>
      </w:r>
      <w:proofErr w:type="spellStart"/>
      <w:r>
        <w:t>KnihoBox</w:t>
      </w:r>
      <w:proofErr w:type="spellEnd"/>
      <w:r>
        <w:t xml:space="preserve"> pro bezkontaktní non-stop obsluhu uživatelů, jehož podrobnější specifikace je uvedena v příloze č. 1 a je nedílnou části této smlouvy.</w:t>
      </w:r>
    </w:p>
    <w:p w:rsidR="004B4FA2" w:rsidRDefault="00745D18">
      <w:pPr>
        <w:pStyle w:val="Zkladntext1"/>
        <w:spacing w:after="100"/>
      </w:pPr>
      <w:r>
        <w:t>Prodávající se současně</w:t>
      </w:r>
      <w:r>
        <w:t xml:space="preserve"> zavazuje převést na kupujícího vlastnické právo k tomuto předmětu koupě.</w:t>
      </w:r>
    </w:p>
    <w:p w:rsidR="004B4FA2" w:rsidRDefault="00745D18">
      <w:pPr>
        <w:pStyle w:val="Zkladntext1"/>
        <w:spacing w:after="360"/>
      </w:pPr>
      <w:r>
        <w:t xml:space="preserve">Kupující se zavazuje za podmínek dle této smlouvy předmět koupě převzít a uhradit kupní cenu dle čl. ITI. </w:t>
      </w:r>
      <w:proofErr w:type="gramStart"/>
      <w:r>
        <w:t>této</w:t>
      </w:r>
      <w:proofErr w:type="gramEnd"/>
      <w:r>
        <w:t xml:space="preserve"> smlouvy.</w:t>
      </w:r>
    </w:p>
    <w:p w:rsidR="004B4FA2" w:rsidRDefault="00745D18">
      <w:pPr>
        <w:pStyle w:val="Zkladntext1"/>
        <w:numPr>
          <w:ilvl w:val="0"/>
          <w:numId w:val="1"/>
        </w:numPr>
        <w:tabs>
          <w:tab w:val="left" w:pos="499"/>
        </w:tabs>
        <w:spacing w:after="0"/>
        <w:jc w:val="center"/>
      </w:pPr>
      <w:r>
        <w:rPr>
          <w:b/>
          <w:bCs/>
        </w:rPr>
        <w:t>Kupní cena</w:t>
      </w:r>
    </w:p>
    <w:p w:rsidR="004B4FA2" w:rsidRDefault="00745D1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380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63500</wp:posOffset>
                </wp:positionV>
                <wp:extent cx="2030095" cy="3384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Kupní cena předmětu koupě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činí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Kupní cena předmě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tu koupě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činí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9.050000000000004pt;margin-top:5.pt;width:159.84999999999999pt;height:26.650000000000002pt;z-index:-125829373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Kupní cena předmětu koupě činí Kupní cena předmětu koupě činí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945" distB="9525" distL="0" distR="0" simplePos="0" relativeHeight="125829382" behindDoc="0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67945</wp:posOffset>
                </wp:positionV>
                <wp:extent cx="1883410" cy="3244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398 816 Kč s DPH </w:t>
                            </w:r>
                            <w:r>
                              <w:t>(DPH 21 %)</w:t>
                            </w:r>
                          </w:p>
                          <w:p w:rsidR="004B4FA2" w:rsidRDefault="00745D18">
                            <w:pPr>
                              <w:pStyle w:val="Jin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329 600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9.75pt;margin-top:5.3500000000000005pt;width:148.30000000000001pt;height:25.550000000000001pt;z-index:-125829371;mso-wrap-distance-left:0;mso-wrap-distance-top:5.3500000000000005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398 816 Kč s DPH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(DPH 21 %)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329 600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481"/>
        </w:tabs>
      </w:pPr>
      <w:bookmarkStart w:id="4" w:name="bookmark10"/>
      <w:r>
        <w:t>Platební podmínky</w:t>
      </w:r>
      <w:bookmarkEnd w:id="4"/>
    </w:p>
    <w:p w:rsidR="004B4FA2" w:rsidRDefault="00745D18">
      <w:pPr>
        <w:pStyle w:val="Zkladntext1"/>
      </w:pPr>
      <w:r>
        <w:t xml:space="preserve">Kupní cena bude fakturována a hrazena ve dvou splátkách, 40 % při podpisu smlouvy a 60 % po předání a převzetí předmětu koupě. Faktura bude splňovat náležitosti daňového </w:t>
      </w:r>
      <w:r>
        <w:t>dokladu a bude mít splatnost 10 dnů.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402"/>
        </w:tabs>
      </w:pPr>
      <w:bookmarkStart w:id="5" w:name="bookmark12"/>
      <w:r>
        <w:t>Termín a místo plnění</w:t>
      </w:r>
      <w:bookmarkEnd w:id="5"/>
    </w:p>
    <w:p w:rsidR="004B4FA2" w:rsidRDefault="00745D18">
      <w:pPr>
        <w:pStyle w:val="Zkladntext1"/>
        <w:spacing w:after="0"/>
        <w:jc w:val="both"/>
      </w:pPr>
      <w:r>
        <w:t xml:space="preserve">Místem plnění je adresa knihovny. </w:t>
      </w:r>
      <w:r>
        <w:rPr>
          <w:b/>
          <w:bCs/>
        </w:rPr>
        <w:t>Mělník</w:t>
      </w:r>
    </w:p>
    <w:p w:rsidR="004B4FA2" w:rsidRDefault="00745D18">
      <w:pPr>
        <w:pStyle w:val="Zkladntext1"/>
        <w:jc w:val="both"/>
      </w:pPr>
      <w:r>
        <w:t>O předání a převzetí předmětu koupě pořídí obě smluvní strany předávací protokol, v němž uvedou všechny skutečnosti, které budou považovat za podstatné.</w:t>
      </w:r>
    </w:p>
    <w:p w:rsidR="004B4FA2" w:rsidRDefault="00745D18">
      <w:pPr>
        <w:pStyle w:val="Zkladntext1"/>
        <w:jc w:val="both"/>
      </w:pPr>
      <w:r>
        <w:t>Kupující je povinen převzít pouze předmět koupě odpovídající specifikaci uvedené v příloze č. 1 této smlouvy, který bude bez vad.</w:t>
      </w:r>
    </w:p>
    <w:p w:rsidR="004B4FA2" w:rsidRDefault="00745D18">
      <w:pPr>
        <w:pStyle w:val="Zkladntext1"/>
        <w:jc w:val="both"/>
      </w:pPr>
      <w:r>
        <w:t xml:space="preserve">Kupující je povinen poskytnout Prodávajícímu veškerou účinnou a nutnou součinnost při předání předmětu koupě, o dobu prodlení </w:t>
      </w:r>
      <w:r>
        <w:t>Kupujícího se prodlužují termíny pro plnění Prodávajícího.</w:t>
      </w:r>
    </w:p>
    <w:p w:rsidR="004B4FA2" w:rsidRDefault="00745D18">
      <w:pPr>
        <w:pStyle w:val="Zkladntext1"/>
        <w:jc w:val="both"/>
      </w:pPr>
      <w:r>
        <w:t xml:space="preserve">Termín předání předmětu koupě je do 8 týdnu od dne podpisu této kupní smlouvy, zaplacení zálohy ve výši 40% </w:t>
      </w:r>
      <w:r>
        <w:lastRenderedPageBreak/>
        <w:t>kupní ceny. O přesném termínu předání informuje Dodavatel kontaktní osobu Objednatele min</w:t>
      </w:r>
      <w:r>
        <w:t>imálně 7 pracovních dnů předem. V případě, že Objednatel nepřevezme předmět koupě ani do sedmi dní od prvního sjednaného termínu předání, považuje se předmět koupě za převzatý a kupující je povinen uradit druhou část 60% kupní ceny.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457"/>
        </w:tabs>
      </w:pPr>
      <w:bookmarkStart w:id="6" w:name="bookmark14"/>
      <w:r>
        <w:t>Záruka za jakost</w:t>
      </w:r>
      <w:bookmarkEnd w:id="6"/>
    </w:p>
    <w:p w:rsidR="004B4FA2" w:rsidRDefault="00745D18">
      <w:pPr>
        <w:pStyle w:val="Zkladntext1"/>
        <w:jc w:val="both"/>
      </w:pPr>
      <w:r>
        <w:t>Na pře</w:t>
      </w:r>
      <w:r>
        <w:t>dmět smlouvy poskytuje prodávající záruku za jakost 24 měsíců a reklamované vady se dodavatel zavazuje odstranit v zákonné lhůtě od obdržení uplatnění práva z vady věci (reklamace).</w:t>
      </w:r>
    </w:p>
    <w:p w:rsidR="004B4FA2" w:rsidRDefault="00745D18">
      <w:pPr>
        <w:pStyle w:val="Zkladntext1"/>
        <w:jc w:val="both"/>
      </w:pPr>
      <w:r>
        <w:t>V případě, že budou kupujícím po převzetí předmětu koupě na tomto zjištěny</w:t>
      </w:r>
      <w:r>
        <w:t xml:space="preserve"> vady, má kupující právo uplatnit vůči prodávajícímu nároky v souladu s § 2099 až 2117 zákona č. 89/2012, občanský zákoník.</w:t>
      </w:r>
    </w:p>
    <w:p w:rsidR="004B4FA2" w:rsidRDefault="00745D18">
      <w:pPr>
        <w:pStyle w:val="Zkladntext1"/>
        <w:spacing w:after="520"/>
        <w:jc w:val="both"/>
      </w:pPr>
      <w:r>
        <w:t>Veškeré náklady kupujícího související s opravou záručních vad včetně dopravy na místo opravy budou hrazeny prodávajícím.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533"/>
        </w:tabs>
      </w:pPr>
      <w:bookmarkStart w:id="7" w:name="bookmark16"/>
      <w:r>
        <w:t>Smluvní sa</w:t>
      </w:r>
      <w:r>
        <w:t>nkce, odpovědnost za škodu</w:t>
      </w:r>
      <w:bookmarkEnd w:id="7"/>
    </w:p>
    <w:p w:rsidR="004B4FA2" w:rsidRDefault="00745D18">
      <w:pPr>
        <w:pStyle w:val="Zkladntext1"/>
        <w:jc w:val="both"/>
      </w:pPr>
      <w:r>
        <w:t>Kupující se zavazuje v případě prodlení s placením sjednané kupní ceny zaplatit prodávajícímu úrok z prodlení ve výši stanovené zákonem.</w:t>
      </w:r>
    </w:p>
    <w:p w:rsidR="004B4FA2" w:rsidRDefault="00745D18">
      <w:pPr>
        <w:pStyle w:val="Zkladntext1"/>
        <w:jc w:val="both"/>
      </w:pPr>
      <w:r>
        <w:t xml:space="preserve">Při nedodržení termínu dodání ze strany prodávajícího uhradí prodávající kupujícímu smluvní </w:t>
      </w:r>
      <w:r>
        <w:t>pokutu ve výši 0,05 % z celkové kupní ceny vč. DPH, a to za každý započatý pracovní den prodlení.</w:t>
      </w:r>
    </w:p>
    <w:p w:rsidR="004B4FA2" w:rsidRDefault="00745D18">
      <w:pPr>
        <w:pStyle w:val="Zkladntext1"/>
        <w:jc w:val="both"/>
      </w:pPr>
      <w:r>
        <w:t>Neodstraní-li prodávající oprávněně reklamované vady v zákonné lhůtě, je povinen zaplatit kupujícímu smluvní pokutu ve výši 0,05 % z celkové kupní ceny vč. DP</w:t>
      </w:r>
      <w:r>
        <w:t>H za každý, pracovní den prodlení. Ostatní práva z vadného plnění nejsou tímto dotčena.</w:t>
      </w:r>
    </w:p>
    <w:p w:rsidR="004B4FA2" w:rsidRDefault="00745D18">
      <w:pPr>
        <w:pStyle w:val="Zkladntext1"/>
        <w:jc w:val="both"/>
      </w:pPr>
      <w:r>
        <w:t>Smluvní pokuta je splatná do 30 dnů po doručení oznámení oprávněné strany o uplatnění práva na zaplacení smluvní pokuty. Oznámení o uplatnění práva na zaplacení smluvní</w:t>
      </w:r>
      <w:r>
        <w:t xml:space="preserve"> pokuty musí vždy obsahovat popis a časové určení události, která zakládá právo požadovat smluvní pokutu. Oznámení o uplatnění práva na zaplacení smluvní pokuty musí dále obsahovat informaci o způsobu úhrady smluvní pokuty. Kupující si vyhrazuje právo na u</w:t>
      </w:r>
      <w:r>
        <w:t>rčení zápočtu smluvní pokuty, a to včetně formy zápočtu proti kterékoliv splatné pohledávce prodávajícího vůči kupujícímu. Právo na zaplacení smluvní pokuty nevzniká v případech, kdy prodlení na straně prodávajícího nebo kupujícího bylo prokazatelně způsob</w:t>
      </w:r>
      <w:r>
        <w:t>eno vyšší mocí.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623"/>
        </w:tabs>
      </w:pPr>
      <w:bookmarkStart w:id="8" w:name="bookmark18"/>
      <w:r>
        <w:t>Vlastnické právo</w:t>
      </w:r>
      <w:bookmarkEnd w:id="8"/>
    </w:p>
    <w:p w:rsidR="004B4FA2" w:rsidRDefault="00745D18">
      <w:pPr>
        <w:pStyle w:val="Zkladntext1"/>
        <w:jc w:val="both"/>
      </w:pPr>
      <w:r>
        <w:t>Právo vlastnické k předmětu koupě přechází na kupujícího dnem převzetí předmětu koupě kupujícím a úplným zaplacením kupní ceny.</w:t>
      </w:r>
    </w:p>
    <w:p w:rsidR="004B4FA2" w:rsidRDefault="00745D18">
      <w:pPr>
        <w:pStyle w:val="Zkladntext1"/>
        <w:jc w:val="both"/>
      </w:pPr>
      <w:r>
        <w:t>Nebezpečí škody na předmětu koupě přechází na kupujícího okamžikem předání a převzetí.</w:t>
      </w:r>
    </w:p>
    <w:p w:rsidR="004B4FA2" w:rsidRDefault="00745D18">
      <w:pPr>
        <w:pStyle w:val="Nadpis40"/>
        <w:keepNext/>
        <w:keepLines/>
        <w:numPr>
          <w:ilvl w:val="0"/>
          <w:numId w:val="1"/>
        </w:numPr>
        <w:tabs>
          <w:tab w:val="left" w:pos="436"/>
        </w:tabs>
      </w:pPr>
      <w:bookmarkStart w:id="9" w:name="bookmark20"/>
      <w:r>
        <w:t>Závěrečná ustanovení</w:t>
      </w:r>
      <w:bookmarkEnd w:id="9"/>
    </w:p>
    <w:p w:rsidR="004B4FA2" w:rsidRDefault="00745D18">
      <w:pPr>
        <w:pStyle w:val="Zkladntext1"/>
        <w:jc w:val="center"/>
      </w:pPr>
      <w:r>
        <w:t>Tato smlouva se řídí právem České republiky a ke kolizním ustanovením zákona se nepřihlíží.</w:t>
      </w:r>
    </w:p>
    <w:p w:rsidR="004B4FA2" w:rsidRDefault="00745D18">
      <w:pPr>
        <w:pStyle w:val="Zkladntext1"/>
        <w:jc w:val="both"/>
      </w:pPr>
      <w:r>
        <w:t>Veškerá jednání v souvislosti s touto smlouvou budou probíhat výlučně v českém jazyce.</w:t>
      </w:r>
      <w:r>
        <w:br w:type="page"/>
      </w:r>
    </w:p>
    <w:p w:rsidR="004B4FA2" w:rsidRDefault="00745D18">
      <w:pPr>
        <w:pStyle w:val="Zkladntext1"/>
        <w:spacing w:after="260"/>
        <w:jc w:val="both"/>
      </w:pPr>
      <w:r>
        <w:lastRenderedPageBreak/>
        <w:t>Adresy pro doručování veškerých písemností dle této sml</w:t>
      </w:r>
      <w:r>
        <w:t>ouvy jsou uvedeny v úvodu této smlouvy. V případě nepřebírání pošty na výše uvedených adresách se písemnosti považují za doručené třetím dnem od jejich uložení na poště. Tímto ustanovením není dotčeno právo doručovat písemnosti prostřednictvím datových sch</w:t>
      </w:r>
      <w:r>
        <w:t>ránek.</w:t>
      </w:r>
    </w:p>
    <w:p w:rsidR="004B4FA2" w:rsidRDefault="00745D18">
      <w:pPr>
        <w:pStyle w:val="Zkladntext1"/>
        <w:spacing w:after="260"/>
        <w:jc w:val="both"/>
      </w:pPr>
      <w:r>
        <w:t>Pokud oddělitelné ustanovení této smlouvy je, nebo se stane neplatným či nevynutitelným, nemá to vliv na platnost zbývajících ustanovení této smlouvy. V takovém případě se strany této smlouvy zavazují uzavřít do 30 pracovních dnů od výzvy druhé ze s</w:t>
      </w:r>
      <w:r>
        <w:t>tran této smlouvy dodatek k této smlouvě nahrazující oddělitelné ustanovení této smlouvy, které je neplatné či nevynutitelné, platným a vynutitelným ustanovením odpovídajícím účelu takto nahrazovaného ustanovení.</w:t>
      </w:r>
    </w:p>
    <w:p w:rsidR="004B4FA2" w:rsidRDefault="00745D18">
      <w:pPr>
        <w:pStyle w:val="Zkladntext1"/>
        <w:spacing w:after="260"/>
        <w:jc w:val="both"/>
      </w:pPr>
      <w:r>
        <w:t>Odpověď strany této smlouvy, ve smyslu § 17</w:t>
      </w:r>
      <w:r>
        <w:t>40 odst. 3 občanského zákoníku, s dodatkem nebo odchylkou, která podstatně nemění podmínky nabídky, není přijetím nabídky na uzavření této smlouvy či jejího dodatku.</w:t>
      </w:r>
    </w:p>
    <w:p w:rsidR="004B4FA2" w:rsidRDefault="00745D18">
      <w:pPr>
        <w:pStyle w:val="Zkladntext1"/>
        <w:spacing w:after="260"/>
        <w:jc w:val="both"/>
      </w:pPr>
      <w:r>
        <w:t>Smluvní strany mají právo odstoupit od smlouvy v případě podstatného porušení smluvních po</w:t>
      </w:r>
      <w:r>
        <w:t>vinností druhou smluvní stranou a v případě, je-li na majetek druhé smluvní strany podán insolvenční návrh nebo jakýkoliv způsob řešení úpadku nebo hrozícího úpadku v insolvenčním řízení ve smyslu zákona č. 182/2006 Sb., o úpadku a způsobech jeho řešení (i</w:t>
      </w:r>
      <w:r>
        <w:t>nsolvenční zákon), ve znění pozdějších předpisů.</w:t>
      </w:r>
    </w:p>
    <w:p w:rsidR="004B4FA2" w:rsidRDefault="00745D18">
      <w:pPr>
        <w:pStyle w:val="Zkladntext1"/>
        <w:spacing w:after="260"/>
        <w:jc w:val="both"/>
      </w:pPr>
      <w:r>
        <w:t>Za podstatné porušení smluvních povinností ze strany prodávajícího se považuje prodlení s termínem plnění více jak 60 kalendářních dnů.</w:t>
      </w:r>
    </w:p>
    <w:p w:rsidR="004B4FA2" w:rsidRDefault="00745D18">
      <w:pPr>
        <w:pStyle w:val="Zkladntext1"/>
        <w:spacing w:after="100"/>
        <w:jc w:val="both"/>
      </w:pPr>
      <w:r>
        <w:t>Uzavřená kupní smlouva může být měněna písemnými číslovanými dodatky, k</w:t>
      </w:r>
      <w:r>
        <w:t>teré byly vzájemně odsouhlaseny. Smluvní strany stvrzují svými podpisy, že tuto kupní smlouvu uzavřely bez nátlaku a na základě své svobodné vůle. Smlouva je vypracována ve dvou vyhotoveních, po odsouhlasení a potvrzení obdrží každá ze stran jedno vyhotove</w:t>
      </w:r>
      <w:r>
        <w:t>ní.</w:t>
      </w:r>
    </w:p>
    <w:p w:rsidR="004B4FA2" w:rsidRDefault="00745D18">
      <w:pPr>
        <w:pStyle w:val="Zkladntext1"/>
        <w:spacing w:after="360"/>
        <w:jc w:val="both"/>
      </w:pPr>
      <w:r>
        <w:t>Smluvní strany prohlašují, že tato smlouva neobsahuje žádné obchodní tajemství, ani informace, které by nemohly být zveřejněny v registru smluv dle zákona č. 340/2015 Sb., o zvláštních podmínkách účinnosti některých smluv, uveřejňování těchto smluv a o</w:t>
      </w:r>
      <w:r>
        <w:t xml:space="preserve"> registru smluv (zákon o registru smluv). Smlouvu zveřejní městská knihovna.</w:t>
      </w:r>
    </w:p>
    <w:p w:rsidR="004B4FA2" w:rsidRDefault="00745D18">
      <w:pPr>
        <w:pStyle w:val="Zkladntext1"/>
        <w:spacing w:after="20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800100</wp:posOffset>
                </wp:positionV>
                <wp:extent cx="516890" cy="1917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 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9" type="#_x0000_t202" style="position:absolute;left:0;text-align:left;margin-left:178.85pt;margin-top:63pt;width:40.7pt;height:15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" filled="f" stroked="f">
                <v:textbox inset="0,0,0,0">
                  <w:txbxContent>
                    <w:p w:rsidR="004B4FA2" w:rsidRDefault="00745D18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>. .2024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70305" distL="114300" distR="488950" simplePos="0" relativeHeight="125829385" behindDoc="0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825500</wp:posOffset>
                </wp:positionV>
                <wp:extent cx="1401445" cy="1739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25.06.2024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4.10000000000002pt;margin-top:65.pt;width:110.35000000000001pt;height:13.700000000000001pt;z-index:-125829368;mso-wrap-distance-left:9.pt;mso-wrap-distance-right:38.5pt;mso-wrap-distance-bottom:92.15000000000000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25.06.2024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Příloha číslo 1: </w:t>
      </w:r>
      <w:r>
        <w:rPr>
          <w:i/>
          <w:iCs/>
        </w:rPr>
        <w:t>Cenová nabídka prodávajícího (smluvní rozpočet) a technická specifikace</w:t>
      </w:r>
    </w:p>
    <w:p w:rsidR="004B4FA2" w:rsidRDefault="00BA6E61" w:rsidP="00BA6E61">
      <w:pPr>
        <w:pStyle w:val="Jin0"/>
        <w:tabs>
          <w:tab w:val="left" w:pos="1519"/>
        </w:tabs>
        <w:spacing w:after="0"/>
        <w:ind w:firstLine="3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B4FA2" w:rsidRDefault="00745D18">
      <w:pPr>
        <w:pStyle w:val="Zkladntext1"/>
        <w:spacing w:after="2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3D5AF100" wp14:editId="64DC74B3">
                <wp:simplePos x="0" y="0"/>
                <wp:positionH relativeFrom="page">
                  <wp:posOffset>961390</wp:posOffset>
                </wp:positionH>
                <wp:positionV relativeFrom="paragraph">
                  <wp:posOffset>12700</wp:posOffset>
                </wp:positionV>
                <wp:extent cx="1186180" cy="17399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4FA2" w:rsidRDefault="00745D18">
                            <w:pPr>
                              <w:pStyle w:val="Zkladntext1"/>
                              <w:spacing w:after="0"/>
                            </w:pPr>
                            <w:r>
                              <w:t>PhDr. Pavel Dvořák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5.700000000000003pt;margin-top:1.pt;width:93.400000000000006pt;height:13.7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PhDr. Pavel Dvořák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Ing. Robert Boček</w:t>
      </w:r>
      <w:r>
        <w:br/>
        <w:t>jednatel</w:t>
      </w:r>
      <w:bookmarkStart w:id="10" w:name="_GoBack"/>
      <w:bookmarkEnd w:id="10"/>
    </w:p>
    <w:sectPr w:rsidR="004B4FA2" w:rsidSect="00BA6E61">
      <w:type w:val="continuous"/>
      <w:pgSz w:w="11900" w:h="16840"/>
      <w:pgMar w:top="1010" w:right="1080" w:bottom="1992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18" w:rsidRDefault="00745D18">
      <w:r>
        <w:separator/>
      </w:r>
    </w:p>
  </w:endnote>
  <w:endnote w:type="continuationSeparator" w:id="0">
    <w:p w:rsidR="00745D18" w:rsidRDefault="0074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A2" w:rsidRDefault="00745D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9608820</wp:posOffset>
              </wp:positionV>
              <wp:extent cx="61595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FA2" w:rsidRDefault="00745D1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6E61" w:rsidRPr="00BA6E61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293.15pt;margin-top:756.6pt;width:4.85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" filled="f" stroked="f">
              <v:textbox style="mso-fit-shape-to-text:t" inset="0,0,0,0">
                <w:txbxContent>
                  <w:p w:rsidR="004B4FA2" w:rsidRDefault="00745D18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6E61" w:rsidRPr="00BA6E61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A2" w:rsidRDefault="004B4FA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18" w:rsidRDefault="00745D18"/>
  </w:footnote>
  <w:footnote w:type="continuationSeparator" w:id="0">
    <w:p w:rsidR="00745D18" w:rsidRDefault="00745D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F27"/>
    <w:multiLevelType w:val="multilevel"/>
    <w:tmpl w:val="1D2EBC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A34CF6"/>
    <w:multiLevelType w:val="multilevel"/>
    <w:tmpl w:val="8D56A6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A2"/>
    <w:rsid w:val="004B4FA2"/>
    <w:rsid w:val="00745D18"/>
    <w:rsid w:val="00BA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0275"/>
  <w15:docId w15:val="{63C39230-34FC-430F-8603-8BF8FA9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8"/>
      <w:szCs w:val="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jc w:val="righ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8"/>
      <w:szCs w:val="18"/>
    </w:rPr>
  </w:style>
  <w:style w:type="paragraph" w:customStyle="1" w:styleId="Nadpis20">
    <w:name w:val="Nadpis #2"/>
    <w:basedOn w:val="Normln"/>
    <w:link w:val="Nadpis2"/>
    <w:pPr>
      <w:spacing w:after="280" w:line="307" w:lineRule="auto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pacing w:line="194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2024-07-10T15:43:00Z</dcterms:created>
  <dcterms:modified xsi:type="dcterms:W3CDTF">2024-07-10T15:49:00Z</dcterms:modified>
</cp:coreProperties>
</file>