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C04B" w14:textId="7BD66105" w:rsidR="00343620" w:rsidRDefault="001520AA" w:rsidP="002E2AE5">
      <w:pPr>
        <w:jc w:val="right"/>
        <w:rPr>
          <w:rFonts w:ascii="Calibri" w:hAnsi="Calibri" w:cs="Calibri"/>
          <w:sz w:val="3"/>
          <w:szCs w:val="3"/>
        </w:rPr>
      </w:pPr>
      <w:r>
        <w:rPr>
          <w:rFonts w:ascii="Calibri" w:hAnsi="Calibri" w:cs="Calibri"/>
          <w:noProof/>
          <w:sz w:val="3"/>
          <w:szCs w:val="3"/>
        </w:rPr>
        <mc:AlternateContent>
          <mc:Choice Requires="wps">
            <w:drawing>
              <wp:anchor distT="0" distB="0" distL="114300" distR="114300" simplePos="0" relativeHeight="251660800" behindDoc="0" locked="1" layoutInCell="1" allowOverlap="1" wp14:anchorId="75B2D4B2" wp14:editId="6A54FAC5">
                <wp:simplePos x="0" y="0"/>
                <wp:positionH relativeFrom="page">
                  <wp:posOffset>4658995</wp:posOffset>
                </wp:positionH>
                <wp:positionV relativeFrom="topMargin">
                  <wp:posOffset>626745</wp:posOffset>
                </wp:positionV>
                <wp:extent cx="2070000" cy="1278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000" cy="127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8">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NPU1002370796</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215BB1">
                            <w:pPr>
                              <w:jc w:val="center"/>
                              <w:rPr>
                                <w:rFonts w:ascii="Calibri" w:hAnsi="Calibri" w:cs="Calibri"/>
                                <w:i/>
                                <w:sz w:val="21"/>
                                <w:szCs w:val="21"/>
                              </w:rPr>
                            </w:pPr>
                            <w:r w:rsidRPr="00A92ACE">
                              <w:rPr>
                                <w:rFonts w:ascii="Calibri" w:hAnsi="Calibri" w:cs="Calibri"/>
                                <w:i/>
                                <w:sz w:val="21"/>
                                <w:szCs w:val="21"/>
                              </w:rPr>
                              <w:t xml:space="preserve">čj. </w:t>
                            </w:r>
                            <w:bookmarkStart w:id="0" w:name="_Hlk133920884"/>
                            <w:r w:rsidR="00694114" w:rsidRPr="00D939BB">
                              <w:rPr>
                                <w:rStyle w:val="Drobnpsmo"/>
                                <w:rFonts w:ascii="Calibri Light" w:hAnsi="Calibri Light" w:cs="Calibri"/>
                                <w:sz w:val="20"/>
                                <w:szCs w:val="20"/>
                              </w:rPr>
                              <w:t>NPU-420/62817/2024</w:t>
                            </w:r>
                            <w:bookmarkEnd w:id="0"/>
                          </w:p>
                          <w:p w14:paraId="028806BE" w14:textId="0B878721" w:rsidR="00AA4877" w:rsidRDefault="00A92ACE" w:rsidP="00343620">
                            <w:pPr>
                              <w:jc w:val="center"/>
                            </w:pPr>
                            <w:r>
                              <w:rPr>
                                <w:rFonts w:ascii="Calibri" w:hAnsi="Calibri" w:cs="Calibri"/>
                                <w:sz w:val="21"/>
                                <w:szCs w:val="21"/>
                              </w:rPr>
                              <w:t>WAM:</w:t>
                            </w:r>
                            <w:r w:rsidR="00215BB1">
                              <w:rPr>
                                <w:rFonts w:ascii="Calibri" w:hAnsi="Calibri" w:cs="Calibri"/>
                                <w:sz w:val="21"/>
                                <w:szCs w:val="21"/>
                              </w:rPr>
                              <w:t xml:space="preserve"> 2002H1240011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4B2" id="_x0000_t202" coordsize="21600,21600" o:spt="202" path="m,l,21600r21600,l21600,xe">
                <v:stroke joinstyle="miter"/>
                <v:path gradientshapeok="t" o:connecttype="rect"/>
              </v:shapetype>
              <v:shape id="Text Box 2" o:spid="_x0000_s1026" type="#_x0000_t202" style="position:absolute;left:0;text-align:left;margin-left:366.85pt;margin-top:49.35pt;width:163pt;height:100.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" stroked="f">
                <v:textbox>
                  <w:txbxContent>
                    <w:p w14:paraId="4063AF50" w14:textId="3D4AC02F" w:rsidR="00A50B62" w:rsidRDefault="00A77241" w:rsidP="00A92ACE">
                      <w:pPr>
                        <w:rPr>
                          <w:rFonts w:ascii="Calibri" w:hAnsi="Calibri" w:cs="Calibri"/>
                          <w:i/>
                          <w:sz w:val="21"/>
                          <w:szCs w:val="21"/>
                        </w:rPr>
                      </w:pPr>
                      <w:r>
                        <w:rPr>
                          <w:noProof/>
                          <w:sz w:val="20"/>
                        </w:rPr>
                        <w:drawing>
                          <wp:inline distT="0" distB="0" distL="0" distR="0" wp14:anchorId="77BB9267" wp14:editId="1B23A5FE">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8">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72DE4790" w14:textId="3D689078" w:rsidR="00A50B62" w:rsidRDefault="00A50B62" w:rsidP="00A50B62">
                      <w:pPr>
                        <w:jc w:val="center"/>
                        <w:rPr>
                          <w:rFonts w:ascii="Calibri" w:hAnsi="Calibri" w:cs="Calibri"/>
                          <w:sz w:val="21"/>
                          <w:szCs w:val="21"/>
                        </w:rPr>
                      </w:pPr>
                      <w:r w:rsidRPr="00DE078D">
                        <w:rPr>
                          <w:rFonts w:ascii="Calibri" w:hAnsi="Calibri" w:cs="Calibri"/>
                          <w:sz w:val="21"/>
                          <w:szCs w:val="21"/>
                        </w:rPr>
                        <w:t>NPU1002370796</w:t>
                      </w:r>
                    </w:p>
                    <w:p w14:paraId="04DDAB30" w14:textId="77777777" w:rsidR="00F0473C" w:rsidRDefault="00F0473C" w:rsidP="00A50B62">
                      <w:pPr>
                        <w:jc w:val="center"/>
                        <w:rPr>
                          <w:rFonts w:ascii="Calibri" w:hAnsi="Calibri" w:cs="Calibri"/>
                          <w:i/>
                          <w:sz w:val="21"/>
                          <w:szCs w:val="21"/>
                        </w:rPr>
                      </w:pPr>
                    </w:p>
                    <w:p w14:paraId="2DB458C0" w14:textId="51DADE12" w:rsidR="00A92ACE" w:rsidRPr="00A92ACE" w:rsidRDefault="00A92ACE" w:rsidP="00215BB1">
                      <w:pPr>
                        <w:jc w:val="center"/>
                        <w:rPr>
                          <w:rFonts w:ascii="Calibri" w:hAnsi="Calibri" w:cs="Calibri"/>
                          <w:i/>
                          <w:sz w:val="21"/>
                          <w:szCs w:val="21"/>
                        </w:rPr>
                      </w:pPr>
                      <w:r w:rsidRPr="00A92ACE">
                        <w:rPr>
                          <w:rFonts w:ascii="Calibri" w:hAnsi="Calibri" w:cs="Calibri"/>
                          <w:i/>
                          <w:sz w:val="21"/>
                          <w:szCs w:val="21"/>
                        </w:rPr>
                        <w:t xml:space="preserve">čj. </w:t>
                      </w:r>
                      <w:bookmarkStart w:id="1" w:name="_Hlk133920884"/>
                      <w:r w:rsidR="00694114" w:rsidRPr="00D939BB">
                        <w:rPr>
                          <w:rStyle w:val="Drobnpsmo"/>
                          <w:rFonts w:ascii="Calibri Light" w:hAnsi="Calibri Light" w:cs="Calibri"/>
                          <w:sz w:val="20"/>
                          <w:szCs w:val="20"/>
                        </w:rPr>
                        <w:t>NPU-420/62817/2024</w:t>
                      </w:r>
                      <w:bookmarkEnd w:id="1"/>
                    </w:p>
                    <w:p w14:paraId="028806BE" w14:textId="0B878721" w:rsidR="00AA4877" w:rsidRDefault="00A92ACE" w:rsidP="00343620">
                      <w:pPr>
                        <w:jc w:val="center"/>
                      </w:pPr>
                      <w:r>
                        <w:rPr>
                          <w:rFonts w:ascii="Calibri" w:hAnsi="Calibri" w:cs="Calibri"/>
                          <w:sz w:val="21"/>
                          <w:szCs w:val="21"/>
                        </w:rPr>
                        <w:t>WAM:</w:t>
                      </w:r>
                      <w:r w:rsidR="00215BB1">
                        <w:rPr>
                          <w:rFonts w:ascii="Calibri" w:hAnsi="Calibri" w:cs="Calibri"/>
                          <w:sz w:val="21"/>
                          <w:szCs w:val="21"/>
                        </w:rPr>
                        <w:t xml:space="preserve"> 2002H1240011</w:t>
                      </w:r>
                    </w:p>
                  </w:txbxContent>
                </v:textbox>
                <w10:wrap anchorx="page" anchory="margin"/>
                <w10:anchorlock/>
              </v:shape>
            </w:pict>
          </mc:Fallback>
        </mc:AlternateContent>
      </w:r>
    </w:p>
    <w:p w14:paraId="6BE3F774" w14:textId="77F38A80" w:rsidR="00343620" w:rsidRDefault="00343620" w:rsidP="002E2AE5">
      <w:pPr>
        <w:jc w:val="right"/>
        <w:rPr>
          <w:rFonts w:ascii="Calibri" w:hAnsi="Calibri" w:cs="Calibri"/>
          <w:sz w:val="3"/>
          <w:szCs w:val="3"/>
        </w:rPr>
      </w:pPr>
    </w:p>
    <w:p w14:paraId="239900DF" w14:textId="5DFED2B7" w:rsidR="00343620" w:rsidRDefault="00343620" w:rsidP="002E2AE5">
      <w:pPr>
        <w:jc w:val="right"/>
        <w:rPr>
          <w:rFonts w:ascii="Calibri" w:hAnsi="Calibri" w:cs="Calibri"/>
          <w:sz w:val="3"/>
          <w:szCs w:val="3"/>
        </w:rPr>
      </w:pPr>
    </w:p>
    <w:p w14:paraId="3FC33BDC" w14:textId="1EF63872" w:rsidR="004035F6" w:rsidRDefault="004035F6" w:rsidP="002E2AE5">
      <w:pPr>
        <w:jc w:val="right"/>
        <w:rPr>
          <w:rFonts w:ascii="Calibri" w:hAnsi="Calibri" w:cs="Calibri"/>
          <w:sz w:val="3"/>
          <w:szCs w:val="3"/>
        </w:rPr>
      </w:pPr>
    </w:p>
    <w:p w14:paraId="3FDC4063" w14:textId="2C6C7D6D" w:rsidR="00343620" w:rsidRDefault="00343620" w:rsidP="002E2AE5">
      <w:pPr>
        <w:jc w:val="right"/>
        <w:rPr>
          <w:rFonts w:ascii="Calibri" w:hAnsi="Calibri" w:cs="Calibri"/>
          <w:sz w:val="3"/>
          <w:szCs w:val="3"/>
        </w:rPr>
      </w:pPr>
    </w:p>
    <w:p w14:paraId="7F9EEB28" w14:textId="77777777" w:rsidR="00343620" w:rsidRDefault="00343620" w:rsidP="002E2AE5">
      <w:pPr>
        <w:jc w:val="right"/>
        <w:rPr>
          <w:rFonts w:ascii="Calibri" w:hAnsi="Calibri" w:cs="Calibri"/>
          <w:sz w:val="3"/>
          <w:szCs w:val="3"/>
        </w:rPr>
      </w:pPr>
    </w:p>
    <w:p w14:paraId="0EB04B88" w14:textId="197E689D" w:rsidR="00343620" w:rsidRDefault="00343620" w:rsidP="002E2AE5">
      <w:pPr>
        <w:jc w:val="right"/>
        <w:rPr>
          <w:rFonts w:ascii="Calibri" w:hAnsi="Calibri" w:cs="Calibri"/>
          <w:sz w:val="3"/>
          <w:szCs w:val="3"/>
        </w:rPr>
      </w:pPr>
    </w:p>
    <w:p w14:paraId="1C4E4666" w14:textId="63FE0AD9" w:rsidR="00343620" w:rsidRDefault="00343620" w:rsidP="002E2AE5">
      <w:pPr>
        <w:jc w:val="right"/>
        <w:rPr>
          <w:rFonts w:ascii="Calibri" w:hAnsi="Calibri" w:cs="Calibri"/>
          <w:sz w:val="3"/>
          <w:szCs w:val="3"/>
        </w:rPr>
      </w:pPr>
    </w:p>
    <w:p w14:paraId="01EF6E0E" w14:textId="0BC39FA1" w:rsidR="00343620" w:rsidRDefault="00343620" w:rsidP="002E2AE5">
      <w:pPr>
        <w:jc w:val="right"/>
        <w:rPr>
          <w:rFonts w:ascii="Calibri" w:hAnsi="Calibri" w:cs="Calibri"/>
          <w:sz w:val="3"/>
          <w:szCs w:val="3"/>
        </w:rPr>
      </w:pPr>
    </w:p>
    <w:p w14:paraId="595DCF00" w14:textId="0FDBBF5D" w:rsidR="00343620" w:rsidRDefault="00343620" w:rsidP="002E2AE5">
      <w:pPr>
        <w:jc w:val="right"/>
        <w:rPr>
          <w:rFonts w:ascii="Calibri" w:hAnsi="Calibri" w:cs="Calibri"/>
          <w:sz w:val="3"/>
          <w:szCs w:val="3"/>
        </w:rPr>
      </w:pPr>
    </w:p>
    <w:p w14:paraId="7EDB0A84" w14:textId="20D9A556" w:rsidR="00343620" w:rsidRDefault="00343620" w:rsidP="002E2AE5">
      <w:pPr>
        <w:jc w:val="right"/>
        <w:rPr>
          <w:rFonts w:ascii="Calibri" w:hAnsi="Calibri" w:cs="Calibri"/>
          <w:sz w:val="3"/>
          <w:szCs w:val="3"/>
        </w:rPr>
      </w:pPr>
    </w:p>
    <w:p w14:paraId="342F60CA" w14:textId="02BA3E8E" w:rsidR="00343620" w:rsidRDefault="00343620" w:rsidP="002E2AE5">
      <w:pPr>
        <w:jc w:val="right"/>
        <w:rPr>
          <w:rFonts w:ascii="Calibri" w:hAnsi="Calibri" w:cs="Calibri"/>
          <w:sz w:val="3"/>
          <w:szCs w:val="3"/>
        </w:rPr>
      </w:pPr>
    </w:p>
    <w:p w14:paraId="18A10285" w14:textId="52E75AC3" w:rsidR="00343620" w:rsidRDefault="00343620" w:rsidP="002E2AE5">
      <w:pPr>
        <w:jc w:val="right"/>
        <w:rPr>
          <w:rFonts w:ascii="Calibri" w:hAnsi="Calibri" w:cs="Calibri"/>
          <w:sz w:val="3"/>
          <w:szCs w:val="3"/>
        </w:rPr>
      </w:pPr>
    </w:p>
    <w:p w14:paraId="73EA79B0" w14:textId="2BEADFCC" w:rsidR="00343620" w:rsidRDefault="00343620" w:rsidP="002E2AE5">
      <w:pPr>
        <w:jc w:val="right"/>
        <w:rPr>
          <w:rFonts w:ascii="Calibri" w:hAnsi="Calibri" w:cs="Calibri"/>
          <w:sz w:val="3"/>
          <w:szCs w:val="3"/>
        </w:rPr>
      </w:pPr>
    </w:p>
    <w:p w14:paraId="054B38D2" w14:textId="6232FD19" w:rsidR="00343620" w:rsidRDefault="00343620" w:rsidP="002E2AE5">
      <w:pPr>
        <w:jc w:val="right"/>
        <w:rPr>
          <w:rFonts w:ascii="Calibri" w:hAnsi="Calibri" w:cs="Calibri"/>
          <w:sz w:val="3"/>
          <w:szCs w:val="3"/>
        </w:rPr>
      </w:pPr>
    </w:p>
    <w:p w14:paraId="31CF88B6" w14:textId="77777777" w:rsidR="00343620" w:rsidRDefault="00343620" w:rsidP="002E2AE5">
      <w:pPr>
        <w:jc w:val="right"/>
        <w:rPr>
          <w:rFonts w:ascii="Calibri" w:hAnsi="Calibri" w:cs="Calibri"/>
          <w:sz w:val="3"/>
          <w:szCs w:val="3"/>
        </w:rPr>
      </w:pPr>
    </w:p>
    <w:p w14:paraId="01BC7F58" w14:textId="77777777" w:rsidR="00343620" w:rsidRDefault="00343620" w:rsidP="002E2AE5">
      <w:pPr>
        <w:jc w:val="right"/>
        <w:rPr>
          <w:rFonts w:ascii="Calibri" w:hAnsi="Calibri" w:cs="Calibri"/>
          <w:sz w:val="3"/>
          <w:szCs w:val="3"/>
        </w:rPr>
      </w:pPr>
    </w:p>
    <w:p w14:paraId="376E028D" w14:textId="66867BCB" w:rsidR="00343620" w:rsidRPr="004035F6" w:rsidRDefault="00343620" w:rsidP="002E2AE5">
      <w:pPr>
        <w:jc w:val="right"/>
        <w:rPr>
          <w:rFonts w:ascii="Calibri" w:hAnsi="Calibri" w:cs="Calibri"/>
          <w:sz w:val="3"/>
          <w:szCs w:val="3"/>
        </w:rPr>
      </w:pPr>
    </w:p>
    <w:p w14:paraId="12649BD1" w14:textId="583ABF94" w:rsidR="00343620" w:rsidRDefault="00343620" w:rsidP="00DE078D">
      <w:pPr>
        <w:tabs>
          <w:tab w:val="left" w:pos="6120"/>
        </w:tabs>
        <w:jc w:val="right"/>
        <w:rPr>
          <w:rFonts w:ascii="Calibri" w:hAnsi="Calibri" w:cs="Calibri"/>
          <w:sz w:val="21"/>
          <w:szCs w:val="21"/>
        </w:rPr>
      </w:pPr>
    </w:p>
    <w:p w14:paraId="17E29C9A" w14:textId="6B9E7D89" w:rsidR="000C5936" w:rsidRDefault="000C5936" w:rsidP="00DE078D">
      <w:pPr>
        <w:tabs>
          <w:tab w:val="left" w:pos="6120"/>
        </w:tabs>
        <w:jc w:val="right"/>
        <w:rPr>
          <w:rFonts w:ascii="Calibri" w:hAnsi="Calibri" w:cs="Calibri"/>
          <w:sz w:val="21"/>
          <w:szCs w:val="21"/>
        </w:rPr>
      </w:pPr>
    </w:p>
    <w:p w14:paraId="3A42D673" w14:textId="3129BFFD" w:rsidR="000C5936" w:rsidRDefault="000C5936" w:rsidP="00DE078D">
      <w:pPr>
        <w:tabs>
          <w:tab w:val="left" w:pos="6120"/>
        </w:tabs>
        <w:jc w:val="right"/>
        <w:rPr>
          <w:rFonts w:ascii="Calibri" w:hAnsi="Calibri" w:cs="Calibri"/>
          <w:sz w:val="21"/>
          <w:szCs w:val="21"/>
        </w:rPr>
      </w:pPr>
    </w:p>
    <w:p w14:paraId="7E32FE54" w14:textId="77777777" w:rsidR="00B359D6" w:rsidRDefault="00B359D6" w:rsidP="00C765AF">
      <w:pPr>
        <w:rPr>
          <w:rStyle w:val="Siln"/>
          <w:rFonts w:cs="Calibri"/>
          <w:color w:val="000000"/>
          <w:szCs w:val="22"/>
        </w:rPr>
      </w:pPr>
    </w:p>
    <w:p w14:paraId="5F11112D" w14:textId="21D186F4" w:rsidR="00C765AF" w:rsidRPr="000F497D" w:rsidRDefault="00C765AF" w:rsidP="00C765AF">
      <w:pPr>
        <w:rPr>
          <w:color w:val="000000"/>
          <w:szCs w:val="22"/>
        </w:rPr>
      </w:pPr>
      <w:bookmarkStart w:id="2" w:name="_GoBack"/>
      <w:bookmarkEnd w:id="2"/>
      <w:r w:rsidRPr="000F497D">
        <w:rPr>
          <w:rStyle w:val="Siln"/>
          <w:rFonts w:cs="Calibri"/>
          <w:color w:val="000000"/>
          <w:szCs w:val="22"/>
        </w:rPr>
        <w:t>Národní památkový ústav,</w:t>
      </w:r>
      <w:r w:rsidRPr="000F497D">
        <w:rPr>
          <w:color w:val="000000"/>
          <w:szCs w:val="22"/>
        </w:rPr>
        <w:t xml:space="preserve"> státní příspěvková organizace</w:t>
      </w:r>
    </w:p>
    <w:p w14:paraId="2CCCD573" w14:textId="77777777" w:rsidR="00C765AF" w:rsidRPr="000F497D" w:rsidRDefault="00C765AF" w:rsidP="00C765AF">
      <w:pPr>
        <w:rPr>
          <w:color w:val="000000"/>
          <w:szCs w:val="22"/>
        </w:rPr>
      </w:pPr>
      <w:r w:rsidRPr="000F497D">
        <w:rPr>
          <w:color w:val="000000"/>
          <w:szCs w:val="22"/>
        </w:rPr>
        <w:t>IČO: 75032333, DIČ: CZ75032333,</w:t>
      </w:r>
    </w:p>
    <w:p w14:paraId="4925580C" w14:textId="77777777" w:rsidR="00C765AF" w:rsidRPr="000F497D" w:rsidRDefault="00C765AF" w:rsidP="00C765AF">
      <w:pPr>
        <w:rPr>
          <w:color w:val="000000"/>
          <w:szCs w:val="22"/>
        </w:rPr>
      </w:pPr>
      <w:r w:rsidRPr="000F497D">
        <w:rPr>
          <w:color w:val="000000"/>
          <w:szCs w:val="22"/>
        </w:rPr>
        <w:t>se sídlem: Valdštejnské nám. 162/3, PSČ 118 01 Praha 1 – Malá Strana,</w:t>
      </w:r>
    </w:p>
    <w:p w14:paraId="38AF91D6" w14:textId="77777777" w:rsidR="00C765AF" w:rsidRPr="008A57FB" w:rsidRDefault="00C765AF" w:rsidP="00C765AF">
      <w:pPr>
        <w:rPr>
          <w:szCs w:val="22"/>
        </w:rPr>
      </w:pPr>
      <w:r>
        <w:rPr>
          <w:szCs w:val="22"/>
        </w:rPr>
        <w:t xml:space="preserve">zastoupen: </w:t>
      </w:r>
      <w:r>
        <w:rPr>
          <w:szCs w:val="22"/>
        </w:rPr>
        <w:t>Bc. Liborem Knížkem</w:t>
      </w:r>
      <w:r>
        <w:rPr>
          <w:szCs w:val="22"/>
        </w:rPr>
        <w:t>, kastelánem S</w:t>
      </w:r>
      <w:r>
        <w:rPr>
          <w:szCs w:val="22"/>
        </w:rPr>
        <w:t>Z Hořovice</w:t>
      </w:r>
    </w:p>
    <w:p w14:paraId="427A918A" w14:textId="77777777" w:rsidR="00C765AF" w:rsidRDefault="00C765AF" w:rsidP="00C765AF">
      <w:pPr>
        <w:rPr>
          <w:szCs w:val="22"/>
        </w:rPr>
      </w:pPr>
      <w:r w:rsidRPr="007040FF">
        <w:rPr>
          <w:szCs w:val="22"/>
        </w:rPr>
        <w:t>bankovní spojení:</w:t>
      </w:r>
      <w:r w:rsidRPr="007040FF">
        <w:rPr>
          <w:rFonts w:cs="Arial"/>
          <w:szCs w:val="22"/>
        </w:rPr>
        <w:t xml:space="preserve"> ČNB, č. </w:t>
      </w:r>
      <w:proofErr w:type="spellStart"/>
      <w:r w:rsidRPr="007040FF">
        <w:rPr>
          <w:rFonts w:cs="Arial"/>
          <w:szCs w:val="22"/>
        </w:rPr>
        <w:t>ú.</w:t>
      </w:r>
      <w:proofErr w:type="spellEnd"/>
      <w:r w:rsidRPr="007040FF">
        <w:rPr>
          <w:rFonts w:cs="Arial"/>
          <w:szCs w:val="22"/>
        </w:rPr>
        <w:t>: 200002-60039011/0710</w:t>
      </w:r>
    </w:p>
    <w:p w14:paraId="732E29F4" w14:textId="77777777" w:rsidR="00C765AF" w:rsidRPr="000F497D" w:rsidRDefault="00C765AF" w:rsidP="00C765AF">
      <w:pPr>
        <w:rPr>
          <w:color w:val="000000"/>
          <w:szCs w:val="22"/>
        </w:rPr>
      </w:pPr>
    </w:p>
    <w:p w14:paraId="4D0C7924" w14:textId="77777777" w:rsidR="00C765AF" w:rsidRPr="000F497D" w:rsidRDefault="00C765AF" w:rsidP="00C765AF">
      <w:pPr>
        <w:rPr>
          <w:color w:val="000000"/>
          <w:szCs w:val="22"/>
        </w:rPr>
      </w:pPr>
      <w:r w:rsidRPr="000F497D">
        <w:rPr>
          <w:b/>
          <w:bCs/>
          <w:color w:val="000000"/>
          <w:szCs w:val="22"/>
        </w:rPr>
        <w:t>Doručovací adresa:</w:t>
      </w:r>
      <w:r w:rsidRPr="00DE1213">
        <w:rPr>
          <w:noProof/>
        </w:rPr>
        <w:t xml:space="preserve"> </w:t>
      </w:r>
    </w:p>
    <w:p w14:paraId="72902B86" w14:textId="77777777" w:rsidR="00C765AF" w:rsidRPr="007040FF" w:rsidRDefault="00C765AF" w:rsidP="00C765AF">
      <w:pPr>
        <w:rPr>
          <w:szCs w:val="22"/>
        </w:rPr>
      </w:pPr>
      <w:r w:rsidRPr="007040FF">
        <w:rPr>
          <w:szCs w:val="22"/>
        </w:rPr>
        <w:t xml:space="preserve">Národní památkový ústav, státního </w:t>
      </w:r>
      <w:r>
        <w:rPr>
          <w:szCs w:val="22"/>
        </w:rPr>
        <w:t>zámku Hořovice</w:t>
      </w:r>
    </w:p>
    <w:p w14:paraId="1FE29E88" w14:textId="77777777" w:rsidR="00C765AF" w:rsidRPr="007040FF" w:rsidRDefault="00C765AF" w:rsidP="00C765AF">
      <w:pPr>
        <w:rPr>
          <w:szCs w:val="22"/>
        </w:rPr>
      </w:pPr>
      <w:r w:rsidRPr="007040FF">
        <w:rPr>
          <w:szCs w:val="22"/>
        </w:rPr>
        <w:t xml:space="preserve">adresa: </w:t>
      </w:r>
      <w:r>
        <w:rPr>
          <w:szCs w:val="22"/>
        </w:rPr>
        <w:t>Vrbnovská 22, 268 01 Ho</w:t>
      </w:r>
      <w:r>
        <w:rPr>
          <w:szCs w:val="22"/>
        </w:rPr>
        <w:t>řovice</w:t>
      </w:r>
      <w:r w:rsidRPr="007040FF">
        <w:rPr>
          <w:szCs w:val="22"/>
        </w:rPr>
        <w:t>,</w:t>
      </w:r>
    </w:p>
    <w:p w14:paraId="53E87BC8" w14:textId="77777777" w:rsidR="00C765AF" w:rsidRPr="007040FF" w:rsidRDefault="00C765AF" w:rsidP="00C765AF">
      <w:pPr>
        <w:rPr>
          <w:szCs w:val="22"/>
        </w:rPr>
      </w:pPr>
      <w:r w:rsidRPr="007040FF">
        <w:rPr>
          <w:szCs w:val="22"/>
        </w:rPr>
        <w:t>tel.: +420</w:t>
      </w:r>
      <w:r>
        <w:rPr>
          <w:szCs w:val="22"/>
        </w:rPr>
        <w:t> </w:t>
      </w:r>
      <w:r w:rsidRPr="007040FF">
        <w:rPr>
          <w:szCs w:val="22"/>
        </w:rPr>
        <w:t>31</w:t>
      </w:r>
      <w:r>
        <w:rPr>
          <w:szCs w:val="22"/>
        </w:rPr>
        <w:t>1</w:t>
      </w:r>
      <w:r>
        <w:rPr>
          <w:szCs w:val="22"/>
        </w:rPr>
        <w:t> 558 440</w:t>
      </w:r>
      <w:r w:rsidRPr="007040FF">
        <w:rPr>
          <w:szCs w:val="22"/>
        </w:rPr>
        <w:t xml:space="preserve">, e-mail: </w:t>
      </w:r>
      <w:r>
        <w:rPr>
          <w:szCs w:val="22"/>
        </w:rPr>
        <w:t>horovice</w:t>
      </w:r>
      <w:r w:rsidRPr="007040FF">
        <w:rPr>
          <w:szCs w:val="22"/>
        </w:rPr>
        <w:t>@npu.cz</w:t>
      </w:r>
    </w:p>
    <w:p w14:paraId="18E18039" w14:textId="77777777" w:rsidR="00C765AF" w:rsidRPr="000F497D" w:rsidRDefault="00C765AF" w:rsidP="00C765AF">
      <w:pPr>
        <w:rPr>
          <w:color w:val="000000"/>
          <w:szCs w:val="22"/>
        </w:rPr>
      </w:pPr>
      <w:r w:rsidRPr="000F497D">
        <w:rPr>
          <w:color w:val="000000"/>
          <w:szCs w:val="22"/>
        </w:rPr>
        <w:t>(dále jen „</w:t>
      </w:r>
      <w:r>
        <w:rPr>
          <w:b/>
          <w:color w:val="000000"/>
          <w:szCs w:val="22"/>
        </w:rPr>
        <w:t>Objednatel</w:t>
      </w:r>
      <w:r w:rsidRPr="000F497D">
        <w:rPr>
          <w:color w:val="000000"/>
          <w:szCs w:val="22"/>
        </w:rPr>
        <w:t>“)</w:t>
      </w:r>
    </w:p>
    <w:p w14:paraId="1E00D902" w14:textId="77777777" w:rsidR="00C765AF" w:rsidRPr="000F497D" w:rsidRDefault="00C765AF" w:rsidP="00C765AF">
      <w:pPr>
        <w:rPr>
          <w:color w:val="000000"/>
          <w:szCs w:val="22"/>
        </w:rPr>
      </w:pPr>
    </w:p>
    <w:p w14:paraId="2191F473" w14:textId="77777777" w:rsidR="00C765AF" w:rsidRPr="000F497D" w:rsidRDefault="00C765AF" w:rsidP="00C765AF">
      <w:pPr>
        <w:rPr>
          <w:color w:val="000000"/>
          <w:szCs w:val="22"/>
        </w:rPr>
      </w:pPr>
      <w:r w:rsidRPr="000F497D">
        <w:rPr>
          <w:color w:val="000000"/>
          <w:szCs w:val="22"/>
        </w:rPr>
        <w:t>a</w:t>
      </w:r>
    </w:p>
    <w:p w14:paraId="775BA7A1" w14:textId="77777777" w:rsidR="00C765AF" w:rsidRPr="000F497D" w:rsidRDefault="00C765AF" w:rsidP="00C765AF">
      <w:pPr>
        <w:rPr>
          <w:color w:val="000000"/>
          <w:szCs w:val="22"/>
        </w:rPr>
      </w:pPr>
    </w:p>
    <w:p w14:paraId="123AD31D" w14:textId="77777777" w:rsidR="00C765AF" w:rsidRPr="008E2CE1" w:rsidRDefault="00C765AF" w:rsidP="00C765AF">
      <w:pPr>
        <w:rPr>
          <w:b/>
          <w:szCs w:val="22"/>
        </w:rPr>
      </w:pPr>
      <w:r w:rsidRPr="008E2CE1">
        <w:rPr>
          <w:b/>
          <w:szCs w:val="22"/>
        </w:rPr>
        <w:t xml:space="preserve">Per </w:t>
      </w:r>
      <w:proofErr w:type="spellStart"/>
      <w:r w:rsidRPr="008E2CE1">
        <w:rPr>
          <w:b/>
          <w:szCs w:val="22"/>
        </w:rPr>
        <w:t>Bíža</w:t>
      </w:r>
      <w:proofErr w:type="spellEnd"/>
    </w:p>
    <w:p w14:paraId="75C1AA51" w14:textId="77777777" w:rsidR="00C765AF" w:rsidRPr="006F53DB" w:rsidRDefault="00C765AF" w:rsidP="00C765AF">
      <w:pPr>
        <w:rPr>
          <w:szCs w:val="22"/>
        </w:rPr>
      </w:pPr>
      <w:r w:rsidRPr="006F53DB">
        <w:rPr>
          <w:szCs w:val="22"/>
        </w:rPr>
        <w:t>se sídlem: Mirovická 1118/27, 182 00 Praha 8</w:t>
      </w:r>
    </w:p>
    <w:p w14:paraId="21AFDAC4" w14:textId="77777777" w:rsidR="00C765AF" w:rsidRPr="006F53DB" w:rsidRDefault="00C765AF" w:rsidP="00C765AF">
      <w:pPr>
        <w:rPr>
          <w:szCs w:val="22"/>
        </w:rPr>
      </w:pPr>
      <w:r w:rsidRPr="006F53DB">
        <w:rPr>
          <w:szCs w:val="22"/>
        </w:rPr>
        <w:t>korespondenční adresa: Petra Bezruče 322, 267 53 Žebrák</w:t>
      </w:r>
    </w:p>
    <w:p w14:paraId="7268560F" w14:textId="77777777" w:rsidR="00C765AF" w:rsidRDefault="00C765AF" w:rsidP="00C765AF">
      <w:pPr>
        <w:rPr>
          <w:b/>
          <w:color w:val="000000"/>
          <w:szCs w:val="22"/>
        </w:rPr>
      </w:pPr>
      <w:r w:rsidRPr="006F53DB">
        <w:rPr>
          <w:szCs w:val="22"/>
        </w:rPr>
        <w:t>IČ: 68395876</w:t>
      </w:r>
      <w:r w:rsidRPr="006F53DB">
        <w:rPr>
          <w:color w:val="000000"/>
          <w:szCs w:val="22"/>
        </w:rPr>
        <w:t xml:space="preserve"> </w:t>
      </w:r>
    </w:p>
    <w:p w14:paraId="27BA7AE2" w14:textId="77777777" w:rsidR="00C765AF" w:rsidRPr="000F497D" w:rsidRDefault="00C765AF" w:rsidP="00C765AF">
      <w:pPr>
        <w:rPr>
          <w:color w:val="000000"/>
          <w:szCs w:val="22"/>
        </w:rPr>
      </w:pPr>
      <w:r w:rsidRPr="000F497D">
        <w:rPr>
          <w:color w:val="000000"/>
          <w:szCs w:val="22"/>
        </w:rPr>
        <w:t>(dále jen „</w:t>
      </w:r>
      <w:r>
        <w:rPr>
          <w:b/>
          <w:color w:val="000000"/>
          <w:szCs w:val="22"/>
        </w:rPr>
        <w:t>Zhotovitel</w:t>
      </w:r>
      <w:r w:rsidRPr="000F497D">
        <w:rPr>
          <w:color w:val="000000"/>
          <w:szCs w:val="22"/>
        </w:rPr>
        <w:t>“)</w:t>
      </w:r>
    </w:p>
    <w:p w14:paraId="3808E647" w14:textId="77777777" w:rsidR="00C765AF" w:rsidRPr="000F497D" w:rsidRDefault="00C765AF" w:rsidP="00C765AF">
      <w:pPr>
        <w:rPr>
          <w:color w:val="000000"/>
          <w:szCs w:val="22"/>
        </w:rPr>
      </w:pPr>
    </w:p>
    <w:p w14:paraId="4876F1C8" w14:textId="77777777" w:rsidR="00C765AF" w:rsidRDefault="00C765AF" w:rsidP="00C765AF">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w:t>
      </w:r>
    </w:p>
    <w:p w14:paraId="16266425" w14:textId="77777777" w:rsidR="00C765AF" w:rsidRPr="000F497D" w:rsidRDefault="00C765AF" w:rsidP="00C765AF">
      <w:pPr>
        <w:pStyle w:val="Default"/>
        <w:jc w:val="center"/>
        <w:rPr>
          <w:sz w:val="22"/>
          <w:szCs w:val="22"/>
        </w:rPr>
      </w:pPr>
      <w:r w:rsidRPr="000F497D">
        <w:rPr>
          <w:sz w:val="22"/>
          <w:szCs w:val="22"/>
        </w:rPr>
        <w:t>„</w:t>
      </w:r>
      <w:r w:rsidRPr="000F497D">
        <w:rPr>
          <w:b/>
          <w:sz w:val="22"/>
          <w:szCs w:val="22"/>
        </w:rPr>
        <w:t>Smluvní strany</w:t>
      </w:r>
      <w:r w:rsidRPr="000F497D">
        <w:rPr>
          <w:sz w:val="22"/>
          <w:szCs w:val="22"/>
        </w:rPr>
        <w:t>“)</w:t>
      </w:r>
    </w:p>
    <w:p w14:paraId="59DC94CA" w14:textId="77777777" w:rsidR="00C765AF" w:rsidRPr="000F497D" w:rsidRDefault="00C765AF" w:rsidP="00C765AF">
      <w:pPr>
        <w:rPr>
          <w:color w:val="000000"/>
          <w:szCs w:val="22"/>
        </w:rPr>
      </w:pPr>
    </w:p>
    <w:p w14:paraId="7E44EFCE" w14:textId="77777777" w:rsidR="00C765AF" w:rsidRPr="000F497D" w:rsidRDefault="00C765AF" w:rsidP="00C765AF">
      <w:pPr>
        <w:spacing w:before="240" w:line="240" w:lineRule="atLeast"/>
        <w:jc w:val="center"/>
        <w:rPr>
          <w:color w:val="000000"/>
          <w:szCs w:val="22"/>
        </w:rPr>
      </w:pPr>
      <w:r w:rsidRPr="000F497D">
        <w:rPr>
          <w:color w:val="000000"/>
          <w:szCs w:val="22"/>
        </w:rPr>
        <w:t xml:space="preserve">jako smluvní strany uzavřely podle </w:t>
      </w:r>
      <w:r w:rsidRPr="006D1683">
        <w:rPr>
          <w:szCs w:val="22"/>
        </w:rPr>
        <w:t xml:space="preserve">§ 2586 a násl. </w:t>
      </w:r>
      <w:r w:rsidRPr="000F497D">
        <w:rPr>
          <w:color w:val="000000"/>
          <w:szCs w:val="22"/>
        </w:rPr>
        <w:t>zákona č. 89/2012 Sb., občanský zákoník, ve znění pozdějších předpisů (dále jen „</w:t>
      </w:r>
      <w:r w:rsidRPr="000F497D">
        <w:rPr>
          <w:b/>
          <w:i/>
          <w:color w:val="000000"/>
          <w:szCs w:val="22"/>
        </w:rPr>
        <w:t>OZ</w:t>
      </w:r>
      <w:r w:rsidRPr="000F497D">
        <w:rPr>
          <w:color w:val="000000"/>
          <w:szCs w:val="22"/>
        </w:rPr>
        <w:t>“), níže uvedeného dne, měsíce a roku tuto</w:t>
      </w:r>
    </w:p>
    <w:p w14:paraId="35B0BDA7" w14:textId="77777777" w:rsidR="00C765AF" w:rsidRPr="000F497D" w:rsidRDefault="00C765AF" w:rsidP="00C765AF">
      <w:pPr>
        <w:pStyle w:val="Normln0"/>
        <w:jc w:val="center"/>
        <w:rPr>
          <w:rFonts w:ascii="Calibri" w:hAnsi="Calibri" w:cs="Calibri"/>
          <w:color w:val="000000"/>
          <w:szCs w:val="22"/>
        </w:rPr>
      </w:pPr>
    </w:p>
    <w:p w14:paraId="58688768" w14:textId="77777777" w:rsidR="00C765AF" w:rsidRPr="00F7639D" w:rsidRDefault="00C765AF" w:rsidP="00C765AF">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14:paraId="3D1F9585" w14:textId="77777777" w:rsidR="00C765AF" w:rsidRPr="000F497D" w:rsidRDefault="00C765AF" w:rsidP="00C765AF">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14:paraId="7FB7E901" w14:textId="77777777" w:rsidR="00C765AF" w:rsidRPr="006D1683" w:rsidRDefault="00C765AF" w:rsidP="00C765AF">
      <w:pPr>
        <w:pStyle w:val="Nzev"/>
        <w:numPr>
          <w:ilvl w:val="0"/>
          <w:numId w:val="0"/>
        </w:numPr>
        <w:tabs>
          <w:tab w:val="left" w:pos="1341"/>
        </w:tabs>
        <w:rPr>
          <w:b/>
          <w:bCs/>
          <w:sz w:val="22"/>
          <w:szCs w:val="22"/>
          <w:u w:val="none"/>
          <w:lang w:val="cs-CZ"/>
        </w:rPr>
      </w:pPr>
    </w:p>
    <w:p w14:paraId="4D72B576" w14:textId="77777777" w:rsidR="00C765AF" w:rsidRDefault="00C765AF" w:rsidP="00C765AF">
      <w:pPr>
        <w:pStyle w:val="Nzev"/>
        <w:numPr>
          <w:ilvl w:val="0"/>
          <w:numId w:val="0"/>
        </w:numPr>
        <w:ind w:left="360"/>
        <w:rPr>
          <w:b/>
          <w:bCs/>
          <w:sz w:val="22"/>
          <w:szCs w:val="22"/>
          <w:u w:val="none"/>
          <w:lang w:val="cs-CZ"/>
        </w:rPr>
      </w:pPr>
      <w:r w:rsidRPr="006D1683">
        <w:rPr>
          <w:b/>
          <w:bCs/>
          <w:sz w:val="22"/>
          <w:szCs w:val="22"/>
          <w:u w:val="none"/>
          <w:lang w:val="cs-CZ"/>
        </w:rPr>
        <w:t>Preambule</w:t>
      </w:r>
    </w:p>
    <w:p w14:paraId="44A85180" w14:textId="01D98D32" w:rsidR="00C765AF" w:rsidRPr="005514BB" w:rsidRDefault="00C765AF" w:rsidP="00C765AF">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w:t>
      </w:r>
      <w:r>
        <w:rPr>
          <w:sz w:val="22"/>
          <w:szCs w:val="22"/>
          <w:u w:val="none"/>
          <w:lang w:val="cs-CZ"/>
        </w:rPr>
        <w:t>přímého zadání</w:t>
      </w:r>
      <w:r w:rsidRPr="00D0371C">
        <w:rPr>
          <w:sz w:val="22"/>
          <w:szCs w:val="22"/>
          <w:u w:val="none"/>
          <w:lang w:val="cs-CZ"/>
        </w:rPr>
        <w:t xml:space="preserve"> Objednatelem jako zadavatelem mimo režim zákona č. 134/2016 Sb., o zadávání veřejných zakázek, v platném a účinném znění (dále jen „ZZVZ“)</w:t>
      </w:r>
    </w:p>
    <w:p w14:paraId="084B68FB" w14:textId="77777777" w:rsidR="00C765AF" w:rsidRPr="006D1683" w:rsidRDefault="00C765AF" w:rsidP="00C765AF">
      <w:pPr>
        <w:pStyle w:val="Nzev"/>
        <w:numPr>
          <w:ilvl w:val="0"/>
          <w:numId w:val="0"/>
        </w:numPr>
        <w:ind w:left="4680" w:hanging="4680"/>
        <w:rPr>
          <w:b/>
          <w:bCs/>
          <w:sz w:val="22"/>
          <w:szCs w:val="22"/>
          <w:u w:val="none"/>
          <w:lang w:val="cs-CZ"/>
        </w:rPr>
      </w:pPr>
    </w:p>
    <w:p w14:paraId="5007119E" w14:textId="77777777" w:rsidR="00C765AF" w:rsidRPr="005C4D59" w:rsidRDefault="00C765AF" w:rsidP="00C765AF">
      <w:pPr>
        <w:pStyle w:val="Nzev"/>
        <w:numPr>
          <w:ilvl w:val="0"/>
          <w:numId w:val="3"/>
        </w:numPr>
        <w:rPr>
          <w:b/>
          <w:bCs/>
          <w:sz w:val="22"/>
          <w:szCs w:val="22"/>
          <w:u w:val="none"/>
          <w:lang w:val="cs-CZ"/>
        </w:rPr>
      </w:pPr>
      <w:bookmarkStart w:id="3" w:name="_Ref29200563"/>
      <w:r w:rsidRPr="005C4D59">
        <w:rPr>
          <w:b/>
          <w:bCs/>
          <w:sz w:val="22"/>
          <w:szCs w:val="22"/>
          <w:u w:val="none"/>
          <w:lang w:val="cs-CZ"/>
        </w:rPr>
        <w:t>Předmět smlouvy</w:t>
      </w:r>
      <w:bookmarkEnd w:id="3"/>
    </w:p>
    <w:p w14:paraId="3A3BA939" w14:textId="77777777" w:rsidR="00C765AF" w:rsidRPr="005C4D59" w:rsidRDefault="00C765AF" w:rsidP="00C765AF">
      <w:pPr>
        <w:pStyle w:val="Zkladntext"/>
        <w:numPr>
          <w:ilvl w:val="1"/>
          <w:numId w:val="8"/>
        </w:numPr>
        <w:ind w:left="567" w:hanging="567"/>
        <w:rPr>
          <w:rFonts w:ascii="Calibri" w:hAnsi="Calibri"/>
          <w:sz w:val="22"/>
          <w:szCs w:val="22"/>
        </w:rPr>
      </w:pPr>
      <w:bookmarkStart w:id="4" w:name="_Ref29209901"/>
      <w:r w:rsidRPr="005C4D59">
        <w:rPr>
          <w:rFonts w:ascii="Calibri" w:hAnsi="Calibri"/>
          <w:sz w:val="22"/>
          <w:szCs w:val="22"/>
        </w:rPr>
        <w:t xml:space="preserve">Zhotovitel je povinen pro Objednatele provést na svůj náklad a nebezpečí dílo: </w:t>
      </w:r>
      <w:r w:rsidRPr="006F53DB">
        <w:rPr>
          <w:rFonts w:ascii="Calibri" w:hAnsi="Calibri"/>
          <w:b/>
          <w:sz w:val="22"/>
          <w:szCs w:val="22"/>
        </w:rPr>
        <w:t xml:space="preserve">SZ Hořovice </w:t>
      </w:r>
      <w:r w:rsidRPr="00212C4C">
        <w:rPr>
          <w:rFonts w:ascii="Calibri" w:hAnsi="Calibri"/>
          <w:b/>
          <w:sz w:val="22"/>
          <w:szCs w:val="22"/>
        </w:rPr>
        <w:t>–</w:t>
      </w:r>
      <w:r w:rsidRPr="0092548F">
        <w:rPr>
          <w:rFonts w:ascii="Calibri" w:hAnsi="Calibri"/>
          <w:b/>
          <w:sz w:val="22"/>
          <w:szCs w:val="22"/>
        </w:rPr>
        <w:t xml:space="preserve"> </w:t>
      </w:r>
      <w:r>
        <w:rPr>
          <w:rFonts w:ascii="Calibri" w:hAnsi="Calibri"/>
          <w:b/>
          <w:sz w:val="22"/>
          <w:szCs w:val="22"/>
        </w:rPr>
        <w:t>Truhlářská o</w:t>
      </w:r>
      <w:r>
        <w:rPr>
          <w:rFonts w:ascii="Calibri" w:hAnsi="Calibri"/>
          <w:b/>
          <w:sz w:val="22"/>
          <w:szCs w:val="22"/>
        </w:rPr>
        <w:t>prava</w:t>
      </w:r>
      <w:r>
        <w:rPr>
          <w:rFonts w:ascii="Calibri" w:hAnsi="Calibri"/>
          <w:b/>
          <w:sz w:val="22"/>
          <w:szCs w:val="22"/>
        </w:rPr>
        <w:t xml:space="preserve"> </w:t>
      </w:r>
      <w:r>
        <w:rPr>
          <w:rFonts w:ascii="Calibri" w:hAnsi="Calibri"/>
          <w:b/>
          <w:sz w:val="22"/>
          <w:szCs w:val="22"/>
        </w:rPr>
        <w:t>vstupní branky do</w:t>
      </w:r>
      <w:r>
        <w:rPr>
          <w:rFonts w:ascii="Calibri" w:hAnsi="Calibri"/>
          <w:b/>
          <w:sz w:val="22"/>
          <w:szCs w:val="22"/>
        </w:rPr>
        <w:t xml:space="preserve"> botanické zahrady</w:t>
      </w:r>
      <w:r>
        <w:rPr>
          <w:rFonts w:ascii="Calibri" w:hAnsi="Calibri"/>
          <w:b/>
          <w:sz w:val="22"/>
          <w:szCs w:val="22"/>
        </w:rPr>
        <w:t xml:space="preserve">; </w:t>
      </w:r>
      <w:r w:rsidRPr="006F53DB">
        <w:rPr>
          <w:rFonts w:ascii="Calibri" w:hAnsi="Calibri"/>
          <w:sz w:val="22"/>
          <w:szCs w:val="22"/>
        </w:rPr>
        <w:t xml:space="preserve">kód NIPEZ </w:t>
      </w:r>
      <w:r w:rsidRPr="006F53DB">
        <w:rPr>
          <w:rFonts w:ascii="Calibri" w:hAnsi="Calibri"/>
          <w:sz w:val="22"/>
          <w:szCs w:val="22"/>
        </w:rPr>
        <w:t>[45422100-2]</w:t>
      </w:r>
      <w:r>
        <w:rPr>
          <w:rFonts w:ascii="Calibri" w:hAnsi="Calibri"/>
          <w:sz w:val="22"/>
          <w:szCs w:val="22"/>
        </w:rPr>
        <w:t xml:space="preserve"> </w:t>
      </w:r>
      <w:r>
        <w:t xml:space="preserve">Dřevěné konstrukce </w:t>
      </w:r>
      <w:r w:rsidRPr="005C4D59">
        <w:rPr>
          <w:rFonts w:ascii="Calibri" w:hAnsi="Calibri"/>
          <w:sz w:val="22"/>
          <w:szCs w:val="22"/>
        </w:rPr>
        <w:t>(dále jen „Dílo“).</w:t>
      </w:r>
    </w:p>
    <w:p w14:paraId="1DD7CCD8" w14:textId="77777777" w:rsidR="00C765AF" w:rsidRDefault="00C765AF" w:rsidP="00C765AF">
      <w:pPr>
        <w:pStyle w:val="Zkladntext"/>
        <w:numPr>
          <w:ilvl w:val="1"/>
          <w:numId w:val="8"/>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14:paraId="7ADA4BD6" w14:textId="77777777" w:rsidR="00C765AF" w:rsidRPr="002B3F89" w:rsidRDefault="00C765AF" w:rsidP="00C765AF">
      <w:pPr>
        <w:pStyle w:val="Zkladntext"/>
        <w:numPr>
          <w:ilvl w:val="1"/>
          <w:numId w:val="8"/>
        </w:numPr>
        <w:ind w:left="567" w:hanging="567"/>
        <w:rPr>
          <w:rFonts w:ascii="Calibri" w:hAnsi="Calibri"/>
          <w:sz w:val="22"/>
          <w:szCs w:val="22"/>
        </w:rPr>
      </w:pPr>
      <w:r w:rsidRPr="002B3F89">
        <w:rPr>
          <w:rFonts w:ascii="Calibri" w:hAnsi="Calibri"/>
          <w:sz w:val="22"/>
          <w:szCs w:val="22"/>
        </w:rPr>
        <w:t xml:space="preserve">Místem plnění je sídlo Objednatele. </w:t>
      </w:r>
    </w:p>
    <w:p w14:paraId="239C5AFD" w14:textId="77777777" w:rsidR="00C765AF" w:rsidRDefault="00C765AF" w:rsidP="00C765AF">
      <w:pPr>
        <w:pStyle w:val="Nzev"/>
        <w:numPr>
          <w:ilvl w:val="0"/>
          <w:numId w:val="0"/>
        </w:numPr>
        <w:ind w:left="567"/>
        <w:jc w:val="both"/>
        <w:rPr>
          <w:rFonts w:eastAsia="Times New Roman" w:cs="Times New Roman"/>
          <w:color w:val="000000"/>
          <w:sz w:val="22"/>
          <w:szCs w:val="22"/>
          <w:u w:val="none"/>
          <w:lang w:val="cs-CZ" w:eastAsia="cs-CZ" w:bidi="cs-CZ"/>
        </w:rPr>
      </w:pPr>
      <w:bookmarkStart w:id="5" w:name="_Ref29202019"/>
      <w:bookmarkEnd w:id="4"/>
    </w:p>
    <w:p w14:paraId="405B5455" w14:textId="77777777" w:rsidR="00C765AF" w:rsidRPr="002A2068" w:rsidRDefault="00C765AF" w:rsidP="00C765AF">
      <w:pPr>
        <w:pStyle w:val="Nzev"/>
        <w:numPr>
          <w:ilvl w:val="0"/>
          <w:numId w:val="0"/>
        </w:numPr>
        <w:ind w:left="567"/>
        <w:jc w:val="both"/>
        <w:rPr>
          <w:rFonts w:eastAsia="Times New Roman" w:cs="Times New Roman"/>
          <w:color w:val="000000"/>
          <w:sz w:val="22"/>
          <w:szCs w:val="22"/>
          <w:u w:val="none"/>
          <w:lang w:val="cs-CZ" w:eastAsia="cs-CZ" w:bidi="cs-CZ"/>
        </w:rPr>
      </w:pPr>
    </w:p>
    <w:p w14:paraId="0ABF121B" w14:textId="77777777" w:rsidR="00C765AF" w:rsidRDefault="00C765AF" w:rsidP="00C765AF">
      <w:pPr>
        <w:pStyle w:val="Nzev"/>
        <w:numPr>
          <w:ilvl w:val="0"/>
          <w:numId w:val="3"/>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lastRenderedPageBreak/>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5F264563" w14:textId="77777777" w:rsidR="00C765AF" w:rsidRDefault="00C765AF" w:rsidP="00C765AF">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5A40CDEA" w14:textId="77777777" w:rsidR="00C765AF" w:rsidRPr="00426251" w:rsidRDefault="00C765AF" w:rsidP="00C765AF">
      <w:pPr>
        <w:pStyle w:val="Nzev"/>
        <w:numPr>
          <w:ilvl w:val="1"/>
          <w:numId w:val="3"/>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14:paraId="032879E1" w14:textId="77777777" w:rsidR="00C765AF" w:rsidRPr="002A2068" w:rsidRDefault="00C765AF" w:rsidP="00C765AF">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Zhotovitel prohlašuje, že nezjistil při své odborné způsobilosti žádnou skutečnost, která by mohla bránit provádění Díla podle této Smlouvy v Době pro dokončení Díla a za smluvní cenu dle této Smlouvy. </w:t>
      </w:r>
    </w:p>
    <w:bookmarkEnd w:id="5"/>
    <w:p w14:paraId="42D8677B" w14:textId="77777777" w:rsidR="00C765AF" w:rsidRPr="002A2068" w:rsidRDefault="00C765AF" w:rsidP="00C765AF">
      <w:pPr>
        <w:pStyle w:val="Nzev"/>
        <w:numPr>
          <w:ilvl w:val="1"/>
          <w:numId w:val="3"/>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0306C31D" w14:textId="77777777" w:rsidR="00C765AF" w:rsidRDefault="00C765AF" w:rsidP="00C765AF">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3577E975" w14:textId="77777777" w:rsidR="00C765AF" w:rsidRPr="002A2068" w:rsidRDefault="00C765AF" w:rsidP="00C765AF">
      <w:pPr>
        <w:pStyle w:val="Nzev"/>
        <w:numPr>
          <w:ilvl w:val="1"/>
          <w:numId w:val="3"/>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5443F0A4" w14:textId="77777777" w:rsidR="00C765AF" w:rsidRDefault="00C765AF" w:rsidP="00C765AF">
      <w:pPr>
        <w:pStyle w:val="Nzev"/>
        <w:numPr>
          <w:ilvl w:val="1"/>
          <w:numId w:val="3"/>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4D73AAD4" w14:textId="77777777" w:rsidR="00C765AF" w:rsidRPr="006D1683" w:rsidRDefault="00C765AF" w:rsidP="00C765AF">
      <w:pPr>
        <w:pStyle w:val="Nzev"/>
        <w:numPr>
          <w:ilvl w:val="0"/>
          <w:numId w:val="0"/>
        </w:numPr>
        <w:ind w:left="567"/>
        <w:jc w:val="both"/>
        <w:rPr>
          <w:sz w:val="22"/>
          <w:szCs w:val="22"/>
          <w:u w:val="none"/>
          <w:lang w:val="cs-CZ"/>
        </w:rPr>
      </w:pPr>
    </w:p>
    <w:p w14:paraId="696D6C64" w14:textId="77777777" w:rsidR="00C765AF" w:rsidRDefault="00C765AF" w:rsidP="00C765AF">
      <w:pPr>
        <w:pStyle w:val="Nzev"/>
        <w:numPr>
          <w:ilvl w:val="0"/>
          <w:numId w:val="3"/>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14:paraId="25E42F51" w14:textId="77777777" w:rsidR="00C765AF" w:rsidRPr="006D1683" w:rsidRDefault="00C765AF" w:rsidP="00C765AF">
      <w:pPr>
        <w:pStyle w:val="Nzev"/>
        <w:numPr>
          <w:ilvl w:val="1"/>
          <w:numId w:val="3"/>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3DF7FAFC" w14:textId="77777777" w:rsidR="00C765AF" w:rsidRPr="007767E0" w:rsidRDefault="00C765AF" w:rsidP="00C765AF">
      <w:pPr>
        <w:pStyle w:val="Nzev"/>
        <w:numPr>
          <w:ilvl w:val="2"/>
          <w:numId w:val="3"/>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14:paraId="6D64771A" w14:textId="77777777" w:rsidR="00C765AF" w:rsidRPr="00212C4C" w:rsidRDefault="00C765AF" w:rsidP="00C765AF">
      <w:pPr>
        <w:pStyle w:val="Nzev"/>
        <w:numPr>
          <w:ilvl w:val="2"/>
          <w:numId w:val="3"/>
        </w:numPr>
        <w:ind w:left="1418" w:hanging="709"/>
        <w:jc w:val="both"/>
        <w:rPr>
          <w:b/>
          <w:sz w:val="22"/>
          <w:szCs w:val="22"/>
          <w:u w:val="none"/>
          <w:lang w:val="cs-CZ"/>
        </w:rPr>
      </w:pPr>
      <w:r w:rsidRPr="007767E0">
        <w:rPr>
          <w:b/>
          <w:sz w:val="22"/>
          <w:szCs w:val="22"/>
          <w:u w:val="none"/>
          <w:lang w:val="cs-CZ"/>
        </w:rPr>
        <w:t xml:space="preserve">Doba pro dokončení </w:t>
      </w:r>
      <w:r>
        <w:rPr>
          <w:b/>
          <w:sz w:val="22"/>
          <w:szCs w:val="22"/>
          <w:u w:val="none"/>
          <w:lang w:val="cs-CZ"/>
        </w:rPr>
        <w:t>d</w:t>
      </w:r>
      <w:r w:rsidRPr="007767E0">
        <w:rPr>
          <w:b/>
          <w:sz w:val="22"/>
          <w:szCs w:val="22"/>
          <w:u w:val="none"/>
          <w:lang w:val="cs-CZ"/>
        </w:rPr>
        <w:t xml:space="preserve">íla: </w:t>
      </w:r>
      <w:r w:rsidRPr="00212C4C">
        <w:rPr>
          <w:b/>
          <w:sz w:val="22"/>
          <w:szCs w:val="22"/>
          <w:u w:val="none"/>
          <w:lang w:val="cs-CZ"/>
        </w:rPr>
        <w:t xml:space="preserve">do </w:t>
      </w:r>
      <w:r>
        <w:rPr>
          <w:b/>
          <w:sz w:val="22"/>
          <w:szCs w:val="22"/>
          <w:u w:val="none"/>
          <w:lang w:val="cs-CZ"/>
        </w:rPr>
        <w:t>30</w:t>
      </w:r>
      <w:r w:rsidRPr="00212C4C">
        <w:rPr>
          <w:b/>
          <w:sz w:val="22"/>
          <w:szCs w:val="22"/>
          <w:u w:val="none"/>
          <w:lang w:val="cs-CZ"/>
        </w:rPr>
        <w:t xml:space="preserve">. </w:t>
      </w:r>
      <w:r>
        <w:rPr>
          <w:b/>
          <w:sz w:val="22"/>
          <w:szCs w:val="22"/>
          <w:u w:val="none"/>
          <w:lang w:val="cs-CZ"/>
        </w:rPr>
        <w:t>červenec</w:t>
      </w:r>
      <w:r w:rsidRPr="006F53DB">
        <w:rPr>
          <w:b/>
          <w:sz w:val="22"/>
          <w:szCs w:val="22"/>
          <w:u w:val="none"/>
          <w:lang w:val="cs-CZ"/>
        </w:rPr>
        <w:t xml:space="preserve"> </w:t>
      </w:r>
      <w:r w:rsidRPr="00212C4C">
        <w:rPr>
          <w:b/>
          <w:sz w:val="22"/>
          <w:szCs w:val="22"/>
          <w:u w:val="none"/>
          <w:lang w:val="cs-CZ"/>
        </w:rPr>
        <w:t>202</w:t>
      </w:r>
      <w:r w:rsidRPr="006F53DB">
        <w:rPr>
          <w:b/>
          <w:sz w:val="22"/>
          <w:szCs w:val="22"/>
          <w:u w:val="none"/>
          <w:lang w:val="cs-CZ"/>
        </w:rPr>
        <w:t>4</w:t>
      </w:r>
    </w:p>
    <w:p w14:paraId="423A0D51" w14:textId="77777777" w:rsidR="00C765AF" w:rsidRPr="008E077E" w:rsidRDefault="00C765AF" w:rsidP="00C765AF">
      <w:pPr>
        <w:pStyle w:val="Nzev"/>
        <w:numPr>
          <w:ilvl w:val="1"/>
          <w:numId w:val="3"/>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481DB36B" w14:textId="77777777" w:rsidR="00C765AF" w:rsidRDefault="00C765AF" w:rsidP="00C765AF">
      <w:pPr>
        <w:pStyle w:val="Nzev"/>
        <w:numPr>
          <w:ilvl w:val="0"/>
          <w:numId w:val="4"/>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14:paraId="3678E54A" w14:textId="77777777" w:rsidR="00C765AF" w:rsidRDefault="00C765AF" w:rsidP="00C765AF">
      <w:pPr>
        <w:pStyle w:val="Nzev"/>
        <w:numPr>
          <w:ilvl w:val="0"/>
          <w:numId w:val="4"/>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5701246B" w14:textId="77777777" w:rsidR="00C765AF" w:rsidRPr="005653DC" w:rsidRDefault="00C765AF" w:rsidP="00C765AF">
      <w:pPr>
        <w:pStyle w:val="Nzev"/>
        <w:numPr>
          <w:ilvl w:val="1"/>
          <w:numId w:val="3"/>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14:paraId="61DF0339" w14:textId="77777777" w:rsidR="00C765AF" w:rsidRDefault="00C765AF" w:rsidP="00C765AF">
      <w:pPr>
        <w:pStyle w:val="Nzev"/>
        <w:numPr>
          <w:ilvl w:val="1"/>
          <w:numId w:val="3"/>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438B8031" w14:textId="77777777" w:rsidR="00C765AF" w:rsidRPr="00212C4C" w:rsidRDefault="00C765AF" w:rsidP="00C765AF">
      <w:pPr>
        <w:pStyle w:val="Nzev"/>
        <w:numPr>
          <w:ilvl w:val="0"/>
          <w:numId w:val="0"/>
        </w:numPr>
        <w:ind w:left="567"/>
        <w:jc w:val="both"/>
        <w:rPr>
          <w:sz w:val="22"/>
          <w:szCs w:val="22"/>
          <w:u w:val="none"/>
        </w:rPr>
      </w:pPr>
    </w:p>
    <w:p w14:paraId="59C1B383" w14:textId="77777777" w:rsidR="00C765AF" w:rsidRPr="00C45AAE" w:rsidRDefault="00C765AF" w:rsidP="00C765AF">
      <w:pPr>
        <w:pStyle w:val="Nzev"/>
        <w:keepNext/>
        <w:numPr>
          <w:ilvl w:val="0"/>
          <w:numId w:val="3"/>
        </w:numPr>
        <w:rPr>
          <w:b/>
          <w:sz w:val="22"/>
          <w:szCs w:val="22"/>
          <w:u w:val="none"/>
        </w:rPr>
      </w:pPr>
      <w:r w:rsidRPr="00212C4C">
        <w:rPr>
          <w:b/>
          <w:sz w:val="22"/>
          <w:szCs w:val="22"/>
          <w:u w:val="none"/>
          <w:lang w:val="cs-CZ"/>
        </w:rPr>
        <w:t>Smluvní cena a platební podmínky</w:t>
      </w:r>
    </w:p>
    <w:p w14:paraId="77108F04" w14:textId="77777777" w:rsidR="00C765AF" w:rsidRPr="001747E2" w:rsidRDefault="00C765AF" w:rsidP="00C765AF">
      <w:pPr>
        <w:pStyle w:val="Nzev"/>
        <w:keepNext/>
        <w:numPr>
          <w:ilvl w:val="1"/>
          <w:numId w:val="3"/>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xml:space="preserve"> cenové nabídce ze dne </w:t>
      </w:r>
      <w:r>
        <w:rPr>
          <w:b/>
          <w:sz w:val="22"/>
          <w:szCs w:val="22"/>
          <w:u w:val="none"/>
          <w:lang w:val="cs-CZ"/>
        </w:rPr>
        <w:t>20</w:t>
      </w:r>
      <w:r w:rsidRPr="006F53DB">
        <w:rPr>
          <w:b/>
          <w:sz w:val="22"/>
          <w:szCs w:val="22"/>
          <w:u w:val="none"/>
          <w:lang w:val="cs-CZ"/>
        </w:rPr>
        <w:t>. 5. 2024</w:t>
      </w:r>
      <w:r>
        <w:rPr>
          <w:sz w:val="22"/>
          <w:szCs w:val="22"/>
          <w:u w:val="none"/>
          <w:lang w:val="cs-CZ"/>
        </w:rPr>
        <w:t>, která je přílohou č. 1 této smlouvy</w:t>
      </w:r>
    </w:p>
    <w:p w14:paraId="514B71E8" w14:textId="77777777" w:rsidR="00C765AF" w:rsidRPr="006F53DB" w:rsidRDefault="00C765AF" w:rsidP="00C765AF">
      <w:pPr>
        <w:pStyle w:val="Nzev"/>
        <w:keepNext/>
        <w:ind w:left="567" w:firstLine="0"/>
        <w:jc w:val="both"/>
        <w:rPr>
          <w:sz w:val="22"/>
          <w:szCs w:val="22"/>
          <w:u w:val="none"/>
        </w:rPr>
      </w:pPr>
    </w:p>
    <w:p w14:paraId="565DA905" w14:textId="77777777" w:rsidR="00C765AF" w:rsidRPr="006F53DB" w:rsidRDefault="00C765AF" w:rsidP="00C765AF">
      <w:pPr>
        <w:pStyle w:val="Nzev"/>
        <w:numPr>
          <w:ilvl w:val="0"/>
          <w:numId w:val="0"/>
        </w:numPr>
        <w:ind w:left="567"/>
        <w:rPr>
          <w:b/>
          <w:sz w:val="24"/>
          <w:szCs w:val="22"/>
          <w:u w:val="none"/>
        </w:rPr>
      </w:pPr>
      <w:r>
        <w:rPr>
          <w:b/>
          <w:sz w:val="24"/>
          <w:szCs w:val="22"/>
          <w:u w:val="none"/>
          <w:lang w:val="cs-CZ"/>
        </w:rPr>
        <w:t>92</w:t>
      </w:r>
      <w:r w:rsidRPr="006F53DB">
        <w:rPr>
          <w:b/>
          <w:sz w:val="24"/>
          <w:szCs w:val="22"/>
          <w:u w:val="none"/>
          <w:lang w:val="cs-CZ"/>
        </w:rPr>
        <w:t>.</w:t>
      </w:r>
      <w:r>
        <w:rPr>
          <w:b/>
          <w:sz w:val="24"/>
          <w:szCs w:val="22"/>
          <w:u w:val="none"/>
          <w:lang w:val="cs-CZ"/>
        </w:rPr>
        <w:t>400</w:t>
      </w:r>
      <w:r w:rsidRPr="00212C4C">
        <w:rPr>
          <w:b/>
          <w:sz w:val="24"/>
          <w:szCs w:val="22"/>
          <w:u w:val="none"/>
        </w:rPr>
        <w:t xml:space="preserve"> Kč</w:t>
      </w:r>
    </w:p>
    <w:p w14:paraId="622A198E" w14:textId="77777777" w:rsidR="00C765AF" w:rsidRPr="006F53DB" w:rsidRDefault="00C765AF" w:rsidP="00C765AF">
      <w:pPr>
        <w:pStyle w:val="Nzev"/>
        <w:numPr>
          <w:ilvl w:val="0"/>
          <w:numId w:val="0"/>
        </w:numPr>
        <w:ind w:left="567"/>
        <w:rPr>
          <w:b/>
          <w:sz w:val="24"/>
          <w:szCs w:val="22"/>
          <w:u w:val="none"/>
        </w:rPr>
      </w:pPr>
    </w:p>
    <w:p w14:paraId="04233647" w14:textId="77777777" w:rsidR="00C765AF" w:rsidRDefault="00C765AF" w:rsidP="00C765AF">
      <w:pPr>
        <w:pStyle w:val="Nzev"/>
        <w:numPr>
          <w:ilvl w:val="1"/>
          <w:numId w:val="3"/>
        </w:numPr>
        <w:ind w:left="567" w:hanging="567"/>
        <w:jc w:val="both"/>
        <w:rPr>
          <w:sz w:val="22"/>
          <w:szCs w:val="22"/>
          <w:u w:val="none"/>
        </w:rPr>
      </w:pPr>
      <w:r w:rsidRPr="006F53DB">
        <w:rPr>
          <w:sz w:val="22"/>
          <w:szCs w:val="22"/>
          <w:u w:val="none"/>
          <w:lang w:val="cs-CZ"/>
        </w:rPr>
        <w:t>Smluvní c</w:t>
      </w:r>
      <w:proofErr w:type="spellStart"/>
      <w:r w:rsidRPr="006F53DB">
        <w:rPr>
          <w:sz w:val="22"/>
          <w:szCs w:val="22"/>
          <w:u w:val="none"/>
        </w:rPr>
        <w:t>en</w:t>
      </w:r>
      <w:r w:rsidRPr="006F53DB">
        <w:rPr>
          <w:sz w:val="22"/>
          <w:szCs w:val="22"/>
          <w:u w:val="none"/>
          <w:lang w:val="cs-CZ"/>
        </w:rPr>
        <w:t>a</w:t>
      </w:r>
      <w:proofErr w:type="spellEnd"/>
      <w:r w:rsidRPr="006F53DB">
        <w:rPr>
          <w:sz w:val="22"/>
          <w:szCs w:val="22"/>
          <w:u w:val="none"/>
        </w:rPr>
        <w:t xml:space="preserve"> obsahuje veškeré náklady Zhotovitele související</w:t>
      </w:r>
      <w:r w:rsidRPr="0020035D">
        <w:rPr>
          <w:sz w:val="22"/>
          <w:szCs w:val="22"/>
          <w:u w:val="none"/>
        </w:rPr>
        <w:t xml:space="preserve">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55E60587" w14:textId="77777777" w:rsidR="00C765AF" w:rsidRPr="0020035D" w:rsidRDefault="00C765AF" w:rsidP="00C765AF">
      <w:pPr>
        <w:pStyle w:val="Nzev"/>
        <w:numPr>
          <w:ilvl w:val="1"/>
          <w:numId w:val="3"/>
        </w:numPr>
        <w:ind w:left="567" w:hanging="567"/>
        <w:jc w:val="both"/>
        <w:rPr>
          <w:sz w:val="22"/>
          <w:szCs w:val="22"/>
          <w:u w:val="none"/>
        </w:rPr>
      </w:pPr>
      <w:r w:rsidRPr="0020035D">
        <w:rPr>
          <w:sz w:val="22"/>
          <w:szCs w:val="22"/>
          <w:u w:val="none"/>
        </w:rPr>
        <w:lastRenderedPageBreak/>
        <w:t>Smluvní cenu díla lze měnit pouze a výlučně formou písemných, vzestupně číslovaných dodatků, a to pouze ze zákonných důvodů nebo z důvodů stanovených v této Smlouvě. Objednatel neposkytuje zálohy na provádění Díla.</w:t>
      </w:r>
    </w:p>
    <w:p w14:paraId="746EEDAC" w14:textId="77777777" w:rsidR="00C765AF" w:rsidRDefault="00C765AF" w:rsidP="00C765AF">
      <w:pPr>
        <w:pStyle w:val="Nzev"/>
        <w:numPr>
          <w:ilvl w:val="1"/>
          <w:numId w:val="3"/>
        </w:numPr>
        <w:ind w:left="567" w:hanging="567"/>
        <w:jc w:val="both"/>
        <w:rPr>
          <w:sz w:val="22"/>
          <w:szCs w:val="22"/>
          <w:u w:val="none"/>
        </w:rPr>
      </w:pPr>
      <w:r w:rsidRPr="00BE675F">
        <w:rPr>
          <w:sz w:val="22"/>
          <w:szCs w:val="22"/>
          <w:u w:val="none"/>
        </w:rPr>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5EA0D352" w14:textId="77777777" w:rsidR="00C765AF" w:rsidRPr="0020035D" w:rsidRDefault="00C765AF" w:rsidP="00C765AF">
      <w:pPr>
        <w:pStyle w:val="Nzev"/>
        <w:numPr>
          <w:ilvl w:val="1"/>
          <w:numId w:val="3"/>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5AD7EA19" w14:textId="77777777" w:rsidR="00C765AF" w:rsidRPr="00201258" w:rsidRDefault="00C765AF" w:rsidP="00C765AF">
      <w:pPr>
        <w:pStyle w:val="Nzev"/>
        <w:numPr>
          <w:ilvl w:val="1"/>
          <w:numId w:val="3"/>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283C9DD8" w14:textId="77777777" w:rsidR="00C765AF" w:rsidRPr="00201258" w:rsidRDefault="00C765AF" w:rsidP="00C765AF">
      <w:pPr>
        <w:pStyle w:val="Nzev"/>
        <w:numPr>
          <w:ilvl w:val="1"/>
          <w:numId w:val="3"/>
        </w:numPr>
        <w:ind w:left="567" w:hanging="567"/>
        <w:jc w:val="both"/>
        <w:rPr>
          <w:sz w:val="22"/>
          <w:szCs w:val="22"/>
          <w:u w:val="none"/>
        </w:rPr>
      </w:pPr>
      <w:bookmarkStart w:id="6"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6"/>
    </w:p>
    <w:p w14:paraId="38803C5D"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7" w:name="_Ref29210228"/>
    </w:p>
    <w:p w14:paraId="2A988DE8" w14:textId="120A7954"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proofErr w:type="spellStart"/>
      <w:r>
        <w:rPr>
          <w:sz w:val="22"/>
          <w:szCs w:val="22"/>
          <w:u w:val="none"/>
          <w:lang w:val="cs-CZ"/>
        </w:rPr>
        <w:t>ups.pr.fakturace</w:t>
      </w:r>
      <w:proofErr w:type="spellEnd"/>
      <w:r w:rsidRPr="00201258">
        <w:rPr>
          <w:sz w:val="22"/>
          <w:szCs w:val="22"/>
          <w:u w:val="none"/>
        </w:rPr>
        <w:t xml:space="preserve">@npu.cz. </w:t>
      </w:r>
    </w:p>
    <w:p w14:paraId="3988DA1E"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bookmarkEnd w:id="7"/>
    <w:p w14:paraId="52248CC2" w14:textId="77777777" w:rsidR="00C765AF" w:rsidRPr="00201258" w:rsidRDefault="00C765AF" w:rsidP="00C765AF">
      <w:pPr>
        <w:pStyle w:val="Nzev"/>
        <w:numPr>
          <w:ilvl w:val="0"/>
          <w:numId w:val="0"/>
        </w:numPr>
        <w:spacing w:line="240" w:lineRule="atLeast"/>
        <w:ind w:left="709"/>
        <w:jc w:val="both"/>
        <w:rPr>
          <w:sz w:val="22"/>
          <w:szCs w:val="22"/>
          <w:u w:val="none"/>
        </w:rPr>
      </w:pPr>
    </w:p>
    <w:p w14:paraId="5F38E2D7" w14:textId="77777777" w:rsidR="00C765AF" w:rsidRPr="00201258" w:rsidRDefault="00C765AF" w:rsidP="00C765AF">
      <w:pPr>
        <w:pStyle w:val="Nzev"/>
        <w:keepNext/>
        <w:numPr>
          <w:ilvl w:val="0"/>
          <w:numId w:val="3"/>
        </w:numPr>
        <w:rPr>
          <w:b/>
          <w:sz w:val="22"/>
          <w:szCs w:val="22"/>
          <w:u w:val="none"/>
        </w:rPr>
      </w:pPr>
      <w:r w:rsidRPr="00201258">
        <w:rPr>
          <w:b/>
          <w:sz w:val="22"/>
          <w:szCs w:val="22"/>
          <w:u w:val="none"/>
        </w:rPr>
        <w:t xml:space="preserve">Vady díla a záruka </w:t>
      </w:r>
    </w:p>
    <w:p w14:paraId="24632F51" w14:textId="77777777" w:rsidR="00C765AF" w:rsidRPr="00201258" w:rsidRDefault="00C765AF" w:rsidP="00C765AF">
      <w:pPr>
        <w:pStyle w:val="Nzev"/>
        <w:keepNext/>
        <w:numPr>
          <w:ilvl w:val="1"/>
          <w:numId w:val="3"/>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0C1B0EC5"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051254F7" w14:textId="36DD4DE8"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2B524074"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0D7F68E0"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6BE71ED5" w14:textId="77777777" w:rsidR="00C765AF" w:rsidRPr="00201258" w:rsidRDefault="00C765AF" w:rsidP="00C765AF">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1C96B9D5" w14:textId="77777777" w:rsidR="00C765AF" w:rsidRPr="00201258" w:rsidRDefault="00C765AF" w:rsidP="00C765AF">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5D63DBF2" w14:textId="77777777" w:rsidR="00C765AF" w:rsidRPr="00201258" w:rsidRDefault="00C765AF" w:rsidP="00C765AF">
      <w:pPr>
        <w:pStyle w:val="Nadpis20"/>
        <w:numPr>
          <w:ilvl w:val="0"/>
          <w:numId w:val="7"/>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5AF9BC43"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Objednatel je oprávněn k prodloužení záruční doby v takovém rozsahu, v jakém nemohl v průběhu záruční doby Dílo nebo jeho významnou část užívat následkem vady přičitatelné Zhotoviteli.</w:t>
      </w:r>
    </w:p>
    <w:p w14:paraId="39B83F04" w14:textId="77777777" w:rsidR="00C765AF" w:rsidRPr="00201258" w:rsidRDefault="00C765AF" w:rsidP="00C765AF">
      <w:pPr>
        <w:pStyle w:val="Nzev"/>
        <w:keepNext/>
        <w:numPr>
          <w:ilvl w:val="0"/>
          <w:numId w:val="3"/>
        </w:numPr>
        <w:rPr>
          <w:b/>
          <w:bCs/>
          <w:sz w:val="22"/>
          <w:szCs w:val="22"/>
          <w:u w:val="none"/>
        </w:rPr>
      </w:pPr>
      <w:bookmarkStart w:id="8" w:name="bookmark22"/>
      <w:bookmarkStart w:id="9" w:name="bookmark23"/>
      <w:r w:rsidRPr="00201258">
        <w:rPr>
          <w:b/>
          <w:bCs/>
          <w:sz w:val="22"/>
          <w:szCs w:val="22"/>
          <w:u w:val="none"/>
        </w:rPr>
        <w:lastRenderedPageBreak/>
        <w:t>Smluvní pokuty</w:t>
      </w:r>
      <w:bookmarkEnd w:id="8"/>
      <w:bookmarkEnd w:id="9"/>
    </w:p>
    <w:p w14:paraId="6C564CC6" w14:textId="77777777" w:rsidR="00C765AF" w:rsidRPr="00201258" w:rsidRDefault="00C765AF" w:rsidP="00C765AF">
      <w:pPr>
        <w:pStyle w:val="Nzev"/>
        <w:keepNext/>
        <w:numPr>
          <w:ilvl w:val="1"/>
          <w:numId w:val="3"/>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45CC3D58" w14:textId="77777777" w:rsidR="00C765AF" w:rsidRPr="00201258" w:rsidRDefault="00C765AF" w:rsidP="00C765AF">
      <w:pPr>
        <w:pStyle w:val="Nzev"/>
        <w:keepNext/>
        <w:numPr>
          <w:ilvl w:val="1"/>
          <w:numId w:val="3"/>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 s níž je v prodlení, </w:t>
      </w:r>
      <w:r w:rsidRPr="00201258">
        <w:rPr>
          <w:sz w:val="22"/>
          <w:szCs w:val="22"/>
          <w:u w:val="none"/>
          <w:lang w:val="cs-CZ"/>
        </w:rPr>
        <w:t xml:space="preserve">a to </w:t>
      </w:r>
      <w:r w:rsidRPr="00201258">
        <w:rPr>
          <w:sz w:val="22"/>
          <w:szCs w:val="22"/>
          <w:u w:val="none"/>
        </w:rPr>
        <w:t>za každý byť započatý den prodlení.</w:t>
      </w:r>
    </w:p>
    <w:p w14:paraId="475A24B9"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683F992F"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6AE480F4" w14:textId="77777777" w:rsidR="00C765AF" w:rsidRPr="00201258" w:rsidRDefault="00C765AF" w:rsidP="00C765AF">
      <w:pPr>
        <w:pStyle w:val="Nzev"/>
        <w:numPr>
          <w:ilvl w:val="1"/>
          <w:numId w:val="3"/>
        </w:numPr>
        <w:ind w:left="567" w:hanging="567"/>
        <w:jc w:val="both"/>
        <w:rPr>
          <w:sz w:val="22"/>
          <w:szCs w:val="22"/>
          <w:u w:val="none"/>
        </w:rPr>
      </w:pPr>
      <w:bookmarkStart w:id="10" w:name="bookmark24"/>
      <w:bookmarkStart w:id="11" w:name="bookmark25"/>
      <w:r w:rsidRPr="00201258">
        <w:rPr>
          <w:sz w:val="22"/>
          <w:szCs w:val="22"/>
          <w:u w:val="none"/>
        </w:rPr>
        <w:t>Uhrazením smluvní pokuty není dotčeno právo druhé strany na náhradu škody, a to v rozsahu, ve kterém škoda výši smluvní pokuty přesahuje.</w:t>
      </w:r>
    </w:p>
    <w:p w14:paraId="5B340B86"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10"/>
    <w:bookmarkEnd w:id="11"/>
    <w:p w14:paraId="76AAE952" w14:textId="77777777" w:rsidR="00C765AF" w:rsidRPr="00201258" w:rsidRDefault="00C765AF" w:rsidP="00C765AF">
      <w:pPr>
        <w:pStyle w:val="Nadpis20"/>
        <w:shd w:val="clear" w:color="auto" w:fill="auto"/>
        <w:tabs>
          <w:tab w:val="left" w:pos="567"/>
        </w:tabs>
        <w:spacing w:after="0" w:line="240" w:lineRule="atLeast"/>
        <w:ind w:left="567"/>
        <w:jc w:val="both"/>
        <w:rPr>
          <w:rFonts w:ascii="Calibri" w:hAnsi="Calibri" w:cs="Calibri"/>
          <w:b w:val="0"/>
          <w:sz w:val="22"/>
          <w:szCs w:val="22"/>
        </w:rPr>
      </w:pPr>
    </w:p>
    <w:p w14:paraId="15C5E03C" w14:textId="77777777" w:rsidR="00C765AF" w:rsidRPr="00201258" w:rsidRDefault="00C765AF" w:rsidP="00C765AF">
      <w:pPr>
        <w:pStyle w:val="Nzev"/>
        <w:numPr>
          <w:ilvl w:val="0"/>
          <w:numId w:val="3"/>
        </w:numPr>
        <w:rPr>
          <w:b/>
          <w:sz w:val="22"/>
          <w:szCs w:val="22"/>
          <w:u w:val="none"/>
        </w:rPr>
      </w:pPr>
      <w:r w:rsidRPr="00201258">
        <w:rPr>
          <w:b/>
          <w:sz w:val="22"/>
          <w:szCs w:val="22"/>
          <w:u w:val="none"/>
        </w:rPr>
        <w:t>Trvání Smlouvy</w:t>
      </w:r>
    </w:p>
    <w:p w14:paraId="63381192"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7906FB95" w14:textId="77777777" w:rsidR="00C765AF" w:rsidRPr="00201258" w:rsidRDefault="00C765AF" w:rsidP="00C765AF">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1BEE7266" w14:textId="77777777" w:rsidR="00C765AF" w:rsidRPr="00201258" w:rsidRDefault="00C765AF" w:rsidP="00C765AF">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25A782DB"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2653D032" w14:textId="77777777" w:rsidR="00C765AF" w:rsidRPr="00201258" w:rsidRDefault="00C765AF" w:rsidP="00C765AF">
      <w:pPr>
        <w:pStyle w:val="Nzev"/>
        <w:numPr>
          <w:ilvl w:val="1"/>
          <w:numId w:val="3"/>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14:paraId="7866D053" w14:textId="77777777" w:rsidR="00C765AF" w:rsidRPr="00201258" w:rsidRDefault="00C765AF" w:rsidP="00C765AF">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1B52E8E8" w14:textId="77777777" w:rsidR="00C765AF" w:rsidRPr="00201258" w:rsidRDefault="00C765AF" w:rsidP="00C765AF">
      <w:pPr>
        <w:pStyle w:val="Nadpis20"/>
        <w:numPr>
          <w:ilvl w:val="0"/>
          <w:numId w:val="6"/>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14:paraId="56BDBD5C"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14:paraId="48164B49" w14:textId="77777777" w:rsidR="00C765AF" w:rsidRPr="00201258" w:rsidRDefault="00C765AF" w:rsidP="00C765AF">
      <w:pPr>
        <w:pStyle w:val="Nadpis20"/>
        <w:tabs>
          <w:tab w:val="left" w:pos="567"/>
        </w:tabs>
        <w:spacing w:after="0" w:line="240" w:lineRule="atLeast"/>
        <w:ind w:left="567"/>
        <w:jc w:val="both"/>
        <w:rPr>
          <w:rFonts w:ascii="Calibri" w:hAnsi="Calibri" w:cs="Calibri"/>
          <w:b w:val="0"/>
          <w:sz w:val="22"/>
          <w:szCs w:val="22"/>
        </w:rPr>
      </w:pPr>
    </w:p>
    <w:p w14:paraId="1A5319B2" w14:textId="77777777" w:rsidR="00C765AF" w:rsidRPr="00201258" w:rsidRDefault="00C765AF" w:rsidP="00C765AF">
      <w:pPr>
        <w:pStyle w:val="Nzev"/>
        <w:numPr>
          <w:ilvl w:val="0"/>
          <w:numId w:val="3"/>
        </w:numPr>
        <w:rPr>
          <w:b/>
          <w:sz w:val="22"/>
          <w:szCs w:val="22"/>
          <w:u w:val="none"/>
        </w:rPr>
      </w:pPr>
      <w:bookmarkStart w:id="12" w:name="bookmark26"/>
      <w:bookmarkStart w:id="13" w:name="bookmark27"/>
      <w:r w:rsidRPr="00201258">
        <w:rPr>
          <w:b/>
          <w:sz w:val="22"/>
          <w:szCs w:val="22"/>
          <w:u w:val="none"/>
        </w:rPr>
        <w:t>Závěrečná ustanovení</w:t>
      </w:r>
      <w:bookmarkEnd w:id="12"/>
      <w:bookmarkEnd w:id="13"/>
    </w:p>
    <w:p w14:paraId="010D83E8"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7E89FE45"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0EEC969B"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255A68CA"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Zhotovitel je podle </w:t>
      </w:r>
      <w:proofErr w:type="spellStart"/>
      <w:r w:rsidRPr="00201258">
        <w:rPr>
          <w:sz w:val="22"/>
          <w:szCs w:val="22"/>
          <w:u w:val="none"/>
        </w:rPr>
        <w:t>ust</w:t>
      </w:r>
      <w:proofErr w:type="spellEnd"/>
      <w:r w:rsidRPr="00201258">
        <w:rPr>
          <w:sz w:val="22"/>
          <w:szCs w:val="22"/>
          <w:u w:val="none"/>
        </w:rPr>
        <w:t xml:space="preserve">. § 2 písm. e) zákona č. 320/2001 Sb., o finanční kontrole ve veřejné správě a o změně některých zákonů, ve znění pozdějších předpisů, osobou povinnou </w:t>
      </w:r>
      <w:r w:rsidRPr="00201258">
        <w:rPr>
          <w:sz w:val="22"/>
          <w:szCs w:val="22"/>
          <w:u w:val="none"/>
        </w:rPr>
        <w:lastRenderedPageBreak/>
        <w:t>spolupůsobit při výkonu finanční kontroly prováděné v souvislosti s úhradou zboží a služeb z veřejných výdajů nebo z veřejné finanční podpory</w:t>
      </w:r>
      <w:r w:rsidRPr="00201258">
        <w:rPr>
          <w:sz w:val="22"/>
          <w:szCs w:val="22"/>
          <w:u w:val="none"/>
          <w:lang w:val="cs-CZ"/>
        </w:rPr>
        <w:t>.</w:t>
      </w:r>
    </w:p>
    <w:p w14:paraId="1872D4DE"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085D0711"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73E4D66A"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2D02860A"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54DCE5E7"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396CB891"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1AF170DD"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3B838E20" w14:textId="77777777" w:rsidR="00C765AF" w:rsidRPr="00201258" w:rsidRDefault="00C765AF" w:rsidP="00C765AF">
      <w:pPr>
        <w:pStyle w:val="Nzev"/>
        <w:numPr>
          <w:ilvl w:val="1"/>
          <w:numId w:val="3"/>
        </w:numPr>
        <w:ind w:left="567" w:hanging="567"/>
        <w:jc w:val="both"/>
        <w:rPr>
          <w:sz w:val="22"/>
          <w:szCs w:val="22"/>
          <w:u w:val="none"/>
        </w:rPr>
      </w:pPr>
      <w:r w:rsidRPr="00201258">
        <w:rPr>
          <w:sz w:val="22"/>
          <w:szCs w:val="22"/>
          <w:u w:val="none"/>
        </w:rPr>
        <w:t>Na důkaz souhlasu s celým obsahem smlouvy připojují smluvní strany své podpisy.</w:t>
      </w:r>
    </w:p>
    <w:p w14:paraId="40F0322C" w14:textId="77777777" w:rsidR="00C765AF" w:rsidRPr="00201258" w:rsidRDefault="00C765AF" w:rsidP="00C765AF">
      <w:pPr>
        <w:pStyle w:val="Zkladntext1"/>
        <w:shd w:val="clear" w:color="auto" w:fill="auto"/>
        <w:tabs>
          <w:tab w:val="left" w:pos="969"/>
        </w:tabs>
        <w:spacing w:after="0" w:line="240" w:lineRule="atLeast"/>
        <w:rPr>
          <w:rFonts w:ascii="Calibri" w:hAnsi="Calibri" w:cs="Calibri"/>
        </w:rPr>
      </w:pPr>
    </w:p>
    <w:p w14:paraId="59C1A5F0" w14:textId="77777777" w:rsidR="00C765AF" w:rsidRPr="00201258" w:rsidRDefault="00C765AF" w:rsidP="00C765AF">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457"/>
        <w:gridCol w:w="4456"/>
      </w:tblGrid>
      <w:tr w:rsidR="00C765AF" w:rsidRPr="00202AE1" w14:paraId="519677A5" w14:textId="77777777" w:rsidTr="006F53DB">
        <w:trPr>
          <w:jc w:val="center"/>
        </w:trPr>
        <w:tc>
          <w:tcPr>
            <w:tcW w:w="4606" w:type="dxa"/>
          </w:tcPr>
          <w:p w14:paraId="7507CDDD" w14:textId="77777777" w:rsidR="00C765AF" w:rsidRPr="00201258" w:rsidRDefault="00C765AF" w:rsidP="006F53DB">
            <w:pPr>
              <w:tabs>
                <w:tab w:val="left" w:pos="948"/>
              </w:tabs>
              <w:rPr>
                <w:color w:val="000000"/>
                <w:szCs w:val="22"/>
              </w:rPr>
            </w:pPr>
            <w:r>
              <w:rPr>
                <w:color w:val="000000"/>
                <w:szCs w:val="22"/>
              </w:rPr>
              <w:t>V Hořovicích</w:t>
            </w:r>
            <w:r w:rsidRPr="00201258">
              <w:rPr>
                <w:color w:val="000000"/>
                <w:szCs w:val="22"/>
              </w:rPr>
              <w:t>, dne</w:t>
            </w:r>
            <w:r>
              <w:rPr>
                <w:color w:val="000000"/>
                <w:szCs w:val="22"/>
              </w:rPr>
              <w:t xml:space="preserve"> </w:t>
            </w:r>
          </w:p>
          <w:p w14:paraId="477183C8" w14:textId="77777777" w:rsidR="00C765AF" w:rsidRPr="00201258" w:rsidRDefault="00C765AF" w:rsidP="006F53DB">
            <w:pPr>
              <w:jc w:val="center"/>
              <w:rPr>
                <w:color w:val="000000"/>
                <w:szCs w:val="22"/>
              </w:rPr>
            </w:pPr>
          </w:p>
          <w:p w14:paraId="68D96A18" w14:textId="77777777" w:rsidR="00C765AF" w:rsidRPr="00201258" w:rsidRDefault="00C765AF" w:rsidP="006F53DB">
            <w:pPr>
              <w:jc w:val="center"/>
              <w:rPr>
                <w:color w:val="000000"/>
                <w:szCs w:val="22"/>
              </w:rPr>
            </w:pPr>
          </w:p>
          <w:p w14:paraId="77C7FDC5" w14:textId="77777777" w:rsidR="00C765AF" w:rsidRPr="00201258" w:rsidRDefault="00C765AF" w:rsidP="006F53DB">
            <w:pPr>
              <w:jc w:val="center"/>
              <w:rPr>
                <w:color w:val="000000"/>
                <w:szCs w:val="22"/>
              </w:rPr>
            </w:pPr>
          </w:p>
          <w:p w14:paraId="4E5F73B7" w14:textId="77777777" w:rsidR="00C765AF" w:rsidRPr="00201258" w:rsidRDefault="00C765AF" w:rsidP="006F53DB">
            <w:pPr>
              <w:jc w:val="center"/>
              <w:rPr>
                <w:color w:val="000000"/>
                <w:szCs w:val="22"/>
              </w:rPr>
            </w:pPr>
          </w:p>
          <w:p w14:paraId="3EE704C7" w14:textId="77777777" w:rsidR="00C765AF" w:rsidRPr="00201258" w:rsidRDefault="00C765AF" w:rsidP="006F53DB">
            <w:pPr>
              <w:jc w:val="center"/>
              <w:rPr>
                <w:color w:val="000000"/>
                <w:szCs w:val="22"/>
              </w:rPr>
            </w:pPr>
            <w:r w:rsidRPr="00201258">
              <w:rPr>
                <w:color w:val="000000"/>
                <w:szCs w:val="22"/>
              </w:rPr>
              <w:t>…………………………………………..</w:t>
            </w:r>
          </w:p>
          <w:p w14:paraId="3FAF2334" w14:textId="77777777" w:rsidR="00C765AF" w:rsidRPr="00201258" w:rsidRDefault="00C765AF" w:rsidP="006F53DB">
            <w:pPr>
              <w:jc w:val="center"/>
              <w:rPr>
                <w:color w:val="000000"/>
                <w:szCs w:val="22"/>
              </w:rPr>
            </w:pPr>
            <w:r w:rsidRPr="00201258">
              <w:rPr>
                <w:color w:val="000000"/>
                <w:szCs w:val="22"/>
              </w:rPr>
              <w:t>(podpis Objednatele)</w:t>
            </w:r>
          </w:p>
          <w:p w14:paraId="3CE664B9" w14:textId="77777777" w:rsidR="00C765AF" w:rsidRPr="00201258" w:rsidRDefault="00C765AF" w:rsidP="006F53DB">
            <w:pPr>
              <w:jc w:val="center"/>
              <w:rPr>
                <w:color w:val="000000"/>
                <w:szCs w:val="22"/>
              </w:rPr>
            </w:pPr>
            <w:r w:rsidRPr="00201258">
              <w:rPr>
                <w:color w:val="000000"/>
                <w:szCs w:val="22"/>
              </w:rPr>
              <w:t>/razítko/</w:t>
            </w:r>
          </w:p>
        </w:tc>
        <w:tc>
          <w:tcPr>
            <w:tcW w:w="4606" w:type="dxa"/>
          </w:tcPr>
          <w:p w14:paraId="6DB2D715" w14:textId="77777777" w:rsidR="00C765AF" w:rsidRPr="00201258" w:rsidRDefault="00C765AF" w:rsidP="006F53DB">
            <w:pPr>
              <w:rPr>
                <w:color w:val="000000"/>
                <w:szCs w:val="22"/>
              </w:rPr>
            </w:pPr>
            <w:r>
              <w:rPr>
                <w:color w:val="000000"/>
                <w:szCs w:val="22"/>
              </w:rPr>
              <w:t>V Hořovicích</w:t>
            </w:r>
            <w:r w:rsidRPr="00201258">
              <w:rPr>
                <w:color w:val="000000"/>
                <w:szCs w:val="22"/>
              </w:rPr>
              <w:t>, dne</w:t>
            </w:r>
          </w:p>
          <w:p w14:paraId="00F24495" w14:textId="77777777" w:rsidR="00C765AF" w:rsidRPr="00201258" w:rsidRDefault="00C765AF" w:rsidP="006F53DB">
            <w:pPr>
              <w:jc w:val="center"/>
              <w:rPr>
                <w:color w:val="000000"/>
                <w:szCs w:val="22"/>
              </w:rPr>
            </w:pPr>
          </w:p>
          <w:p w14:paraId="693DB6A8" w14:textId="77777777" w:rsidR="00C765AF" w:rsidRDefault="00C765AF" w:rsidP="006F53DB">
            <w:pPr>
              <w:jc w:val="center"/>
              <w:rPr>
                <w:color w:val="000000"/>
                <w:szCs w:val="22"/>
              </w:rPr>
            </w:pPr>
          </w:p>
          <w:p w14:paraId="7F954383" w14:textId="77777777" w:rsidR="00C765AF" w:rsidRPr="00201258" w:rsidRDefault="00C765AF" w:rsidP="006F53DB">
            <w:pPr>
              <w:jc w:val="center"/>
              <w:rPr>
                <w:color w:val="000000"/>
                <w:szCs w:val="22"/>
              </w:rPr>
            </w:pPr>
          </w:p>
          <w:p w14:paraId="1C4C0741" w14:textId="77777777" w:rsidR="00C765AF" w:rsidRPr="00201258" w:rsidRDefault="00C765AF" w:rsidP="006F53DB">
            <w:pPr>
              <w:jc w:val="center"/>
              <w:rPr>
                <w:color w:val="000000"/>
                <w:szCs w:val="22"/>
              </w:rPr>
            </w:pPr>
          </w:p>
          <w:p w14:paraId="2BBF1C76" w14:textId="77777777" w:rsidR="00C765AF" w:rsidRPr="00201258" w:rsidRDefault="00C765AF" w:rsidP="006F53DB">
            <w:pPr>
              <w:jc w:val="center"/>
              <w:rPr>
                <w:color w:val="000000"/>
                <w:szCs w:val="22"/>
              </w:rPr>
            </w:pPr>
            <w:r w:rsidRPr="00201258">
              <w:rPr>
                <w:color w:val="000000"/>
                <w:szCs w:val="22"/>
              </w:rPr>
              <w:t>…………………………………………..</w:t>
            </w:r>
          </w:p>
          <w:p w14:paraId="5DB39828" w14:textId="77777777" w:rsidR="00C765AF" w:rsidRPr="00201258" w:rsidRDefault="00C765AF" w:rsidP="006F53DB">
            <w:pPr>
              <w:jc w:val="center"/>
              <w:rPr>
                <w:color w:val="000000"/>
                <w:szCs w:val="22"/>
              </w:rPr>
            </w:pPr>
            <w:r w:rsidRPr="00201258">
              <w:rPr>
                <w:color w:val="000000"/>
                <w:szCs w:val="22"/>
              </w:rPr>
              <w:t>(podpis Zhotovitele)</w:t>
            </w:r>
          </w:p>
          <w:p w14:paraId="4DE126B3" w14:textId="77777777" w:rsidR="00C765AF" w:rsidRPr="006A0CB1" w:rsidRDefault="00C765AF" w:rsidP="006F53DB">
            <w:pPr>
              <w:jc w:val="center"/>
              <w:rPr>
                <w:color w:val="000000"/>
                <w:szCs w:val="22"/>
              </w:rPr>
            </w:pPr>
            <w:r w:rsidRPr="00201258">
              <w:rPr>
                <w:color w:val="000000"/>
                <w:szCs w:val="22"/>
              </w:rPr>
              <w:t>/razítko/</w:t>
            </w:r>
          </w:p>
        </w:tc>
      </w:tr>
      <w:tr w:rsidR="00C765AF" w:rsidRPr="00202AE1" w14:paraId="1D439938" w14:textId="77777777" w:rsidTr="006F53DB">
        <w:trPr>
          <w:jc w:val="center"/>
        </w:trPr>
        <w:tc>
          <w:tcPr>
            <w:tcW w:w="4606" w:type="dxa"/>
          </w:tcPr>
          <w:p w14:paraId="1478CDE2" w14:textId="77777777" w:rsidR="00C765AF" w:rsidRPr="00201258" w:rsidDel="00356A03" w:rsidRDefault="00C765AF" w:rsidP="006F53DB">
            <w:pPr>
              <w:tabs>
                <w:tab w:val="left" w:pos="948"/>
              </w:tabs>
              <w:rPr>
                <w:color w:val="000000"/>
                <w:szCs w:val="22"/>
              </w:rPr>
            </w:pPr>
          </w:p>
        </w:tc>
        <w:tc>
          <w:tcPr>
            <w:tcW w:w="4606" w:type="dxa"/>
          </w:tcPr>
          <w:p w14:paraId="797F21E0" w14:textId="77777777" w:rsidR="00C765AF" w:rsidDel="00356A03" w:rsidRDefault="00C765AF" w:rsidP="006F53DB">
            <w:pPr>
              <w:jc w:val="center"/>
              <w:rPr>
                <w:color w:val="000000"/>
                <w:szCs w:val="22"/>
              </w:rPr>
            </w:pPr>
          </w:p>
        </w:tc>
      </w:tr>
    </w:tbl>
    <w:p w14:paraId="4559C326" w14:textId="77777777" w:rsidR="00C765AF" w:rsidRPr="006D1683" w:rsidRDefault="00C765AF" w:rsidP="00C765AF">
      <w:pPr>
        <w:jc w:val="both"/>
        <w:rPr>
          <w:b/>
          <w:bCs/>
          <w:szCs w:val="22"/>
        </w:rPr>
      </w:pPr>
    </w:p>
    <w:p w14:paraId="29B707F5" w14:textId="6C71B88F" w:rsidR="000C5936" w:rsidRPr="000C5936" w:rsidRDefault="000C5936" w:rsidP="000C5936">
      <w:pPr>
        <w:tabs>
          <w:tab w:val="left" w:pos="6120"/>
        </w:tabs>
        <w:jc w:val="both"/>
        <w:rPr>
          <w:rFonts w:ascii="Calibri" w:hAnsi="Calibri" w:cs="Calibri"/>
          <w:szCs w:val="22"/>
        </w:rPr>
      </w:pPr>
    </w:p>
    <w:sectPr w:rsidR="000C5936" w:rsidRPr="000C5936" w:rsidSect="004035F6">
      <w:footerReference w:type="default" r:id="rId9"/>
      <w:headerReference w:type="first" r:id="rId10"/>
      <w:footerReference w:type="first" r:id="rId11"/>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29CDD" w14:textId="77777777" w:rsidR="00F0790C" w:rsidRDefault="00F0790C">
      <w:r>
        <w:separator/>
      </w:r>
    </w:p>
  </w:endnote>
  <w:endnote w:type="continuationSeparator" w:id="0">
    <w:p w14:paraId="3FBEBB3D" w14:textId="77777777" w:rsidR="00F0790C" w:rsidRDefault="00F0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+420 274 008 111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4F518802"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08CA22B3"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11440A" w:rsidRPr="0011440A">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11440A">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08CA22B3"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11440A" w:rsidRPr="0011440A">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11440A">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08D3D" w14:textId="77777777" w:rsidR="00F0790C" w:rsidRDefault="00F0790C">
      <w:r>
        <w:separator/>
      </w:r>
    </w:p>
  </w:footnote>
  <w:footnote w:type="continuationSeparator" w:id="0">
    <w:p w14:paraId="0E486C3B" w14:textId="77777777" w:rsidR="00F0790C" w:rsidRDefault="00F0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68C90" w14:textId="1A849842" w:rsidR="00215BB1"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5BB1"/>
    <w:rsid w:val="002175F0"/>
    <w:rsid w:val="002213BC"/>
    <w:rsid w:val="00221AA6"/>
    <w:rsid w:val="00225D4C"/>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3857"/>
    <w:rsid w:val="009F3EAE"/>
    <w:rsid w:val="00A049C9"/>
    <w:rsid w:val="00A21979"/>
    <w:rsid w:val="00A301D3"/>
    <w:rsid w:val="00A30413"/>
    <w:rsid w:val="00A34C79"/>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59D6"/>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765AF"/>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765AF"/>
    <w:pPr>
      <w:spacing w:after="0" w:line="240" w:lineRule="auto"/>
    </w:pPr>
    <w:rPr>
      <w:rFonts w:asciiTheme="minorHAnsi" w:hAnsiTheme="minorHAns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styleId="Odkaznakoment">
    <w:name w:val="annotation reference"/>
    <w:uiPriority w:val="99"/>
    <w:semiHidden/>
    <w:rsid w:val="00C765AF"/>
    <w:rPr>
      <w:rFonts w:cs="Times New Roman"/>
      <w:sz w:val="16"/>
      <w:szCs w:val="16"/>
    </w:rPr>
  </w:style>
  <w:style w:type="paragraph" w:styleId="Textkomente">
    <w:name w:val="annotation text"/>
    <w:basedOn w:val="Normln"/>
    <w:link w:val="TextkomenteChar"/>
    <w:uiPriority w:val="99"/>
    <w:semiHidden/>
    <w:rsid w:val="00C765AF"/>
    <w:pPr>
      <w:ind w:left="703" w:hanging="567"/>
    </w:pPr>
    <w:rPr>
      <w:rFonts w:ascii="Calibri" w:eastAsia="Calibri" w:hAnsi="Calibri" w:cs="Calibri"/>
      <w:sz w:val="20"/>
      <w:szCs w:val="20"/>
      <w:lang w:val="x-none"/>
    </w:rPr>
  </w:style>
  <w:style w:type="character" w:customStyle="1" w:styleId="TextkomenteChar">
    <w:name w:val="Text komentáře Char"/>
    <w:basedOn w:val="Standardnpsmoodstavce"/>
    <w:link w:val="Textkomente"/>
    <w:uiPriority w:val="99"/>
    <w:semiHidden/>
    <w:rsid w:val="00C765AF"/>
    <w:rPr>
      <w:rFonts w:ascii="Calibri" w:eastAsia="Calibri" w:hAnsi="Calibri" w:cs="Calibri"/>
      <w:sz w:val="20"/>
      <w:szCs w:val="20"/>
      <w:lang w:val="x-none"/>
    </w:rPr>
  </w:style>
  <w:style w:type="paragraph" w:styleId="Nzev">
    <w:name w:val="Title"/>
    <w:basedOn w:val="Normln"/>
    <w:link w:val="NzevChar"/>
    <w:uiPriority w:val="99"/>
    <w:qFormat/>
    <w:rsid w:val="00C765AF"/>
    <w:pPr>
      <w:numPr>
        <w:numId w:val="2"/>
      </w:numPr>
      <w:jc w:val="center"/>
    </w:pPr>
    <w:rPr>
      <w:rFonts w:ascii="Calibri" w:eastAsia="Calibri" w:hAnsi="Calibri" w:cs="Calibri"/>
      <w:sz w:val="20"/>
      <w:szCs w:val="20"/>
      <w:u w:val="single"/>
      <w:lang w:val="x-none" w:eastAsia="x-none"/>
    </w:rPr>
  </w:style>
  <w:style w:type="character" w:customStyle="1" w:styleId="NzevChar">
    <w:name w:val="Název Char"/>
    <w:basedOn w:val="Standardnpsmoodstavce"/>
    <w:link w:val="Nzev"/>
    <w:uiPriority w:val="99"/>
    <w:rsid w:val="00C765AF"/>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C765AF"/>
    <w:pPr>
      <w:ind w:left="703" w:right="-142" w:hanging="567"/>
      <w:jc w:val="both"/>
    </w:pPr>
    <w:rPr>
      <w:rFonts w:ascii="Arial" w:eastAsia="Calibri" w:hAnsi="Arial" w:cs="Calibri"/>
      <w:sz w:val="20"/>
      <w:szCs w:val="20"/>
    </w:rPr>
  </w:style>
  <w:style w:type="character" w:customStyle="1" w:styleId="ZkladntextChar">
    <w:name w:val="Základní text Char"/>
    <w:basedOn w:val="Standardnpsmoodstavce"/>
    <w:link w:val="Zkladntext"/>
    <w:uiPriority w:val="99"/>
    <w:rsid w:val="00C765AF"/>
    <w:rPr>
      <w:rFonts w:ascii="Arial" w:eastAsia="Calibri" w:hAnsi="Arial" w:cs="Calibri"/>
      <w:sz w:val="20"/>
      <w:szCs w:val="20"/>
    </w:rPr>
  </w:style>
  <w:style w:type="character" w:styleId="Siln">
    <w:name w:val="Strong"/>
    <w:qFormat/>
    <w:rsid w:val="00C765AF"/>
    <w:rPr>
      <w:rFonts w:cs="Times New Roman"/>
      <w:b/>
      <w:bCs/>
    </w:rPr>
  </w:style>
  <w:style w:type="paragraph" w:customStyle="1" w:styleId="Default">
    <w:name w:val="Default"/>
    <w:rsid w:val="00C765AF"/>
    <w:pPr>
      <w:autoSpaceDE w:val="0"/>
      <w:autoSpaceDN w:val="0"/>
      <w:adjustRightInd w:val="0"/>
      <w:spacing w:after="0" w:line="240" w:lineRule="auto"/>
      <w:ind w:left="703" w:hanging="567"/>
    </w:pPr>
    <w:rPr>
      <w:rFonts w:ascii="Calibri" w:eastAsia="Calibri" w:hAnsi="Calibri" w:cs="Calibri"/>
      <w:color w:val="000000"/>
      <w:sz w:val="24"/>
      <w:szCs w:val="24"/>
    </w:rPr>
  </w:style>
  <w:style w:type="character" w:customStyle="1" w:styleId="Nadpis2">
    <w:name w:val="Nadpis #2_"/>
    <w:link w:val="Nadpis20"/>
    <w:rsid w:val="00C765AF"/>
    <w:rPr>
      <w:b/>
      <w:bCs/>
      <w:sz w:val="28"/>
      <w:szCs w:val="28"/>
      <w:shd w:val="clear" w:color="auto" w:fill="FFFFFF"/>
    </w:rPr>
  </w:style>
  <w:style w:type="paragraph" w:customStyle="1" w:styleId="Nadpis20">
    <w:name w:val="Nadpis #2"/>
    <w:basedOn w:val="Normln"/>
    <w:link w:val="Nadpis2"/>
    <w:rsid w:val="00C765AF"/>
    <w:pPr>
      <w:widowControl w:val="0"/>
      <w:shd w:val="clear" w:color="auto" w:fill="FFFFFF"/>
      <w:spacing w:after="220"/>
      <w:jc w:val="center"/>
      <w:outlineLvl w:val="1"/>
    </w:pPr>
    <w:rPr>
      <w:b/>
      <w:bCs/>
      <w:sz w:val="28"/>
      <w:szCs w:val="28"/>
    </w:rPr>
  </w:style>
  <w:style w:type="paragraph" w:customStyle="1" w:styleId="Zkladntext1">
    <w:name w:val="Základní text1"/>
    <w:basedOn w:val="Normln"/>
    <w:rsid w:val="00C765AF"/>
    <w:pPr>
      <w:widowControl w:val="0"/>
      <w:shd w:val="clear" w:color="auto" w:fill="FFFFFF"/>
      <w:spacing w:after="100"/>
    </w:pPr>
    <w:rPr>
      <w:color w:val="000000"/>
      <w:szCs w:val="22"/>
      <w:lang w:bidi="cs-CZ"/>
    </w:rPr>
  </w:style>
  <w:style w:type="paragraph" w:customStyle="1" w:styleId="Normln0">
    <w:name w:val="Normální~"/>
    <w:basedOn w:val="Normln"/>
    <w:rsid w:val="00C765AF"/>
    <w:pPr>
      <w:widowControl w:val="0"/>
      <w:jc w:val="both"/>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0632-AE1A-4357-B3A7-E6EAF805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1878</Words>
  <Characters>10638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NPU</cp:lastModifiedBy>
  <cp:revision>4</cp:revision>
  <cp:lastPrinted>2023-04-14T09:18:00Z</cp:lastPrinted>
  <dcterms:created xsi:type="dcterms:W3CDTF">2024-07-04T13:47:00Z</dcterms:created>
  <dcterms:modified xsi:type="dcterms:W3CDTF">2024-07-04T13:54:00Z</dcterms:modified>
</cp:coreProperties>
</file>