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721/2024</w:t>
      </w:r>
      <w:bookmarkEnd w:id="6"/>
      <w:bookmarkEnd w:id="7"/>
      <w:bookmarkEnd w:id="8"/>
    </w:p>
    <w:p>
      <w:pPr>
        <w:pStyle w:val="Style2"/>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“VD Nechranice - betonový sokl v kabelovém kanálu”</w:t>
      </w:r>
    </w:p>
    <w:p>
      <w:pPr>
        <w:pStyle w:val="Style13"/>
        <w:keepNext w:val="0"/>
        <w:keepLines w:val="0"/>
        <w:widowControl w:val="0"/>
        <w:shd w:val="clear" w:color="auto" w:fill="auto"/>
        <w:bidi w:val="0"/>
        <w:spacing w:before="0" w:after="0" w:line="240" w:lineRule="auto"/>
        <w:ind w:left="0" w:right="0" w:firstLine="0"/>
        <w:jc w:val="left"/>
      </w:pPr>
      <w:bookmarkStart w:id="12" w:name="bookmark12"/>
      <w:r>
        <w:rPr>
          <w:b/>
          <w:bCs/>
          <w:color w:val="000000"/>
          <w:spacing w:val="0"/>
          <w:w w:val="100"/>
          <w:position w:val="0"/>
          <w:shd w:val="clear" w:color="auto" w:fill="auto"/>
          <w:lang w:val="cs-CZ" w:eastAsia="cs-CZ" w:bidi="cs-CZ"/>
        </w:rPr>
        <w:t>Smluvní strany:</w:t>
      </w:r>
      <w:bookmarkEnd w:id="12"/>
    </w:p>
    <w:tbl>
      <w:tblPr>
        <w:tblOverlap w:val="never"/>
        <w:jc w:val="left"/>
        <w:tblLayout w:type="fixed"/>
      </w:tblPr>
      <w:tblGrid>
        <w:gridCol w:w="2837"/>
        <w:gridCol w:w="3509"/>
      </w:tblGrid>
      <w:tr>
        <w:trPr>
          <w:trHeight w:val="869"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17" w:name="bookmark17"/>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17"/>
          </w:p>
        </w:tc>
      </w:tr>
    </w:tbl>
    <w:p>
      <w:pPr>
        <w:pStyle w:val="Style13"/>
        <w:keepNext w:val="0"/>
        <w:keepLines w:val="0"/>
        <w:widowControl w:val="0"/>
        <w:shd w:val="clear" w:color="auto" w:fill="auto"/>
        <w:bidi w:val="0"/>
        <w:spacing w:before="0" w:after="0" w:line="240" w:lineRule="auto"/>
        <w:ind w:left="0" w:right="0" w:firstLine="0"/>
        <w:jc w:val="left"/>
      </w:pPr>
      <w:bookmarkStart w:id="13" w:name="bookmark13"/>
      <w:bookmarkStart w:id="14" w:name="bookmark14"/>
      <w:bookmarkStart w:id="15" w:name="bookmark15"/>
      <w:bookmarkStart w:id="16" w:name="bookmark16"/>
      <w:r>
        <w:rPr>
          <w:color w:val="000000"/>
          <w:spacing w:val="0"/>
          <w:w w:val="100"/>
          <w:position w:val="0"/>
          <w:shd w:val="clear" w:color="auto" w:fill="auto"/>
          <w:lang w:val="cs-CZ" w:eastAsia="cs-CZ" w:bidi="cs-CZ"/>
        </w:rPr>
        <w:t>oprávněn k podpisu smlouvy a k jednání o věcech smluvních: oprávněn jednat o věcech technických:</w:t>
      </w:r>
      <w:bookmarkEnd w:id="13"/>
      <w:bookmarkEnd w:id="14"/>
      <w:bookmarkEnd w:id="15"/>
      <w:bookmarkEnd w:id="16"/>
    </w:p>
    <w:p>
      <w:pPr>
        <w:widowControl w:val="0"/>
        <w:spacing w:after="179" w:line="1" w:lineRule="exact"/>
      </w:pPr>
    </w:p>
    <w:p>
      <w:pPr>
        <w:pStyle w:val="Style2"/>
        <w:keepNext/>
        <w:keepLines/>
        <w:widowControl w:val="0"/>
        <w:shd w:val="clear" w:color="auto" w:fill="auto"/>
        <w:bidi w:val="0"/>
        <w:spacing w:before="0" w:after="48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technický dozor objednatele:</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IČO:</w:t>
      </w:r>
      <w:bookmarkEnd w:id="21"/>
      <w:bookmarkEnd w:id="22"/>
      <w:bookmarkEnd w:id="23"/>
    </w:p>
    <w:p>
      <w:pPr>
        <w:pStyle w:val="Style10"/>
        <w:keepNext w:val="0"/>
        <w:keepLines w:val="0"/>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DIČ: bankovní spojení: číslo účtu:</w:t>
      </w:r>
      <w:bookmarkEnd w:id="24"/>
      <w:bookmarkEnd w:id="25"/>
      <w:r>
        <w:rPr>
          <w:color w:val="000000"/>
          <w:spacing w:val="0"/>
          <w:w w:val="100"/>
          <w:position w:val="0"/>
          <w:shd w:val="clear" w:color="auto" w:fill="auto"/>
          <w:lang w:val="cs-CZ" w:eastAsia="cs-CZ" w:bidi="cs-CZ"/>
        </w:rPr>
        <w:t xml:space="preserve"> </w:t>
      </w:r>
      <w:bookmarkStart w:id="26" w:name="bookmark26"/>
      <w:r>
        <w:rPr>
          <w:color w:val="000000"/>
          <w:spacing w:val="0"/>
          <w:w w:val="100"/>
          <w:position w:val="0"/>
          <w:shd w:val="clear" w:color="auto" w:fill="auto"/>
          <w:lang w:val="cs-CZ" w:eastAsia="cs-CZ" w:bidi="cs-CZ"/>
        </w:rPr>
        <w:t>zápis v obchodním rejstříku: u Krajského soudu v Ústí nad Labem v oddílu A, vložce č. 13052</w:t>
      </w:r>
      <w:bookmarkEnd w:id="26"/>
    </w:p>
    <w:p>
      <w:pPr>
        <w:pStyle w:val="Style2"/>
        <w:keepNext/>
        <w:keepLines/>
        <w:widowControl w:val="0"/>
        <w:shd w:val="clear" w:color="auto" w:fill="auto"/>
        <w:bidi w:val="0"/>
        <w:spacing w:before="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(dále jen „objednatel“)</w:t>
      </w:r>
      <w:bookmarkEnd w:id="27"/>
      <w:bookmarkEnd w:id="28"/>
      <w:bookmarkEnd w:id="29"/>
    </w:p>
    <w:p>
      <w:pPr>
        <w:pStyle w:val="Style2"/>
        <w:keepNext/>
        <w:keepLines/>
        <w:widowControl w:val="0"/>
        <w:shd w:val="clear" w:color="auto" w:fill="auto"/>
        <w:bidi w:val="0"/>
        <w:spacing w:before="0" w:line="240" w:lineRule="auto"/>
        <w:ind w:left="0" w:right="0" w:firstLine="0"/>
        <w:jc w:val="left"/>
      </w:pPr>
      <w:bookmarkStart w:id="30" w:name="bookmark30"/>
      <w:bookmarkStart w:id="31" w:name="bookmark31"/>
      <w:bookmarkStart w:id="32" w:name="bookmark32"/>
      <w:r>
        <w:rPr>
          <w:b/>
          <w:bCs/>
          <w:color w:val="000000"/>
          <w:spacing w:val="0"/>
          <w:w w:val="100"/>
          <w:position w:val="0"/>
          <w:shd w:val="clear" w:color="auto" w:fill="auto"/>
          <w:lang w:val="cs-CZ" w:eastAsia="cs-CZ" w:bidi="cs-CZ"/>
        </w:rPr>
        <w:t>a</w:t>
      </w:r>
      <w:bookmarkEnd w:id="30"/>
      <w:bookmarkEnd w:id="31"/>
      <w:bookmarkEnd w:id="32"/>
    </w:p>
    <w:p>
      <w:pPr>
        <w:pStyle w:val="Style2"/>
        <w:keepNext/>
        <w:keepLines/>
        <w:widowControl w:val="0"/>
        <w:shd w:val="clear" w:color="auto" w:fill="auto"/>
        <w:tabs>
          <w:tab w:pos="2875" w:val="left"/>
        </w:tabs>
        <w:bidi w:val="0"/>
        <w:spacing w:before="0" w:after="0" w:line="240" w:lineRule="auto"/>
        <w:ind w:left="0" w:right="0" w:firstLine="0"/>
        <w:jc w:val="left"/>
      </w:pPr>
      <w:bookmarkStart w:id="33" w:name="bookmark33"/>
      <w:bookmarkStart w:id="34" w:name="bookmark34"/>
      <w:bookmarkStart w:id="35" w:name="bookmark35"/>
      <w:r>
        <w:rPr>
          <w:b/>
          <w:bCs/>
          <w:color w:val="000000"/>
          <w:spacing w:val="0"/>
          <w:w w:val="100"/>
          <w:position w:val="0"/>
          <w:shd w:val="clear" w:color="auto" w:fill="auto"/>
          <w:lang w:val="cs-CZ" w:eastAsia="cs-CZ" w:bidi="cs-CZ"/>
        </w:rPr>
        <w:t>zhotovitel:</w:t>
        <w:tab/>
        <w:t>CLIQOR, s.r.o.</w:t>
      </w:r>
      <w:bookmarkEnd w:id="33"/>
      <w:bookmarkEnd w:id="34"/>
      <w:bookmarkEnd w:id="35"/>
    </w:p>
    <w:p>
      <w:pPr>
        <w:pStyle w:val="Style2"/>
        <w:keepNext/>
        <w:keepLines/>
        <w:widowControl w:val="0"/>
        <w:shd w:val="clear" w:color="auto" w:fill="auto"/>
        <w:tabs>
          <w:tab w:pos="2875"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sídlo:</w:t>
        <w:tab/>
        <w:t>Bartoškova 1411/20, 140 00 Praha 4 - Nusle</w:t>
      </w:r>
      <w:bookmarkEnd w:id="36"/>
      <w:bookmarkEnd w:id="37"/>
      <w:bookmarkEnd w:id="38"/>
    </w:p>
    <w:p>
      <w:pPr>
        <w:pStyle w:val="Style2"/>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oprávněn k podpisu smlouvy:</w:t>
      </w:r>
      <w:bookmarkEnd w:id="39"/>
      <w:bookmarkEnd w:id="40"/>
      <w:bookmarkEnd w:id="41"/>
    </w:p>
    <w:p>
      <w:pPr>
        <w:pStyle w:val="Style10"/>
        <w:keepNext w:val="0"/>
        <w:keepLines w:val="0"/>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oprávněn jednat o věcech smluvních: oprávněn jednat o věcech technických:</w:t>
      </w:r>
      <w:bookmarkEnd w:id="42"/>
      <w:bookmarkEnd w:id="43"/>
      <w:bookmarkEnd w:id="44"/>
    </w:p>
    <w:p>
      <w:pPr>
        <w:pStyle w:val="Style2"/>
        <w:keepNext/>
        <w:keepLines/>
        <w:widowControl w:val="0"/>
        <w:shd w:val="clear" w:color="auto" w:fill="auto"/>
        <w:bidi w:val="0"/>
        <w:spacing w:before="0" w:after="40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manažer stavby:</w:t>
      </w:r>
      <w:bookmarkEnd w:id="45"/>
      <w:bookmarkEnd w:id="46"/>
      <w:bookmarkEnd w:id="47"/>
    </w:p>
    <w:p>
      <w:pPr>
        <w:pStyle w:val="Style2"/>
        <w:keepNext/>
        <w:keepLines/>
        <w:widowControl w:val="0"/>
        <w:shd w:val="clear" w:color="auto" w:fill="auto"/>
        <w:bidi w:val="0"/>
        <w:spacing w:before="0" w:after="40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stavbyvedoucí:</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IČO:</w:t>
      </w:r>
      <w:bookmarkEnd w:id="51"/>
      <w:bookmarkEnd w:id="52"/>
      <w:bookmarkEnd w:id="53"/>
    </w:p>
    <w:p>
      <w:pPr>
        <w:pStyle w:val="Style10"/>
        <w:keepNext w:val="0"/>
        <w:keepLines w:val="0"/>
        <w:widowControl w:val="0"/>
        <w:shd w:val="clear" w:color="auto" w:fill="auto"/>
        <w:bidi w:val="0"/>
        <w:spacing w:before="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DIČ: bankovní spojení: číslo účtu:</w:t>
      </w:r>
      <w:bookmarkEnd w:id="54"/>
      <w:bookmarkEnd w:id="55"/>
      <w:r>
        <w:rPr>
          <w:color w:val="000000"/>
          <w:spacing w:val="0"/>
          <w:w w:val="100"/>
          <w:position w:val="0"/>
          <w:shd w:val="clear" w:color="auto" w:fill="auto"/>
          <w:lang w:val="cs-CZ" w:eastAsia="cs-CZ" w:bidi="cs-CZ"/>
        </w:rPr>
        <w:t xml:space="preserve"> </w:t>
      </w:r>
      <w:bookmarkStart w:id="56" w:name="bookmark56"/>
      <w:bookmarkStart w:id="57" w:name="bookmark57"/>
      <w:r>
        <w:rPr>
          <w:color w:val="000000"/>
          <w:spacing w:val="0"/>
          <w:w w:val="100"/>
          <w:position w:val="0"/>
          <w:shd w:val="clear" w:color="auto" w:fill="auto"/>
          <w:lang w:val="cs-CZ" w:eastAsia="cs-CZ" w:bidi="cs-CZ"/>
        </w:rPr>
        <w:t>zápis v obchodním rejstříku: u Městského soudu v Praze, oddíl C, vložka 263201 (dále jen „zhotovitel“)</w:t>
      </w:r>
      <w:bookmarkEnd w:id="56"/>
      <w:bookmarkEnd w:id="57"/>
    </w:p>
    <w:p>
      <w:pPr>
        <w:pStyle w:val="Style10"/>
        <w:keepNext w:val="0"/>
        <w:keepLines w:val="0"/>
        <w:widowControl w:val="0"/>
        <w:shd w:val="clear" w:color="auto" w:fill="auto"/>
        <w:bidi w:val="0"/>
        <w:spacing w:before="0" w:after="60" w:line="240" w:lineRule="auto"/>
        <w:ind w:left="0" w:right="0" w:firstLine="0"/>
        <w:jc w:val="left"/>
      </w:pPr>
      <w:bookmarkStart w:id="58" w:name="bookmark58"/>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w:t>
      </w:r>
      <w:bookmarkEnd w:id="5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7" w:val="left"/>
        </w:tabs>
        <w:bidi w:val="0"/>
        <w:spacing w:before="0" w:after="0" w:line="240" w:lineRule="auto"/>
        <w:ind w:left="380" w:right="0" w:hanging="38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„VD Nechranice - betonový sokl v kabelovém kanálu</w:t>
      </w:r>
      <w:r>
        <w:rPr>
          <w:color w:val="000000"/>
          <w:spacing w:val="0"/>
          <w:w w:val="100"/>
          <w:position w:val="0"/>
          <w:shd w:val="clear" w:color="auto" w:fill="auto"/>
          <w:lang w:val="cs-CZ" w:eastAsia="cs-CZ" w:bidi="cs-CZ"/>
        </w:rPr>
        <w:t>”. Předložená cenová nabídka zhotovitele č. 700247001 ze dne 05.01.2024 byla vyhodnocena a odsouhlasena jako ekonomicky výhodná na jednání investiční komise závodu Chomutov dne 24.01.2024.</w:t>
      </w:r>
      <w:bookmarkEnd w:id="59"/>
      <w:bookmarkEnd w:id="60"/>
      <w:bookmarkEnd w:id="62"/>
    </w:p>
    <w:p>
      <w:pPr>
        <w:pStyle w:val="Style2"/>
        <w:keepNext/>
        <w:keepLines/>
        <w:widowControl w:val="0"/>
        <w:shd w:val="clear" w:color="auto" w:fill="auto"/>
        <w:bidi w:val="0"/>
        <w:spacing w:before="0" w:line="240" w:lineRule="auto"/>
        <w:ind w:left="380" w:right="0" w:firstLine="40"/>
        <w:jc w:val="both"/>
      </w:pPr>
      <w:bookmarkStart w:id="63" w:name="bookmark63"/>
      <w:bookmarkStart w:id="64" w:name="bookmark64"/>
      <w:bookmarkStart w:id="65" w:name="bookmark65"/>
      <w:r>
        <w:rPr>
          <w:color w:val="000000"/>
          <w:spacing w:val="0"/>
          <w:w w:val="100"/>
          <w:position w:val="0"/>
          <w:shd w:val="clear" w:color="auto" w:fill="auto"/>
          <w:lang w:val="cs-CZ" w:eastAsia="cs-CZ" w:bidi="cs-CZ"/>
        </w:rPr>
        <w:t>Zhotovitel a objednatel se zároveň tímto dohodli s účinností ke dni 31.5.2024 na ukončení smlouvy o dílo č. 135/2024 uzavřené dne 16.2.2024. Realizace prací dle smlouvy č. 135/2024 nebyla umožněna z provozních důvodů objednatele. Tato uzavíraná smlouva nahrazuje smlouvu o dílo č. 135/2024.</w:t>
      </w:r>
      <w:bookmarkEnd w:id="63"/>
      <w:bookmarkEnd w:id="64"/>
      <w:bookmarkEnd w:id="65"/>
    </w:p>
    <w:p>
      <w:pPr>
        <w:pStyle w:val="Style19"/>
        <w:keepNext/>
        <w:keepLines/>
        <w:widowControl w:val="0"/>
        <w:numPr>
          <w:ilvl w:val="0"/>
          <w:numId w:val="1"/>
        </w:numPr>
        <w:shd w:val="clear" w:color="auto" w:fill="auto"/>
        <w:tabs>
          <w:tab w:pos="387" w:val="left"/>
        </w:tabs>
        <w:bidi w:val="0"/>
        <w:spacing w:before="0" w:after="180" w:line="240" w:lineRule="auto"/>
        <w:ind w:right="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Předmětem zakázky je odbourání betonového soklu 0,11 x 0,28 m v délce 475 m, který je umístěn v kabelovém kanálu na vodním díle Nechranice, včetně odvozu vybourané suti na skládku. Kabelový kanál bude v celé délce vyčištěn bezprašnou metodou.</w:t>
      </w:r>
      <w:bookmarkEnd w:id="66"/>
      <w:bookmarkEnd w:id="67"/>
      <w:bookmarkEnd w:id="69"/>
    </w:p>
    <w:p>
      <w:pPr>
        <w:pStyle w:val="Style19"/>
        <w:keepNext/>
        <w:keepLines/>
        <w:widowControl w:val="0"/>
        <w:numPr>
          <w:ilvl w:val="0"/>
          <w:numId w:val="1"/>
        </w:numPr>
        <w:shd w:val="clear" w:color="auto" w:fill="auto"/>
        <w:tabs>
          <w:tab w:pos="387" w:val="left"/>
        </w:tabs>
        <w:bidi w:val="0"/>
        <w:spacing w:before="0" w:after="0" w:line="240" w:lineRule="auto"/>
        <w:ind w:right="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Zhotovitel se zavazuje provést výše uvedené dílo v rozsahu cenové nabídky zhotovitele č. 7024700, která je přílohou č. 1 této smlouvy a oceněného soupisu prací, který je přílohou č. 2 této smlouvy.</w:t>
      </w:r>
      <w:bookmarkEnd w:id="70"/>
      <w:bookmarkEnd w:id="71"/>
      <w:bookmarkEnd w:id="73"/>
    </w:p>
    <w:p>
      <w:pPr>
        <w:pStyle w:val="Style10"/>
        <w:keepNext w:val="0"/>
        <w:keepLines w:val="0"/>
        <w:widowControl w:val="0"/>
        <w:shd w:val="clear" w:color="auto" w:fill="auto"/>
        <w:bidi w:val="0"/>
        <w:spacing w:before="0" w:after="120" w:line="288" w:lineRule="auto"/>
        <w:ind w:left="380" w:right="0" w:firstLine="40"/>
        <w:jc w:val="both"/>
      </w:pPr>
      <w:r>
        <w:rPr>
          <w:color w:val="000000"/>
          <w:spacing w:val="0"/>
          <w:w w:val="100"/>
          <w:position w:val="0"/>
          <w:shd w:val="clear" w:color="auto" w:fill="auto"/>
          <w:lang w:val="cs-CZ" w:eastAsia="cs-CZ" w:bidi="cs-CZ"/>
        </w:rPr>
        <w:t>Místo provádění díla: VD Nechranice, k.ú. Březno u Chomutova (okres Chomutov), kraj Ústecký</w:t>
      </w:r>
    </w:p>
    <w:p>
      <w:pPr>
        <w:pStyle w:val="Style19"/>
        <w:keepNext/>
        <w:keepLines/>
        <w:widowControl w:val="0"/>
        <w:numPr>
          <w:ilvl w:val="0"/>
          <w:numId w:val="1"/>
        </w:numPr>
        <w:shd w:val="clear" w:color="auto" w:fill="auto"/>
        <w:tabs>
          <w:tab w:pos="387" w:val="left"/>
        </w:tabs>
        <w:bidi w:val="0"/>
        <w:spacing w:before="0" w:after="180" w:line="264" w:lineRule="auto"/>
        <w:ind w:left="0" w:right="0" w:firstLine="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Za předmět díla se dále považuje:</w:t>
      </w:r>
      <w:bookmarkEnd w:id="74"/>
      <w:bookmarkEnd w:id="75"/>
      <w:bookmarkEnd w:id="77"/>
    </w:p>
    <w:p>
      <w:pPr>
        <w:pStyle w:val="Style19"/>
        <w:keepNext/>
        <w:keepLines/>
        <w:widowControl w:val="0"/>
        <w:numPr>
          <w:ilvl w:val="0"/>
          <w:numId w:val="3"/>
        </w:numPr>
        <w:shd w:val="clear" w:color="auto" w:fill="auto"/>
        <w:tabs>
          <w:tab w:pos="1088" w:val="left"/>
        </w:tabs>
        <w:bidi w:val="0"/>
        <w:spacing w:before="0" w:after="0" w:line="240" w:lineRule="auto"/>
        <w:ind w:left="1020" w:right="0" w:hanging="60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78"/>
      <w:bookmarkEnd w:id="79"/>
      <w:bookmarkEnd w:id="81"/>
    </w:p>
    <w:p>
      <w:pPr>
        <w:pStyle w:val="Style19"/>
        <w:keepNext/>
        <w:keepLines/>
        <w:widowControl w:val="0"/>
        <w:numPr>
          <w:ilvl w:val="0"/>
          <w:numId w:val="3"/>
        </w:numPr>
        <w:shd w:val="clear" w:color="auto" w:fill="auto"/>
        <w:tabs>
          <w:tab w:pos="1088" w:val="left"/>
        </w:tabs>
        <w:bidi w:val="0"/>
        <w:spacing w:before="0" w:after="0" w:line="240" w:lineRule="auto"/>
        <w:ind w:left="1020" w:right="0" w:hanging="60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82"/>
      <w:bookmarkEnd w:id="83"/>
      <w:bookmarkEnd w:id="85"/>
    </w:p>
    <w:p>
      <w:pPr>
        <w:pStyle w:val="Style19"/>
        <w:keepNext/>
        <w:keepLines/>
        <w:widowControl w:val="0"/>
        <w:numPr>
          <w:ilvl w:val="0"/>
          <w:numId w:val="3"/>
        </w:numPr>
        <w:shd w:val="clear" w:color="auto" w:fill="auto"/>
        <w:tabs>
          <w:tab w:pos="1088" w:val="left"/>
        </w:tabs>
        <w:bidi w:val="0"/>
        <w:spacing w:before="0" w:after="0" w:line="240" w:lineRule="auto"/>
        <w:ind w:left="1020" w:right="0" w:hanging="60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86"/>
      <w:bookmarkEnd w:id="87"/>
      <w:bookmarkEnd w:id="89"/>
    </w:p>
    <w:p>
      <w:pPr>
        <w:pStyle w:val="Style19"/>
        <w:keepNext/>
        <w:keepLines/>
        <w:widowControl w:val="0"/>
        <w:numPr>
          <w:ilvl w:val="0"/>
          <w:numId w:val="3"/>
        </w:numPr>
        <w:shd w:val="clear" w:color="auto" w:fill="auto"/>
        <w:tabs>
          <w:tab w:pos="1088" w:val="left"/>
        </w:tabs>
        <w:bidi w:val="0"/>
        <w:spacing w:before="0" w:after="0" w:line="240" w:lineRule="auto"/>
        <w:ind w:left="1020" w:right="0" w:hanging="60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dodavatelem i všemi poddodavateli, v souladu s § 101 odst. 3 zákona č. 262/2006 Sb., zákoník práce, ve znění pozdějších předpisů,</w:t>
      </w:r>
      <w:bookmarkEnd w:id="90"/>
      <w:bookmarkEnd w:id="91"/>
      <w:bookmarkEnd w:id="93"/>
    </w:p>
    <w:p>
      <w:pPr>
        <w:pStyle w:val="Style19"/>
        <w:keepNext/>
        <w:keepLines/>
        <w:widowControl w:val="0"/>
        <w:numPr>
          <w:ilvl w:val="0"/>
          <w:numId w:val="3"/>
        </w:numPr>
        <w:shd w:val="clear" w:color="auto" w:fill="auto"/>
        <w:tabs>
          <w:tab w:pos="1088" w:val="left"/>
        </w:tabs>
        <w:bidi w:val="0"/>
        <w:spacing w:before="0" w:after="0" w:line="240" w:lineRule="auto"/>
        <w:ind w:left="1020" w:right="0" w:hanging="60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94"/>
      <w:bookmarkEnd w:id="95"/>
      <w:bookmarkEnd w:id="97"/>
    </w:p>
    <w:p>
      <w:pPr>
        <w:pStyle w:val="Style19"/>
        <w:keepNext/>
        <w:keepLines/>
        <w:widowControl w:val="0"/>
        <w:numPr>
          <w:ilvl w:val="0"/>
          <w:numId w:val="3"/>
        </w:numPr>
        <w:shd w:val="clear" w:color="auto" w:fill="auto"/>
        <w:tabs>
          <w:tab w:pos="1088" w:val="left"/>
        </w:tabs>
        <w:bidi w:val="0"/>
        <w:spacing w:before="0" w:after="180" w:line="240" w:lineRule="auto"/>
        <w:ind w:left="1020" w:right="0" w:hanging="60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povinnost zhotovitele zajistit během prací v kabelovém kanálu trvalý dozor osoby s vyšší kvalifikací dle vyhlášky č. 50/1978 Sb., o odborné způsobilosti v elektrotechnice, min. § 7 Pracovníci pro řízení činnosti po celou dobu stavby.</w:t>
      </w:r>
      <w:bookmarkEnd w:id="101"/>
      <w:bookmarkEnd w:id="98"/>
      <w:bookmarkEnd w:id="99"/>
    </w:p>
    <w:p>
      <w:pPr>
        <w:pStyle w:val="Style10"/>
        <w:keepNext w:val="0"/>
        <w:keepLines w:val="0"/>
        <w:widowControl w:val="0"/>
        <w:numPr>
          <w:ilvl w:val="0"/>
          <w:numId w:val="1"/>
        </w:numPr>
        <w:shd w:val="clear" w:color="auto" w:fill="auto"/>
        <w:tabs>
          <w:tab w:pos="387" w:val="left"/>
        </w:tabs>
        <w:bidi w:val="0"/>
        <w:spacing w:before="0" w:after="200" w:line="240" w:lineRule="auto"/>
        <w:ind w:left="380" w:right="0" w:hanging="380"/>
        <w:jc w:val="both"/>
      </w:pPr>
      <w:bookmarkStart w:id="102" w:name="bookmark102"/>
      <w:bookmarkStart w:id="103" w:name="bookmark103"/>
      <w:bookmarkEnd w:id="10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w:t>
      </w:r>
      <w:bookmarkEnd w:id="10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kvalitativní a jiné podmínky pro zhotovení díla a že disponuje takovými kapacitami a odbornými znalostmi, které jsou k plnění dle této smlouvy nezbytné.</w:t>
      </w:r>
    </w:p>
    <w:p>
      <w:pPr>
        <w:pStyle w:val="Style19"/>
        <w:keepNext/>
        <w:keepLines/>
        <w:widowControl w:val="0"/>
        <w:numPr>
          <w:ilvl w:val="0"/>
          <w:numId w:val="1"/>
        </w:numPr>
        <w:shd w:val="clear" w:color="auto" w:fill="auto"/>
        <w:tabs>
          <w:tab w:pos="382" w:val="left"/>
        </w:tabs>
        <w:bidi w:val="0"/>
        <w:spacing w:before="0" w:after="200" w:line="240" w:lineRule="auto"/>
        <w:ind w:right="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04"/>
      <w:bookmarkEnd w:id="105"/>
      <w:bookmarkEnd w:id="107"/>
    </w:p>
    <w:p>
      <w:pPr>
        <w:pStyle w:val="Style19"/>
        <w:keepNext/>
        <w:keepLines/>
        <w:widowControl w:val="0"/>
        <w:numPr>
          <w:ilvl w:val="0"/>
          <w:numId w:val="1"/>
        </w:numPr>
        <w:shd w:val="clear" w:color="auto" w:fill="auto"/>
        <w:tabs>
          <w:tab w:pos="382" w:val="left"/>
        </w:tabs>
        <w:bidi w:val="0"/>
        <w:spacing w:before="0" w:after="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Objednatel předá zhotoviteli staveniště (nebo jeho ucelenou část) prosté práv třetích osob.</w:t>
      </w:r>
      <w:bookmarkEnd w:id="108"/>
      <w:bookmarkEnd w:id="109"/>
      <w:bookmarkEnd w:id="111"/>
    </w:p>
    <w:p>
      <w:pPr>
        <w:pStyle w:val="Style19"/>
        <w:keepNext/>
        <w:keepLines/>
        <w:widowControl w:val="0"/>
        <w:shd w:val="clear" w:color="auto" w:fill="auto"/>
        <w:bidi w:val="0"/>
        <w:spacing w:before="0" w:after="200" w:line="240" w:lineRule="auto"/>
        <w:ind w:right="0" w:firstLine="20"/>
        <w:jc w:val="both"/>
      </w:pPr>
      <w:bookmarkStart w:id="112" w:name="bookmark112"/>
      <w:bookmarkStart w:id="113" w:name="bookmark113"/>
      <w:bookmarkStart w:id="114" w:name="bookmark114"/>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12"/>
      <w:bookmarkEnd w:id="113"/>
      <w:bookmarkEnd w:id="114"/>
    </w:p>
    <w:p>
      <w:pPr>
        <w:pStyle w:val="Style19"/>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Pro účely této smlouvy se rozumí:</w:t>
      </w:r>
      <w:bookmarkEnd w:id="115"/>
      <w:bookmarkEnd w:id="116"/>
      <w:bookmarkEnd w:id="118"/>
    </w:p>
    <w:p>
      <w:pPr>
        <w:pStyle w:val="Style10"/>
        <w:keepNext w:val="0"/>
        <w:keepLines w:val="0"/>
        <w:widowControl w:val="0"/>
        <w:shd w:val="clear" w:color="auto" w:fill="auto"/>
        <w:bidi w:val="0"/>
        <w:spacing w:before="0" w:after="440" w:line="240" w:lineRule="auto"/>
        <w:ind w:left="380" w:right="0" w:firstLine="2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zakázky.</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0"/>
        <w:keepNext w:val="0"/>
        <w:keepLines w:val="0"/>
        <w:widowControl w:val="0"/>
        <w:numPr>
          <w:ilvl w:val="0"/>
          <w:numId w:val="5"/>
        </w:numPr>
        <w:shd w:val="clear" w:color="auto" w:fill="auto"/>
        <w:tabs>
          <w:tab w:pos="382" w:val="left"/>
        </w:tabs>
        <w:bidi w:val="0"/>
        <w:spacing w:before="0" w:after="200" w:line="240" w:lineRule="auto"/>
        <w:ind w:left="0" w:right="0" w:firstLine="0"/>
        <w:jc w:val="both"/>
      </w:pPr>
      <w:bookmarkStart w:id="119" w:name="bookmark119"/>
      <w:bookmarkEnd w:id="119"/>
      <w:r>
        <w:rPr>
          <w:color w:val="000000"/>
          <w:spacing w:val="0"/>
          <w:w w:val="100"/>
          <w:position w:val="0"/>
          <w:shd w:val="clear" w:color="auto" w:fill="auto"/>
          <w:lang w:val="cs-CZ" w:eastAsia="cs-CZ" w:bidi="cs-CZ"/>
        </w:rPr>
        <w:t>Smluvní strany se dohodly na následujících lhůtách a podmínkách pro realizaci díla.</w:t>
      </w:r>
    </w:p>
    <w:p>
      <w:pPr>
        <w:pStyle w:val="Style10"/>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10"/>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0" w:name="bookmark120"/>
      <w:bookmarkEnd w:id="120"/>
      <w:r>
        <w:rPr>
          <w:color w:val="000000"/>
          <w:spacing w:val="0"/>
          <w:w w:val="100"/>
          <w:position w:val="0"/>
          <w:shd w:val="clear" w:color="auto" w:fill="auto"/>
          <w:lang w:val="cs-CZ" w:eastAsia="cs-CZ" w:bidi="cs-CZ"/>
        </w:rPr>
        <w:t>převzetí staveniště:</w:t>
      </w:r>
    </w:p>
    <w:p>
      <w:pPr>
        <w:pStyle w:val="Style10"/>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 xml:space="preserve">Zhotovitel se zavazuje převzít staveniště dne </w:t>
      </w:r>
      <w:r>
        <w:rPr>
          <w:b/>
          <w:bCs/>
          <w:color w:val="000000"/>
          <w:spacing w:val="0"/>
          <w:w w:val="100"/>
          <w:position w:val="0"/>
          <w:shd w:val="clear" w:color="auto" w:fill="auto"/>
          <w:lang w:val="cs-CZ" w:eastAsia="cs-CZ" w:bidi="cs-CZ"/>
        </w:rPr>
        <w:t>8.7.2024</w:t>
      </w:r>
      <w:r>
        <w:rPr>
          <w:color w:val="000000"/>
          <w:spacing w:val="0"/>
          <w:w w:val="100"/>
          <w:position w:val="0"/>
          <w:shd w:val="clear" w:color="auto" w:fill="auto"/>
          <w:lang w:val="cs-CZ" w:eastAsia="cs-CZ" w:bidi="cs-CZ"/>
        </w:rPr>
        <w:t>.</w:t>
      </w:r>
    </w:p>
    <w:p>
      <w:pPr>
        <w:pStyle w:val="Style10"/>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1" w:name="bookmark121"/>
      <w:bookmarkEnd w:id="121"/>
      <w:r>
        <w:rPr>
          <w:color w:val="000000"/>
          <w:spacing w:val="0"/>
          <w:w w:val="100"/>
          <w:position w:val="0"/>
          <w:shd w:val="clear" w:color="auto" w:fill="auto"/>
          <w:lang w:val="cs-CZ" w:eastAsia="cs-CZ" w:bidi="cs-CZ"/>
        </w:rPr>
        <w:t>zahájení prací:</w:t>
      </w:r>
    </w:p>
    <w:p>
      <w:pPr>
        <w:pStyle w:val="Style10"/>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10"/>
        <w:keepNext w:val="0"/>
        <w:keepLines w:val="0"/>
        <w:widowControl w:val="0"/>
        <w:numPr>
          <w:ilvl w:val="0"/>
          <w:numId w:val="7"/>
        </w:numPr>
        <w:shd w:val="clear" w:color="auto" w:fill="auto"/>
        <w:tabs>
          <w:tab w:pos="797" w:val="left"/>
        </w:tabs>
        <w:bidi w:val="0"/>
        <w:spacing w:before="0" w:after="200" w:line="240" w:lineRule="auto"/>
        <w:ind w:left="720" w:right="0" w:hanging="320"/>
        <w:jc w:val="both"/>
      </w:pPr>
      <w:bookmarkStart w:id="122" w:name="bookmark122"/>
      <w:bookmarkEnd w:id="122"/>
      <w:r>
        <w:rPr>
          <w:color w:val="000000"/>
          <w:spacing w:val="0"/>
          <w:w w:val="100"/>
          <w:position w:val="0"/>
          <w:shd w:val="clear" w:color="auto" w:fill="auto"/>
          <w:lang w:val="cs-CZ" w:eastAsia="cs-CZ" w:bidi="cs-CZ"/>
        </w:rPr>
        <w:t xml:space="preserve">předání a převzetí dokončeného díla: Nejpozději do </w:t>
      </w:r>
      <w:r>
        <w:rPr>
          <w:b/>
          <w:bCs/>
          <w:color w:val="000000"/>
          <w:spacing w:val="0"/>
          <w:w w:val="100"/>
          <w:position w:val="0"/>
          <w:shd w:val="clear" w:color="auto" w:fill="auto"/>
          <w:lang w:val="cs-CZ" w:eastAsia="cs-CZ" w:bidi="cs-CZ"/>
        </w:rPr>
        <w:t>30.9.2024</w:t>
      </w:r>
      <w:r>
        <w:rPr>
          <w:color w:val="000000"/>
          <w:spacing w:val="0"/>
          <w:w w:val="100"/>
          <w:position w:val="0"/>
          <w:shd w:val="clear" w:color="auto" w:fill="auto"/>
          <w:lang w:val="cs-CZ" w:eastAsia="cs-CZ" w:bidi="cs-CZ"/>
        </w:rPr>
        <w:t>.</w:t>
      </w:r>
    </w:p>
    <w:p>
      <w:pPr>
        <w:pStyle w:val="Style10"/>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3" w:name="bookmark123"/>
      <w:bookmarkEnd w:id="123"/>
      <w:r>
        <w:rPr>
          <w:color w:val="000000"/>
          <w:spacing w:val="0"/>
          <w:w w:val="100"/>
          <w:position w:val="0"/>
          <w:shd w:val="clear" w:color="auto" w:fill="auto"/>
          <w:lang w:val="cs-CZ" w:eastAsia="cs-CZ" w:bidi="cs-CZ"/>
        </w:rPr>
        <w:t>vyklizení staveniště:</w:t>
      </w:r>
    </w:p>
    <w:p>
      <w:pPr>
        <w:pStyle w:val="Style10"/>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požadovaného stavu.</w:t>
      </w:r>
    </w:p>
    <w:p>
      <w:pPr>
        <w:pStyle w:val="Style19"/>
        <w:keepNext/>
        <w:keepLines/>
        <w:widowControl w:val="0"/>
        <w:numPr>
          <w:ilvl w:val="0"/>
          <w:numId w:val="5"/>
        </w:numPr>
        <w:shd w:val="clear" w:color="auto" w:fill="auto"/>
        <w:tabs>
          <w:tab w:pos="382" w:val="left"/>
        </w:tabs>
        <w:bidi w:val="0"/>
        <w:spacing w:before="0" w:after="12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24"/>
      <w:bookmarkEnd w:id="125"/>
      <w:bookmarkEnd w:id="127"/>
    </w:p>
    <w:p>
      <w:pPr>
        <w:pStyle w:val="Style19"/>
        <w:keepNext/>
        <w:keepLines/>
        <w:widowControl w:val="0"/>
        <w:numPr>
          <w:ilvl w:val="0"/>
          <w:numId w:val="5"/>
        </w:numPr>
        <w:shd w:val="clear" w:color="auto" w:fill="auto"/>
        <w:tabs>
          <w:tab w:pos="382" w:val="left"/>
        </w:tabs>
        <w:bidi w:val="0"/>
        <w:spacing w:before="0" w:after="12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8"/>
      <w:bookmarkEnd w:id="129"/>
      <w:bookmarkEnd w:id="131"/>
    </w:p>
    <w:p>
      <w:pPr>
        <w:pStyle w:val="Style19"/>
        <w:keepNext/>
        <w:keepLines/>
        <w:widowControl w:val="0"/>
        <w:numPr>
          <w:ilvl w:val="0"/>
          <w:numId w:val="5"/>
        </w:numPr>
        <w:shd w:val="clear" w:color="auto" w:fill="auto"/>
        <w:tabs>
          <w:tab w:pos="382" w:val="left"/>
        </w:tabs>
        <w:bidi w:val="0"/>
        <w:spacing w:before="0" w:after="12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32"/>
      <w:bookmarkEnd w:id="133"/>
      <w:bookmarkEnd w:id="135"/>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0"/>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10"/>
        <w:keepNext w:val="0"/>
        <w:keepLines w:val="0"/>
        <w:widowControl w:val="0"/>
        <w:shd w:val="clear" w:color="auto" w:fill="auto"/>
        <w:bidi w:val="0"/>
        <w:spacing w:before="0" w:after="44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0"/>
        <w:keepNext w:val="0"/>
        <w:keepLines w:val="0"/>
        <w:widowControl w:val="0"/>
        <w:numPr>
          <w:ilvl w:val="0"/>
          <w:numId w:val="9"/>
        </w:numPr>
        <w:shd w:val="clear" w:color="auto" w:fill="auto"/>
        <w:tabs>
          <w:tab w:pos="391"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10"/>
        <w:keepNext w:val="0"/>
        <w:keepLines w:val="0"/>
        <w:widowControl w:val="0"/>
        <w:numPr>
          <w:ilvl w:val="0"/>
          <w:numId w:val="9"/>
        </w:numPr>
        <w:shd w:val="clear" w:color="auto" w:fill="auto"/>
        <w:tabs>
          <w:tab w:pos="391"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0"/>
        <w:keepNext w:val="0"/>
        <w:keepLines w:val="0"/>
        <w:widowControl w:val="0"/>
        <w:shd w:val="clear" w:color="auto" w:fill="auto"/>
        <w:tabs>
          <w:tab w:pos="6495" w:val="left"/>
        </w:tabs>
        <w:bidi w:val="0"/>
        <w:spacing w:before="0" w:after="0" w:line="480" w:lineRule="auto"/>
        <w:ind w:left="0" w:right="0" w:firstLine="380"/>
        <w:jc w:val="both"/>
      </w:pPr>
      <w:r>
        <w:rPr>
          <w:b/>
          <w:bCs/>
          <w:color w:val="000000"/>
          <w:spacing w:val="0"/>
          <w:w w:val="100"/>
          <w:position w:val="0"/>
          <w:shd w:val="clear" w:color="auto" w:fill="auto"/>
          <w:lang w:val="cs-CZ" w:eastAsia="cs-CZ" w:bidi="cs-CZ"/>
        </w:rPr>
        <w:t>Celková smluvní cena bez DPH</w:t>
        <w:tab/>
        <w:t>215 393,79 Kč</w:t>
      </w:r>
    </w:p>
    <w:p>
      <w:pPr>
        <w:pStyle w:val="Style10"/>
        <w:keepNext w:val="0"/>
        <w:keepLines w:val="0"/>
        <w:widowControl w:val="0"/>
        <w:shd w:val="clear" w:color="auto" w:fill="auto"/>
        <w:bidi w:val="0"/>
        <w:spacing w:before="0" w:after="0" w:line="480" w:lineRule="auto"/>
        <w:ind w:left="380" w:right="0" w:firstLine="20"/>
        <w:jc w:val="both"/>
      </w:pPr>
      <w:r>
        <w:rPr>
          <w:color w:val="000000"/>
          <w:spacing w:val="0"/>
          <w:w w:val="100"/>
          <w:position w:val="0"/>
          <w:shd w:val="clear" w:color="auto" w:fill="auto"/>
          <w:lang w:val="cs-CZ" w:eastAsia="cs-CZ" w:bidi="cs-CZ"/>
        </w:rPr>
        <w:t>Slovy (dvě stě patnáct tisíc tři sta devadesát tři korun českých sedmdesát devět haléřů) Cena je pevná celková a konečná.</w:t>
      </w:r>
    </w:p>
    <w:p>
      <w:pPr>
        <w:pStyle w:val="Style10"/>
        <w:keepNext w:val="0"/>
        <w:keepLines w:val="0"/>
        <w:widowControl w:val="0"/>
        <w:numPr>
          <w:ilvl w:val="0"/>
          <w:numId w:val="9"/>
        </w:numPr>
        <w:shd w:val="clear" w:color="auto" w:fill="auto"/>
        <w:tabs>
          <w:tab w:pos="391" w:val="left"/>
        </w:tabs>
        <w:bidi w:val="0"/>
        <w:spacing w:before="0" w:after="44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0"/>
        <w:keepNext w:val="0"/>
        <w:keepLines w:val="0"/>
        <w:widowControl w:val="0"/>
        <w:numPr>
          <w:ilvl w:val="0"/>
          <w:numId w:val="11"/>
        </w:numPr>
        <w:shd w:val="clear" w:color="auto" w:fill="auto"/>
        <w:tabs>
          <w:tab w:pos="391" w:val="left"/>
        </w:tabs>
        <w:bidi w:val="0"/>
        <w:spacing w:before="0" w:after="100" w:line="240" w:lineRule="auto"/>
        <w:ind w:left="0" w:right="0" w:firstLine="0"/>
        <w:jc w:val="both"/>
      </w:pPr>
      <w:bookmarkStart w:id="140" w:name="bookmark140"/>
      <w:bookmarkEnd w:id="140"/>
      <w:r>
        <w:rPr>
          <w:color w:val="000000"/>
          <w:spacing w:val="0"/>
          <w:w w:val="100"/>
          <w:position w:val="0"/>
          <w:shd w:val="clear" w:color="auto" w:fill="auto"/>
          <w:lang w:val="cs-CZ" w:eastAsia="cs-CZ" w:bidi="cs-CZ"/>
        </w:rPr>
        <w:t>Objednatel neposkytne zhotoviteli zálohu.</w:t>
      </w:r>
    </w:p>
    <w:p>
      <w:pPr>
        <w:pStyle w:val="Style10"/>
        <w:keepNext w:val="0"/>
        <w:keepLines w:val="0"/>
        <w:widowControl w:val="0"/>
        <w:numPr>
          <w:ilvl w:val="0"/>
          <w:numId w:val="11"/>
        </w:numPr>
        <w:shd w:val="clear" w:color="auto" w:fill="auto"/>
        <w:tabs>
          <w:tab w:pos="391" w:val="left"/>
        </w:tabs>
        <w:bidi w:val="0"/>
        <w:spacing w:before="0" w:after="1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10"/>
        <w:keepNext w:val="0"/>
        <w:keepLines w:val="0"/>
        <w:widowControl w:val="0"/>
        <w:numPr>
          <w:ilvl w:val="0"/>
          <w:numId w:val="11"/>
        </w:numPr>
        <w:shd w:val="clear" w:color="auto" w:fill="auto"/>
        <w:tabs>
          <w:tab w:pos="391" w:val="left"/>
        </w:tabs>
        <w:bidi w:val="0"/>
        <w:spacing w:before="0" w:line="240" w:lineRule="auto"/>
        <w:ind w:left="0" w:right="0" w:firstLine="0"/>
        <w:jc w:val="both"/>
      </w:pPr>
      <w:bookmarkStart w:id="142" w:name="bookmark142"/>
      <w:bookmarkEnd w:id="142"/>
      <w:r>
        <w:rPr>
          <w:color w:val="000000"/>
          <w:spacing w:val="0"/>
          <w:w w:val="100"/>
          <w:position w:val="0"/>
          <w:shd w:val="clear" w:color="auto" w:fill="auto"/>
          <w:lang w:val="cs-CZ" w:eastAsia="cs-CZ" w:bidi="cs-CZ"/>
        </w:rPr>
        <w:t>Samostatně budou vystaveny faktury za případné vícepráce.</w:t>
      </w:r>
    </w:p>
    <w:p>
      <w:pPr>
        <w:pStyle w:val="Style10"/>
        <w:keepNext w:val="0"/>
        <w:keepLines w:val="0"/>
        <w:widowControl w:val="0"/>
        <w:numPr>
          <w:ilvl w:val="0"/>
          <w:numId w:val="11"/>
        </w:numPr>
        <w:shd w:val="clear" w:color="auto" w:fill="auto"/>
        <w:tabs>
          <w:tab w:pos="391"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Datem uskutečnění zdanitelného plnění bude po dokončení díla den předání a převzetí díla. Přílohou konečné faktury bude protokol o předání a převzetí díla bez vad a nedodělků. Konečná faktura musí obsahovat celkovou smluvní cenu dokončeného díla.</w:t>
      </w:r>
    </w:p>
    <w:p>
      <w:pPr>
        <w:pStyle w:val="Style10"/>
        <w:keepNext w:val="0"/>
        <w:keepLines w:val="0"/>
        <w:widowControl w:val="0"/>
        <w:numPr>
          <w:ilvl w:val="0"/>
          <w:numId w:val="11"/>
        </w:numPr>
        <w:shd w:val="clear" w:color="auto" w:fill="auto"/>
        <w:tabs>
          <w:tab w:pos="391" w:val="left"/>
        </w:tabs>
        <w:bidi w:val="0"/>
        <w:spacing w:before="0" w:after="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10"/>
        <w:keepNext w:val="0"/>
        <w:keepLines w:val="0"/>
        <w:widowControl w:val="0"/>
        <w:numPr>
          <w:ilvl w:val="0"/>
          <w:numId w:val="11"/>
        </w:numPr>
        <w:shd w:val="clear" w:color="auto" w:fill="auto"/>
        <w:tabs>
          <w:tab w:pos="391" w:val="left"/>
        </w:tabs>
        <w:bidi w:val="0"/>
        <w:spacing w:before="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0"/>
        <w:keepNext w:val="0"/>
        <w:keepLines w:val="0"/>
        <w:widowControl w:val="0"/>
        <w:numPr>
          <w:ilvl w:val="0"/>
          <w:numId w:val="11"/>
        </w:numPr>
        <w:shd w:val="clear" w:color="auto" w:fill="auto"/>
        <w:tabs>
          <w:tab w:pos="391" w:val="left"/>
        </w:tabs>
        <w:bidi w:val="0"/>
        <w:spacing w:before="0" w:line="240" w:lineRule="auto"/>
        <w:ind w:left="0" w:right="0" w:firstLine="0"/>
        <w:jc w:val="both"/>
      </w:pPr>
      <w:bookmarkStart w:id="146" w:name="bookmark146"/>
      <w:bookmarkEnd w:id="146"/>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10"/>
        <w:keepNext w:val="0"/>
        <w:keepLines w:val="0"/>
        <w:widowControl w:val="0"/>
        <w:numPr>
          <w:ilvl w:val="0"/>
          <w:numId w:val="11"/>
        </w:numPr>
        <w:shd w:val="clear" w:color="auto" w:fill="auto"/>
        <w:tabs>
          <w:tab w:pos="391"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0"/>
        <w:keepNext w:val="0"/>
        <w:keepLines w:val="0"/>
        <w:widowControl w:val="0"/>
        <w:numPr>
          <w:ilvl w:val="0"/>
          <w:numId w:val="13"/>
        </w:numPr>
        <w:shd w:val="clear" w:color="auto" w:fill="auto"/>
        <w:tabs>
          <w:tab w:pos="366" w:val="left"/>
        </w:tabs>
        <w:bidi w:val="0"/>
        <w:spacing w:before="0" w:after="20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3"/>
        </w:numPr>
        <w:shd w:val="clear" w:color="auto" w:fill="auto"/>
        <w:tabs>
          <w:tab w:pos="486" w:val="left"/>
        </w:tabs>
        <w:bidi w:val="0"/>
        <w:spacing w:before="0" w:after="20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0"/>
        <w:keepNext w:val="0"/>
        <w:keepLines w:val="0"/>
        <w:widowControl w:val="0"/>
        <w:numPr>
          <w:ilvl w:val="0"/>
          <w:numId w:val="13"/>
        </w:numPr>
        <w:shd w:val="clear" w:color="auto" w:fill="auto"/>
        <w:tabs>
          <w:tab w:pos="486" w:val="left"/>
        </w:tabs>
        <w:bidi w:val="0"/>
        <w:spacing w:before="0" w:after="20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0"/>
        <w:keepNext w:val="0"/>
        <w:keepLines w:val="0"/>
        <w:widowControl w:val="0"/>
        <w:numPr>
          <w:ilvl w:val="0"/>
          <w:numId w:val="13"/>
        </w:numPr>
        <w:shd w:val="clear" w:color="auto" w:fill="auto"/>
        <w:tabs>
          <w:tab w:pos="486" w:val="left"/>
        </w:tabs>
        <w:bidi w:val="0"/>
        <w:spacing w:before="0" w:after="44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10"/>
        <w:keepNext w:val="0"/>
        <w:keepLines w:val="0"/>
        <w:widowControl w:val="0"/>
        <w:numPr>
          <w:ilvl w:val="0"/>
          <w:numId w:val="15"/>
        </w:numPr>
        <w:shd w:val="clear" w:color="auto" w:fill="auto"/>
        <w:tabs>
          <w:tab w:pos="366" w:val="left"/>
        </w:tabs>
        <w:bidi w:val="0"/>
        <w:spacing w:before="0" w:after="0" w:line="240" w:lineRule="auto"/>
        <w:ind w:left="0" w:right="0" w:firstLine="0"/>
        <w:jc w:val="both"/>
      </w:pPr>
      <w:bookmarkStart w:id="160" w:name="bookmark160"/>
      <w:bookmarkEnd w:id="160"/>
      <w:r>
        <w:rPr>
          <w:color w:val="000000"/>
          <w:spacing w:val="0"/>
          <w:w w:val="100"/>
          <w:position w:val="0"/>
          <w:shd w:val="clear" w:color="auto" w:fill="auto"/>
          <w:lang w:val="cs-CZ" w:eastAsia="cs-CZ" w:bidi="cs-CZ"/>
        </w:rPr>
        <w:t>Dílo bude předáno až po řádném a úplném provedení díla.</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0"/>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10"/>
        <w:keepNext w:val="0"/>
        <w:keepLines w:val="0"/>
        <w:widowControl w:val="0"/>
        <w:numPr>
          <w:ilvl w:val="0"/>
          <w:numId w:val="17"/>
        </w:numPr>
        <w:shd w:val="clear" w:color="auto" w:fill="auto"/>
        <w:tabs>
          <w:tab w:pos="986" w:val="left"/>
        </w:tabs>
        <w:bidi w:val="0"/>
        <w:spacing w:before="0" w:after="100" w:line="240" w:lineRule="auto"/>
        <w:ind w:left="1020" w:right="0" w:hanging="600"/>
        <w:jc w:val="both"/>
      </w:pPr>
      <w:bookmarkStart w:id="161" w:name="bookmark161"/>
      <w:bookmarkEnd w:id="16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0"/>
        <w:keepNext w:val="0"/>
        <w:keepLines w:val="0"/>
        <w:widowControl w:val="0"/>
        <w:numPr>
          <w:ilvl w:val="0"/>
          <w:numId w:val="17"/>
        </w:numPr>
        <w:shd w:val="clear" w:color="auto" w:fill="auto"/>
        <w:tabs>
          <w:tab w:pos="986" w:val="left"/>
        </w:tabs>
        <w:bidi w:val="0"/>
        <w:spacing w:before="0" w:after="100" w:line="240" w:lineRule="auto"/>
        <w:ind w:left="1020" w:right="0" w:hanging="600"/>
        <w:jc w:val="both"/>
      </w:pPr>
      <w:bookmarkStart w:id="162" w:name="bookmark162"/>
      <w:bookmarkEnd w:id="162"/>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0"/>
        <w:keepNext w:val="0"/>
        <w:keepLines w:val="0"/>
        <w:widowControl w:val="0"/>
        <w:shd w:val="clear" w:color="auto" w:fill="auto"/>
        <w:bidi w:val="0"/>
        <w:spacing w:before="0" w:after="36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0"/>
        <w:keepNext w:val="0"/>
        <w:keepLines w:val="0"/>
        <w:widowControl w:val="0"/>
        <w:numPr>
          <w:ilvl w:val="0"/>
          <w:numId w:val="19"/>
        </w:numPr>
        <w:shd w:val="clear" w:color="auto" w:fill="auto"/>
        <w:tabs>
          <w:tab w:pos="367"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9"/>
        <w:keepNext/>
        <w:keepLines/>
        <w:widowControl w:val="0"/>
        <w:numPr>
          <w:ilvl w:val="0"/>
          <w:numId w:val="19"/>
        </w:numPr>
        <w:shd w:val="clear" w:color="auto" w:fill="auto"/>
        <w:tabs>
          <w:tab w:pos="367" w:val="left"/>
        </w:tabs>
        <w:bidi w:val="0"/>
        <w:spacing w:before="0" w:after="100" w:line="240" w:lineRule="auto"/>
        <w:ind w:right="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64"/>
      <w:bookmarkEnd w:id="165"/>
      <w:bookmarkEnd w:id="167"/>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0"/>
        <w:keepNext w:val="0"/>
        <w:keepLines w:val="0"/>
        <w:widowControl w:val="0"/>
        <w:numPr>
          <w:ilvl w:val="0"/>
          <w:numId w:val="21"/>
        </w:numPr>
        <w:shd w:val="clear" w:color="auto" w:fill="auto"/>
        <w:tabs>
          <w:tab w:pos="357" w:val="left"/>
        </w:tabs>
        <w:bidi w:val="0"/>
        <w:spacing w:before="0" w:after="20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0"/>
        <w:keepNext w:val="0"/>
        <w:keepLines w:val="0"/>
        <w:widowControl w:val="0"/>
        <w:numPr>
          <w:ilvl w:val="0"/>
          <w:numId w:val="21"/>
        </w:numPr>
        <w:shd w:val="clear" w:color="auto" w:fill="auto"/>
        <w:tabs>
          <w:tab w:pos="357" w:val="left"/>
        </w:tabs>
        <w:bidi w:val="0"/>
        <w:spacing w:before="0" w:after="20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0"/>
        <w:keepNext w:val="0"/>
        <w:keepLines w:val="0"/>
        <w:widowControl w:val="0"/>
        <w:numPr>
          <w:ilvl w:val="0"/>
          <w:numId w:val="21"/>
        </w:numPr>
        <w:shd w:val="clear" w:color="auto" w:fill="auto"/>
        <w:tabs>
          <w:tab w:pos="357" w:val="left"/>
        </w:tabs>
        <w:bidi w:val="0"/>
        <w:spacing w:before="0" w:after="20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9"/>
        <w:keepNext/>
        <w:keepLines/>
        <w:widowControl w:val="0"/>
        <w:numPr>
          <w:ilvl w:val="0"/>
          <w:numId w:val="21"/>
        </w:numPr>
        <w:shd w:val="clear" w:color="auto" w:fill="auto"/>
        <w:tabs>
          <w:tab w:pos="357" w:val="left"/>
        </w:tabs>
        <w:bidi w:val="0"/>
        <w:spacing w:before="0" w:after="520" w:line="240" w:lineRule="auto"/>
        <w:ind w:right="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71"/>
      <w:bookmarkEnd w:id="172"/>
      <w:bookmarkEnd w:id="174"/>
    </w:p>
    <w:p>
      <w:pPr>
        <w:pStyle w:val="Style19"/>
        <w:keepNext/>
        <w:keepLines/>
        <w:widowControl w:val="0"/>
        <w:shd w:val="clear" w:color="auto" w:fill="auto"/>
        <w:bidi w:val="0"/>
        <w:spacing w:before="0" w:after="60" w:line="240" w:lineRule="auto"/>
        <w:ind w:left="2920" w:right="0" w:firstLine="0"/>
        <w:jc w:val="both"/>
      </w:pPr>
      <w:bookmarkStart w:id="175" w:name="bookmark175"/>
      <w:bookmarkStart w:id="176" w:name="bookmark176"/>
      <w:bookmarkStart w:id="177" w:name="bookmark177"/>
      <w:r>
        <w:rPr>
          <w:b/>
          <w:bCs/>
          <w:color w:val="000000"/>
          <w:spacing w:val="0"/>
          <w:w w:val="100"/>
          <w:position w:val="0"/>
          <w:shd w:val="clear" w:color="auto" w:fill="auto"/>
          <w:lang w:val="cs-CZ" w:eastAsia="cs-CZ" w:bidi="cs-CZ"/>
        </w:rPr>
        <w:t>Čl. IX. ZÁVĚREČNÁ USTANOVENÍ</w:t>
      </w:r>
      <w:bookmarkEnd w:id="175"/>
      <w:bookmarkEnd w:id="176"/>
      <w:bookmarkEnd w:id="177"/>
    </w:p>
    <w:p>
      <w:pPr>
        <w:pStyle w:val="Style10"/>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0"/>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0"/>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9"/>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81"/>
      <w:bookmarkEnd w:id="182"/>
      <w:bookmarkEnd w:id="184"/>
    </w:p>
    <w:p>
      <w:pPr>
        <w:pStyle w:val="Style19"/>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bezdůvodném přerušení prací zhotovitelem, které trvá více než 14 dnů,</w:t>
      </w:r>
      <w:bookmarkEnd w:id="185"/>
      <w:bookmarkEnd w:id="186"/>
      <w:bookmarkEnd w:id="188"/>
    </w:p>
    <w:p>
      <w:pPr>
        <w:pStyle w:val="Style19"/>
        <w:keepNext/>
        <w:keepLines/>
        <w:widowControl w:val="0"/>
        <w:numPr>
          <w:ilvl w:val="0"/>
          <w:numId w:val="25"/>
        </w:numPr>
        <w:shd w:val="clear" w:color="auto" w:fill="auto"/>
        <w:tabs>
          <w:tab w:pos="1352" w:val="left"/>
        </w:tabs>
        <w:bidi w:val="0"/>
        <w:spacing w:before="0" w:after="0" w:line="240" w:lineRule="auto"/>
        <w:ind w:left="1160" w:right="0" w:hanging="36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89"/>
      <w:bookmarkEnd w:id="190"/>
      <w:bookmarkEnd w:id="192"/>
    </w:p>
    <w:p>
      <w:pPr>
        <w:pStyle w:val="Style19"/>
        <w:keepNext/>
        <w:keepLines/>
        <w:widowControl w:val="0"/>
        <w:numPr>
          <w:ilvl w:val="0"/>
          <w:numId w:val="25"/>
        </w:numPr>
        <w:shd w:val="clear" w:color="auto" w:fill="auto"/>
        <w:tabs>
          <w:tab w:pos="1179" w:val="left"/>
        </w:tabs>
        <w:bidi w:val="0"/>
        <w:spacing w:before="0" w:after="120" w:line="240" w:lineRule="auto"/>
        <w:ind w:left="0" w:right="0" w:firstLine="80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neplněním povinností zhotovitele vést řádně zápisy do stavebního deníku.</w:t>
      </w:r>
      <w:bookmarkEnd w:id="193"/>
      <w:bookmarkEnd w:id="194"/>
      <w:bookmarkEnd w:id="196"/>
    </w:p>
    <w:p>
      <w:pPr>
        <w:pStyle w:val="Style10"/>
        <w:keepNext w:val="0"/>
        <w:keepLines w:val="0"/>
        <w:widowControl w:val="0"/>
        <w:numPr>
          <w:ilvl w:val="0"/>
          <w:numId w:val="23"/>
        </w:numPr>
        <w:shd w:val="clear" w:color="auto" w:fill="auto"/>
        <w:tabs>
          <w:tab w:pos="357" w:val="left"/>
        </w:tabs>
        <w:bidi w:val="0"/>
        <w:spacing w:before="0" w:after="6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0"/>
        <w:keepNext w:val="0"/>
        <w:keepLines w:val="0"/>
        <w:widowControl w:val="0"/>
        <w:numPr>
          <w:ilvl w:val="0"/>
          <w:numId w:val="23"/>
        </w:numPr>
        <w:shd w:val="clear" w:color="auto" w:fill="auto"/>
        <w:tabs>
          <w:tab w:pos="357" w:val="left"/>
        </w:tabs>
        <w:bidi w:val="0"/>
        <w:spacing w:before="0" w:after="16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0"/>
        <w:keepNext w:val="0"/>
        <w:keepLines w:val="0"/>
        <w:widowControl w:val="0"/>
        <w:numPr>
          <w:ilvl w:val="0"/>
          <w:numId w:val="23"/>
        </w:numPr>
        <w:shd w:val="clear" w:color="auto" w:fill="auto"/>
        <w:tabs>
          <w:tab w:pos="360" w:val="left"/>
        </w:tabs>
        <w:bidi w:val="0"/>
        <w:spacing w:before="0" w:after="6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0"/>
        <w:keepNext w:val="0"/>
        <w:keepLines w:val="0"/>
        <w:widowControl w:val="0"/>
        <w:numPr>
          <w:ilvl w:val="0"/>
          <w:numId w:val="23"/>
        </w:numPr>
        <w:shd w:val="clear" w:color="auto" w:fill="auto"/>
        <w:tabs>
          <w:tab w:pos="360" w:val="left"/>
        </w:tabs>
        <w:bidi w:val="0"/>
        <w:spacing w:before="0" w:after="6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3"/>
        </w:numPr>
        <w:shd w:val="clear" w:color="auto" w:fill="auto"/>
        <w:tabs>
          <w:tab w:pos="360" w:val="left"/>
        </w:tabs>
        <w:bidi w:val="0"/>
        <w:spacing w:before="0" w:after="6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3"/>
        </w:numPr>
        <w:shd w:val="clear" w:color="auto" w:fill="auto"/>
        <w:tabs>
          <w:tab w:pos="360" w:val="left"/>
        </w:tabs>
        <w:bidi w:val="0"/>
        <w:spacing w:before="0" w:after="0" w:line="240" w:lineRule="auto"/>
        <w:ind w:left="0" w:right="0" w:firstLine="0"/>
        <w:jc w:val="both"/>
      </w:pPr>
      <w:bookmarkStart w:id="202" w:name="bookmark202"/>
      <w:bookmarkEnd w:id="202"/>
      <w:r>
        <w:rPr>
          <w:color w:val="000000"/>
          <w:spacing w:val="0"/>
          <w:w w:val="100"/>
          <w:position w:val="0"/>
          <w:shd w:val="clear" w:color="auto" w:fill="auto"/>
          <w:lang w:val="cs-CZ" w:eastAsia="cs-CZ" w:bidi="cs-CZ"/>
        </w:rPr>
        <w:t>Zhotovitel prohlašuje, že se seznámil se zásadami, hodnotami a cíli Compliance</w:t>
      </w:r>
    </w:p>
    <w:p>
      <w:pPr>
        <w:pStyle w:val="Style10"/>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0"/>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3"/>
        </w:numPr>
        <w:shd w:val="clear" w:color="auto" w:fill="auto"/>
        <w:tabs>
          <w:tab w:pos="442" w:val="left"/>
        </w:tabs>
        <w:bidi w:val="0"/>
        <w:spacing w:before="0" w:after="118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23"/>
        </w:numPr>
        <w:shd w:val="clear" w:color="auto" w:fill="auto"/>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0"/>
        <w:keepNext w:val="0"/>
        <w:keepLines w:val="0"/>
        <w:widowControl w:val="0"/>
        <w:numPr>
          <w:ilvl w:val="0"/>
          <w:numId w:val="23"/>
        </w:numPr>
        <w:shd w:val="clear" w:color="auto" w:fill="auto"/>
        <w:tabs>
          <w:tab w:pos="442" w:val="left"/>
        </w:tabs>
        <w:bidi w:val="0"/>
        <w:spacing w:before="0" w:line="240" w:lineRule="auto"/>
        <w:ind w:left="0" w:right="0" w:firstLine="0"/>
        <w:jc w:val="both"/>
      </w:pPr>
      <w:bookmarkStart w:id="205" w:name="bookmark205"/>
      <w:bookmarkEnd w:id="205"/>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0"/>
        <w:keepNext w:val="0"/>
        <w:keepLines w:val="0"/>
        <w:widowControl w:val="0"/>
        <w:numPr>
          <w:ilvl w:val="0"/>
          <w:numId w:val="23"/>
        </w:numPr>
        <w:shd w:val="clear" w:color="auto" w:fill="auto"/>
        <w:tabs>
          <w:tab w:pos="442" w:val="left"/>
        </w:tabs>
        <w:bidi w:val="0"/>
        <w:spacing w:before="0" w:after="12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r>
        <w:br w:type="page"/>
      </w:r>
    </w:p>
    <w:p>
      <w:pPr>
        <w:pStyle w:val="Style10"/>
        <w:keepNext w:val="0"/>
        <w:keepLines w:val="0"/>
        <w:widowControl w:val="0"/>
        <w:numPr>
          <w:ilvl w:val="0"/>
          <w:numId w:val="23"/>
        </w:numPr>
        <w:shd w:val="clear" w:color="auto" w:fill="auto"/>
        <w:tabs>
          <w:tab w:pos="502" w:val="left"/>
        </w:tabs>
        <w:bidi w:val="0"/>
        <w:spacing w:before="0" w:after="200" w:line="240" w:lineRule="auto"/>
        <w:ind w:left="380" w:right="0" w:hanging="380"/>
        <w:jc w:val="left"/>
      </w:pPr>
      <w:bookmarkStart w:id="208" w:name="bookmark208"/>
      <w:bookmarkEnd w:id="20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Cenová nabídka zhotovitele č. 700247001</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3) Příloha č. 2: Oceněný soupis prací</w:t>
      </w:r>
    </w:p>
    <w:p>
      <w:pPr>
        <w:pStyle w:val="Style10"/>
        <w:keepNext w:val="0"/>
        <w:keepLines w:val="0"/>
        <w:widowControl w:val="0"/>
        <w:shd w:val="clear" w:color="auto" w:fill="auto"/>
        <w:tabs>
          <w:tab w:pos="137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3: Čestné prohlášení k finančním sankcím</w:t>
      </w:r>
    </w:p>
    <w:p>
      <w:pPr>
        <w:pStyle w:val="Style10"/>
        <w:keepNext w:val="0"/>
        <w:keepLines w:val="0"/>
        <w:widowControl w:val="0"/>
        <w:shd w:val="clear" w:color="auto" w:fill="auto"/>
        <w:tabs>
          <w:tab w:pos="1378" w:val="left"/>
        </w:tabs>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24" w:left="1392" w:right="1386" w:bottom="1313"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w:t>
        <w:tab/>
        <w:t>Příloha č. 4: Čestné prohlášení o společensky odpovědném plnění zakázky</w:t>
      </w:r>
    </w:p>
    <w:p>
      <w:pPr>
        <w:widowControl w:val="0"/>
        <w:spacing w:before="80" w:after="8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9244" w:header="0" w:footer="3" w:gutter="0"/>
          <w:cols w:space="720"/>
          <w:noEndnote/>
          <w:rtlGutter w:val="0"/>
          <w:docGrid w:linePitch="360"/>
        </w:sectPr>
      </w:pP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10"/>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5" w:left="1394" w:right="2335" w:bottom="9244" w:header="0" w:footer="3" w:gutter="0"/>
          <w:cols w:num="2" w:space="1801"/>
          <w:noEndnote/>
          <w:rtlGutter w:val="0"/>
          <w:docGrid w:linePitch="360"/>
        </w:sectPr>
      </w:pPr>
      <w:r>
        <w:rPr>
          <w:color w:val="000000"/>
          <w:spacing w:val="0"/>
          <w:w w:val="100"/>
          <w:position w:val="0"/>
          <w:shd w:val="clear" w:color="auto" w:fill="auto"/>
          <w:lang w:val="cs-CZ" w:eastAsia="cs-CZ" w:bidi="cs-CZ"/>
        </w:rPr>
        <w:t>V………..dne……………….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6" w:after="11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4088765</wp:posOffset>
                </wp:positionH>
                <wp:positionV relativeFrom="paragraph">
                  <wp:posOffset>12700</wp:posOffset>
                </wp:positionV>
                <wp:extent cx="956945" cy="387350"/>
                <wp:wrapSquare wrapText="bothSides"/>
                <wp:docPr id="5" name="Shape 5"/>
                <a:graphic xmlns:a="http://schemas.openxmlformats.org/drawingml/2006/main">
                  <a:graphicData uri="http://schemas.microsoft.com/office/word/2010/wordprocessingShape">
                    <wps:wsp>
                      <wps:cNvSpPr txBox="1"/>
                      <wps:spPr>
                        <a:xfrm>
                          <a:ext cx="956945" cy="3873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CLIQOR, s.r.o.</w:t>
                            </w:r>
                          </w:p>
                        </w:txbxContent>
                      </wps:txbx>
                      <wps:bodyPr lIns="0" tIns="0" rIns="0" bIns="0">
                        <a:noAutoFit/>
                      </wps:bodyPr>
                    </wps:wsp>
                  </a:graphicData>
                </a:graphic>
              </wp:anchor>
            </w:drawing>
          </mc:Choice>
          <mc:Fallback>
            <w:pict>
              <v:shape id="_x0000_s1031" type="#_x0000_t202" style="position:absolute;margin-left:321.94999999999999pt;margin-top:1.pt;width:75.350000000000009pt;height:30.5pt;z-index:-12582937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CLIQOR, s.r.o.</w:t>
                      </w:r>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Chomutov Povodí Ohře, státní podnik</w:t>
      </w:r>
    </w:p>
    <w:sectPr>
      <w:footnotePr>
        <w:pos w:val="pageBottom"/>
        <w:numFmt w:val="decimal"/>
        <w:numRestart w:val="continuous"/>
      </w:footnotePr>
      <w:type w:val="continuous"/>
      <w:pgSz w:w="11909" w:h="16838"/>
      <w:pgMar w:top="1185"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5840095</wp:posOffset>
              </wp:positionH>
              <wp:positionV relativeFrom="page">
                <wp:posOffset>9921240</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59.85000000000002pt;margin-top:781.20000000000005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408940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1.94999999999999pt;margin-top:32.200000000000003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3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