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0C853" w14:textId="77777777" w:rsidR="006C16B0" w:rsidRDefault="006C16B0" w:rsidP="006C16B0">
      <w:pPr>
        <w:jc w:val="both"/>
        <w:outlineLvl w:val="0"/>
        <w:rPr>
          <w:rFonts w:ascii="Arial" w:hAnsi="Arial" w:cs="Arial"/>
          <w:snapToGrid w:val="0"/>
          <w:sz w:val="22"/>
          <w:szCs w:val="22"/>
        </w:rPr>
      </w:pPr>
      <w:r>
        <w:rPr>
          <w:rFonts w:ascii="Arial" w:hAnsi="Arial" w:cs="Arial"/>
          <w:b/>
          <w:snapToGrid w:val="0"/>
          <w:sz w:val="22"/>
          <w:szCs w:val="22"/>
        </w:rPr>
        <w:t>Statutární město Jablonec nad Nisou</w:t>
      </w:r>
      <w:r>
        <w:rPr>
          <w:rFonts w:ascii="Arial" w:hAnsi="Arial" w:cs="Arial"/>
          <w:snapToGrid w:val="0"/>
          <w:sz w:val="22"/>
          <w:szCs w:val="22"/>
        </w:rPr>
        <w:t xml:space="preserve"> </w:t>
      </w:r>
    </w:p>
    <w:p w14:paraId="5C31EC98" w14:textId="77777777" w:rsidR="006C16B0" w:rsidRDefault="006C16B0" w:rsidP="006C16B0">
      <w:pPr>
        <w:jc w:val="both"/>
        <w:outlineLvl w:val="0"/>
        <w:rPr>
          <w:rFonts w:ascii="Arial" w:hAnsi="Arial" w:cs="Arial"/>
          <w:snapToGrid w:val="0"/>
          <w:sz w:val="22"/>
          <w:szCs w:val="22"/>
        </w:rPr>
      </w:pPr>
      <w:r>
        <w:rPr>
          <w:rFonts w:ascii="Arial" w:hAnsi="Arial" w:cs="Arial"/>
          <w:snapToGrid w:val="0"/>
          <w:sz w:val="22"/>
          <w:szCs w:val="22"/>
        </w:rPr>
        <w:t>IČO: 262 340</w:t>
      </w:r>
    </w:p>
    <w:p w14:paraId="024E7843" w14:textId="77777777" w:rsidR="006C16B0" w:rsidRDefault="006C16B0" w:rsidP="006C16B0">
      <w:pPr>
        <w:jc w:val="both"/>
        <w:outlineLvl w:val="0"/>
        <w:rPr>
          <w:rFonts w:ascii="Arial" w:hAnsi="Arial" w:cs="Arial"/>
          <w:snapToGrid w:val="0"/>
          <w:sz w:val="22"/>
          <w:szCs w:val="22"/>
        </w:rPr>
      </w:pPr>
      <w:r>
        <w:rPr>
          <w:rFonts w:ascii="Arial" w:hAnsi="Arial" w:cs="Arial"/>
          <w:snapToGrid w:val="0"/>
          <w:sz w:val="22"/>
          <w:szCs w:val="22"/>
        </w:rPr>
        <w:t xml:space="preserve">Se sídlem: </w:t>
      </w:r>
      <w:bookmarkStart w:id="0" w:name="_Hlk159316184"/>
      <w:r>
        <w:rPr>
          <w:rFonts w:ascii="Arial" w:hAnsi="Arial" w:cs="Arial"/>
          <w:snapToGrid w:val="0"/>
          <w:sz w:val="22"/>
          <w:szCs w:val="22"/>
        </w:rPr>
        <w:t>Mírové náměstí 3100/19, 46601 Jablonec nad Nisou</w:t>
      </w:r>
      <w:bookmarkEnd w:id="0"/>
    </w:p>
    <w:p w14:paraId="17684B2E" w14:textId="77777777" w:rsidR="006C16B0" w:rsidRDefault="006C16B0" w:rsidP="006C16B0">
      <w:pPr>
        <w:jc w:val="both"/>
        <w:outlineLvl w:val="0"/>
        <w:rPr>
          <w:rFonts w:ascii="Arial" w:hAnsi="Arial" w:cs="Arial"/>
          <w:snapToGrid w:val="0"/>
          <w:sz w:val="22"/>
          <w:szCs w:val="22"/>
        </w:rPr>
      </w:pPr>
    </w:p>
    <w:p w14:paraId="1718D6F8" w14:textId="77777777" w:rsidR="006C16B0" w:rsidRDefault="006C16B0" w:rsidP="006C16B0">
      <w:pPr>
        <w:jc w:val="both"/>
        <w:outlineLvl w:val="0"/>
        <w:rPr>
          <w:rFonts w:ascii="Arial" w:hAnsi="Arial" w:cs="Arial"/>
          <w:snapToGrid w:val="0"/>
          <w:sz w:val="22"/>
          <w:szCs w:val="22"/>
        </w:rPr>
      </w:pPr>
      <w:r>
        <w:rPr>
          <w:rFonts w:ascii="Arial" w:hAnsi="Arial" w:cs="Arial"/>
          <w:snapToGrid w:val="0"/>
          <w:sz w:val="22"/>
          <w:szCs w:val="22"/>
        </w:rPr>
        <w:t>Zastoupené: Ing. Milošem Velem, primátorem města</w:t>
      </w:r>
    </w:p>
    <w:p w14:paraId="2EFB9580" w14:textId="77777777" w:rsidR="006C16B0" w:rsidRDefault="006C16B0" w:rsidP="006C16B0">
      <w:pPr>
        <w:jc w:val="both"/>
        <w:outlineLvl w:val="0"/>
        <w:rPr>
          <w:rFonts w:ascii="Arial" w:hAnsi="Arial" w:cs="Arial"/>
          <w:snapToGrid w:val="0"/>
          <w:sz w:val="22"/>
          <w:szCs w:val="22"/>
        </w:rPr>
      </w:pPr>
      <w:r>
        <w:rPr>
          <w:rFonts w:ascii="Arial" w:hAnsi="Arial" w:cs="Arial"/>
          <w:snapToGrid w:val="0"/>
          <w:sz w:val="22"/>
          <w:szCs w:val="22"/>
        </w:rPr>
        <w:t xml:space="preserve">Kontaktní a fakturační adresa: </w:t>
      </w:r>
      <w:r w:rsidRPr="009068ED">
        <w:rPr>
          <w:rFonts w:ascii="Arial" w:hAnsi="Arial" w:cs="Arial"/>
          <w:snapToGrid w:val="0"/>
          <w:sz w:val="22"/>
          <w:szCs w:val="22"/>
        </w:rPr>
        <w:t>Mírové náměstí 3100/19, 46601 Jablonec nad Nisou</w:t>
      </w:r>
      <w:r w:rsidRPr="009068ED" w:rsidDel="009068ED">
        <w:rPr>
          <w:rFonts w:ascii="Arial" w:hAnsi="Arial" w:cs="Arial"/>
          <w:snapToGrid w:val="0"/>
          <w:sz w:val="22"/>
          <w:szCs w:val="22"/>
        </w:rPr>
        <w:t xml:space="preserve"> </w:t>
      </w:r>
      <w:r>
        <w:rPr>
          <w:rFonts w:ascii="Arial" w:hAnsi="Arial" w:cs="Arial"/>
          <w:snapToGrid w:val="0"/>
          <w:sz w:val="22"/>
          <w:szCs w:val="22"/>
        </w:rPr>
        <w:t>Bankovní spojení: Komerční banka, a.s.</w:t>
      </w:r>
    </w:p>
    <w:p w14:paraId="04A32C31" w14:textId="77777777" w:rsidR="006C16B0" w:rsidRDefault="006C16B0" w:rsidP="006C16B0">
      <w:pPr>
        <w:jc w:val="both"/>
        <w:outlineLvl w:val="0"/>
        <w:rPr>
          <w:rFonts w:ascii="Arial" w:hAnsi="Arial" w:cs="Arial"/>
          <w:snapToGrid w:val="0"/>
          <w:sz w:val="22"/>
          <w:szCs w:val="22"/>
        </w:rPr>
      </w:pPr>
      <w:r>
        <w:rPr>
          <w:rFonts w:ascii="Arial" w:hAnsi="Arial" w:cs="Arial"/>
          <w:snapToGrid w:val="0"/>
          <w:sz w:val="22"/>
          <w:szCs w:val="22"/>
        </w:rPr>
        <w:t xml:space="preserve">Číslo účtu: </w:t>
      </w:r>
      <w:r w:rsidRPr="00BF4888">
        <w:rPr>
          <w:rFonts w:ascii="Arial" w:hAnsi="Arial" w:cs="Arial"/>
          <w:snapToGrid w:val="0"/>
          <w:sz w:val="22"/>
          <w:szCs w:val="22"/>
        </w:rPr>
        <w:t>19-121451/0100</w:t>
      </w:r>
    </w:p>
    <w:p w14:paraId="02E2FB5E" w14:textId="77777777" w:rsidR="006C16B0" w:rsidRDefault="006C16B0" w:rsidP="006C16B0">
      <w:pPr>
        <w:jc w:val="both"/>
        <w:outlineLvl w:val="0"/>
        <w:rPr>
          <w:rFonts w:ascii="Arial" w:hAnsi="Arial" w:cs="Arial"/>
          <w:snapToGrid w:val="0"/>
          <w:sz w:val="22"/>
          <w:szCs w:val="22"/>
        </w:rPr>
      </w:pPr>
      <w:r>
        <w:rPr>
          <w:rFonts w:ascii="Arial" w:hAnsi="Arial" w:cs="Arial"/>
          <w:snapToGrid w:val="0"/>
          <w:sz w:val="22"/>
          <w:szCs w:val="22"/>
        </w:rPr>
        <w:t xml:space="preserve">ID datové schránky: </w:t>
      </w:r>
      <w:r>
        <w:t>wufbr2a</w:t>
      </w:r>
    </w:p>
    <w:p w14:paraId="386A1547" w14:textId="77777777" w:rsidR="004B02B5" w:rsidRDefault="004B02B5">
      <w:pPr>
        <w:jc w:val="both"/>
        <w:outlineLvl w:val="0"/>
        <w:rPr>
          <w:rFonts w:ascii="Arial" w:hAnsi="Arial" w:cs="Arial"/>
          <w:snapToGrid w:val="0"/>
          <w:sz w:val="22"/>
          <w:szCs w:val="22"/>
        </w:rPr>
      </w:pPr>
    </w:p>
    <w:p w14:paraId="58BF0741" w14:textId="77777777" w:rsidR="004B02B5" w:rsidRDefault="000B2826">
      <w:pPr>
        <w:jc w:val="both"/>
        <w:outlineLvl w:val="0"/>
        <w:rPr>
          <w:rFonts w:ascii="Arial" w:hAnsi="Arial" w:cs="Arial"/>
          <w:snapToGrid w:val="0"/>
          <w:sz w:val="22"/>
          <w:szCs w:val="22"/>
        </w:rPr>
      </w:pPr>
      <w:r>
        <w:rPr>
          <w:rFonts w:ascii="Arial" w:hAnsi="Arial" w:cs="Arial"/>
          <w:snapToGrid w:val="0"/>
          <w:sz w:val="22"/>
          <w:szCs w:val="22"/>
        </w:rPr>
        <w:t xml:space="preserve">jako </w:t>
      </w:r>
      <w:r>
        <w:rPr>
          <w:rFonts w:ascii="Arial" w:hAnsi="Arial" w:cs="Arial"/>
          <w:i/>
          <w:snapToGrid w:val="0"/>
          <w:sz w:val="22"/>
          <w:szCs w:val="22"/>
        </w:rPr>
        <w:t>pronajímatel</w:t>
      </w:r>
      <w:r>
        <w:rPr>
          <w:rFonts w:ascii="Arial" w:hAnsi="Arial" w:cs="Arial"/>
          <w:snapToGrid w:val="0"/>
          <w:sz w:val="22"/>
          <w:szCs w:val="22"/>
        </w:rPr>
        <w:t xml:space="preserve"> na straně jedné</w:t>
      </w:r>
    </w:p>
    <w:p w14:paraId="338626E0" w14:textId="77777777" w:rsidR="004B02B5" w:rsidRDefault="004B02B5">
      <w:pPr>
        <w:jc w:val="both"/>
        <w:outlineLvl w:val="0"/>
        <w:rPr>
          <w:rFonts w:ascii="Arial" w:hAnsi="Arial" w:cs="Arial"/>
          <w:snapToGrid w:val="0"/>
          <w:sz w:val="22"/>
          <w:szCs w:val="22"/>
        </w:rPr>
      </w:pPr>
    </w:p>
    <w:p w14:paraId="3C8E262F" w14:textId="77777777" w:rsidR="004B02B5" w:rsidRDefault="000B2826">
      <w:pPr>
        <w:jc w:val="both"/>
        <w:outlineLvl w:val="0"/>
        <w:rPr>
          <w:rFonts w:ascii="Arial" w:hAnsi="Arial" w:cs="Arial"/>
          <w:snapToGrid w:val="0"/>
          <w:sz w:val="22"/>
          <w:szCs w:val="22"/>
        </w:rPr>
      </w:pPr>
      <w:r>
        <w:rPr>
          <w:rFonts w:ascii="Arial" w:hAnsi="Arial" w:cs="Arial"/>
          <w:snapToGrid w:val="0"/>
          <w:sz w:val="22"/>
          <w:szCs w:val="22"/>
        </w:rPr>
        <w:t>a</w:t>
      </w:r>
    </w:p>
    <w:p w14:paraId="345BA581" w14:textId="77777777" w:rsidR="004B02B5" w:rsidRDefault="004B02B5">
      <w:pPr>
        <w:jc w:val="both"/>
        <w:outlineLvl w:val="0"/>
        <w:rPr>
          <w:rFonts w:ascii="Arial" w:hAnsi="Arial" w:cs="Arial"/>
          <w:bCs/>
          <w:snapToGrid w:val="0"/>
          <w:sz w:val="22"/>
          <w:szCs w:val="22"/>
        </w:rPr>
      </w:pPr>
    </w:p>
    <w:p w14:paraId="3AE903D4" w14:textId="77777777" w:rsidR="004B02B5" w:rsidRDefault="000B2826">
      <w:pPr>
        <w:jc w:val="both"/>
        <w:outlineLvl w:val="0"/>
        <w:rPr>
          <w:rFonts w:ascii="Arial" w:hAnsi="Arial" w:cs="Arial"/>
          <w:snapToGrid w:val="0"/>
          <w:sz w:val="22"/>
          <w:szCs w:val="22"/>
        </w:rPr>
      </w:pPr>
      <w:r>
        <w:rPr>
          <w:rFonts w:ascii="Arial" w:hAnsi="Arial" w:cs="Arial"/>
          <w:b/>
          <w:snapToGrid w:val="0"/>
          <w:sz w:val="22"/>
          <w:szCs w:val="22"/>
        </w:rPr>
        <w:t>Česká republika – Úřad práce České republiky</w:t>
      </w:r>
    </w:p>
    <w:p w14:paraId="1844BE2D" w14:textId="77777777" w:rsidR="004B02B5" w:rsidRDefault="000B2826">
      <w:pPr>
        <w:tabs>
          <w:tab w:val="left" w:pos="2127"/>
        </w:tabs>
        <w:jc w:val="both"/>
        <w:outlineLvl w:val="0"/>
        <w:rPr>
          <w:rFonts w:ascii="Arial" w:hAnsi="Arial" w:cs="Arial"/>
          <w:snapToGrid w:val="0"/>
          <w:sz w:val="22"/>
          <w:szCs w:val="22"/>
        </w:rPr>
      </w:pPr>
      <w:r>
        <w:rPr>
          <w:rFonts w:ascii="Arial" w:hAnsi="Arial" w:cs="Arial"/>
          <w:snapToGrid w:val="0"/>
          <w:sz w:val="22"/>
          <w:szCs w:val="22"/>
        </w:rPr>
        <w:t>IČO:</w:t>
      </w:r>
      <w:r>
        <w:rPr>
          <w:rFonts w:ascii="Arial" w:hAnsi="Arial" w:cs="Arial"/>
          <w:snapToGrid w:val="0"/>
          <w:sz w:val="22"/>
          <w:szCs w:val="22"/>
        </w:rPr>
        <w:tab/>
        <w:t xml:space="preserve">72496991 </w:t>
      </w:r>
    </w:p>
    <w:p w14:paraId="204075E1" w14:textId="08B3BA55" w:rsidR="004B02B5" w:rsidRDefault="000B2826">
      <w:pPr>
        <w:tabs>
          <w:tab w:val="left" w:pos="2127"/>
        </w:tabs>
        <w:jc w:val="both"/>
        <w:outlineLvl w:val="0"/>
        <w:rPr>
          <w:rFonts w:ascii="Arial" w:hAnsi="Arial" w:cs="Arial"/>
          <w:snapToGrid w:val="0"/>
          <w:sz w:val="22"/>
          <w:szCs w:val="22"/>
        </w:rPr>
      </w:pPr>
      <w:r>
        <w:rPr>
          <w:rFonts w:ascii="Arial" w:hAnsi="Arial" w:cs="Arial"/>
          <w:snapToGrid w:val="0"/>
          <w:sz w:val="22"/>
          <w:szCs w:val="22"/>
        </w:rPr>
        <w:t xml:space="preserve">Se sídlem: </w:t>
      </w:r>
      <w:r>
        <w:rPr>
          <w:rFonts w:ascii="Arial" w:hAnsi="Arial" w:cs="Arial"/>
          <w:snapToGrid w:val="0"/>
          <w:sz w:val="22"/>
          <w:szCs w:val="22"/>
        </w:rPr>
        <w:tab/>
        <w:t>Dobrovského 1278/25, 170 00 Praha 7 – Holešovice</w:t>
      </w:r>
    </w:p>
    <w:p w14:paraId="63F6EEAF" w14:textId="77777777" w:rsidR="004B02B5" w:rsidRDefault="000B2826" w:rsidP="00163059">
      <w:pPr>
        <w:tabs>
          <w:tab w:val="left" w:pos="2127"/>
        </w:tabs>
        <w:ind w:left="2124" w:hanging="2124"/>
        <w:jc w:val="both"/>
        <w:outlineLvl w:val="0"/>
        <w:rPr>
          <w:rFonts w:ascii="Arial" w:hAnsi="Arial" w:cs="Arial"/>
          <w:snapToGrid w:val="0"/>
          <w:sz w:val="22"/>
          <w:szCs w:val="22"/>
        </w:rPr>
      </w:pPr>
      <w:r>
        <w:rPr>
          <w:rFonts w:ascii="Arial" w:hAnsi="Arial" w:cs="Arial"/>
          <w:snapToGrid w:val="0"/>
          <w:sz w:val="22"/>
          <w:szCs w:val="22"/>
        </w:rPr>
        <w:t xml:space="preserve">Zastoupená: </w:t>
      </w:r>
      <w:r>
        <w:rPr>
          <w:rFonts w:ascii="Arial" w:hAnsi="Arial" w:cs="Arial"/>
          <w:snapToGrid w:val="0"/>
          <w:sz w:val="22"/>
          <w:szCs w:val="22"/>
        </w:rPr>
        <w:tab/>
      </w:r>
      <w:r>
        <w:rPr>
          <w:rFonts w:ascii="Arial" w:hAnsi="Arial" w:cs="Arial"/>
          <w:snapToGrid w:val="0"/>
          <w:sz w:val="22"/>
          <w:szCs w:val="22"/>
        </w:rPr>
        <w:tab/>
        <w:t>PhDr. Kateřinou Sadílkovou, MBA, ředitelkou Krajské pobočky Úřadu práce ČR v Liberci</w:t>
      </w:r>
    </w:p>
    <w:p w14:paraId="132FA763" w14:textId="77777777" w:rsidR="004B02B5" w:rsidRDefault="000B2826">
      <w:pPr>
        <w:tabs>
          <w:tab w:val="left" w:pos="2127"/>
        </w:tabs>
        <w:jc w:val="both"/>
        <w:outlineLvl w:val="0"/>
        <w:rPr>
          <w:rFonts w:ascii="Arial" w:hAnsi="Arial" w:cs="Arial"/>
          <w:snapToGrid w:val="0"/>
          <w:sz w:val="22"/>
          <w:szCs w:val="22"/>
        </w:rPr>
      </w:pPr>
      <w:r>
        <w:rPr>
          <w:rFonts w:ascii="Arial" w:hAnsi="Arial" w:cs="Arial"/>
          <w:snapToGrid w:val="0"/>
          <w:sz w:val="22"/>
          <w:szCs w:val="22"/>
        </w:rPr>
        <w:t>Kontaktní a fakturační adresa: Krajská pobočka Úřadu práce ČR v Liberci, Dr. Milady Horákové 632/5, 460 01 Liberec 1</w:t>
      </w:r>
    </w:p>
    <w:p w14:paraId="26354574" w14:textId="77777777" w:rsidR="004B02B5" w:rsidRDefault="000B2826">
      <w:pPr>
        <w:tabs>
          <w:tab w:val="left" w:pos="2127"/>
        </w:tabs>
        <w:jc w:val="both"/>
        <w:outlineLvl w:val="0"/>
        <w:rPr>
          <w:rFonts w:ascii="Arial" w:hAnsi="Arial" w:cs="Arial"/>
          <w:snapToGrid w:val="0"/>
          <w:sz w:val="22"/>
          <w:szCs w:val="22"/>
        </w:rPr>
      </w:pPr>
      <w:r>
        <w:rPr>
          <w:rFonts w:ascii="Arial" w:hAnsi="Arial" w:cs="Arial"/>
          <w:snapToGrid w:val="0"/>
          <w:sz w:val="22"/>
          <w:szCs w:val="22"/>
        </w:rPr>
        <w:t>Bankovní spojení: Česká národní banka</w:t>
      </w:r>
    </w:p>
    <w:p w14:paraId="64B6275D" w14:textId="77777777" w:rsidR="004B02B5" w:rsidRDefault="000B2826">
      <w:pPr>
        <w:tabs>
          <w:tab w:val="left" w:pos="2127"/>
        </w:tabs>
        <w:jc w:val="both"/>
        <w:outlineLvl w:val="0"/>
        <w:rPr>
          <w:rFonts w:ascii="Arial" w:hAnsi="Arial" w:cs="Arial"/>
          <w:snapToGrid w:val="0"/>
          <w:sz w:val="22"/>
          <w:szCs w:val="22"/>
        </w:rPr>
      </w:pPr>
      <w:r>
        <w:rPr>
          <w:rFonts w:ascii="Arial" w:hAnsi="Arial" w:cs="Arial"/>
          <w:snapToGrid w:val="0"/>
          <w:sz w:val="22"/>
          <w:szCs w:val="22"/>
        </w:rPr>
        <w:t>Číslo účtu: 37829461/071</w:t>
      </w:r>
    </w:p>
    <w:p w14:paraId="3B110BC7" w14:textId="77777777" w:rsidR="004B02B5" w:rsidRDefault="000B2826">
      <w:pPr>
        <w:tabs>
          <w:tab w:val="left" w:pos="2127"/>
        </w:tabs>
        <w:jc w:val="both"/>
        <w:outlineLvl w:val="0"/>
        <w:rPr>
          <w:rFonts w:ascii="Arial" w:hAnsi="Arial" w:cs="Arial"/>
          <w:snapToGrid w:val="0"/>
          <w:sz w:val="22"/>
          <w:szCs w:val="22"/>
        </w:rPr>
      </w:pPr>
      <w:r>
        <w:rPr>
          <w:rFonts w:ascii="Arial" w:hAnsi="Arial" w:cs="Arial"/>
          <w:snapToGrid w:val="0"/>
          <w:sz w:val="22"/>
          <w:szCs w:val="22"/>
        </w:rPr>
        <w:t xml:space="preserve">ID datové schránky: </w:t>
      </w:r>
      <w:proofErr w:type="spellStart"/>
      <w:r>
        <w:rPr>
          <w:rFonts w:ascii="Arial" w:hAnsi="Arial" w:cs="Arial"/>
          <w:snapToGrid w:val="0"/>
          <w:sz w:val="22"/>
          <w:szCs w:val="22"/>
        </w:rPr>
        <w:t>pnszpvi</w:t>
      </w:r>
      <w:proofErr w:type="spellEnd"/>
    </w:p>
    <w:p w14:paraId="47E58F17" w14:textId="77777777" w:rsidR="004B02B5" w:rsidRDefault="000B2826">
      <w:pPr>
        <w:spacing w:before="120"/>
        <w:jc w:val="both"/>
        <w:outlineLvl w:val="0"/>
        <w:rPr>
          <w:rFonts w:ascii="Arial" w:hAnsi="Arial" w:cs="Arial"/>
          <w:snapToGrid w:val="0"/>
          <w:sz w:val="22"/>
          <w:szCs w:val="22"/>
        </w:rPr>
      </w:pPr>
      <w:r>
        <w:rPr>
          <w:rFonts w:ascii="Arial" w:hAnsi="Arial" w:cs="Arial"/>
          <w:snapToGrid w:val="0"/>
          <w:sz w:val="22"/>
          <w:szCs w:val="22"/>
        </w:rPr>
        <w:t xml:space="preserve">jako </w:t>
      </w:r>
      <w:r>
        <w:rPr>
          <w:rFonts w:ascii="Arial" w:hAnsi="Arial" w:cs="Arial"/>
          <w:i/>
          <w:snapToGrid w:val="0"/>
          <w:sz w:val="22"/>
          <w:szCs w:val="22"/>
        </w:rPr>
        <w:t>nájemce</w:t>
      </w:r>
      <w:r>
        <w:rPr>
          <w:rFonts w:ascii="Arial" w:hAnsi="Arial" w:cs="Arial"/>
          <w:snapToGrid w:val="0"/>
          <w:sz w:val="22"/>
          <w:szCs w:val="22"/>
        </w:rPr>
        <w:t xml:space="preserve"> na straně druhé</w:t>
      </w:r>
    </w:p>
    <w:p w14:paraId="4CAF457D" w14:textId="77777777" w:rsidR="004B02B5" w:rsidRDefault="004B02B5">
      <w:pPr>
        <w:jc w:val="both"/>
        <w:outlineLvl w:val="0"/>
        <w:rPr>
          <w:rFonts w:ascii="Arial" w:hAnsi="Arial" w:cs="Arial"/>
          <w:snapToGrid w:val="0"/>
          <w:sz w:val="22"/>
          <w:szCs w:val="22"/>
        </w:rPr>
      </w:pPr>
    </w:p>
    <w:p w14:paraId="7B09A7F8" w14:textId="77777777" w:rsidR="004B02B5" w:rsidRDefault="000B2826">
      <w:pPr>
        <w:jc w:val="both"/>
        <w:outlineLvl w:val="0"/>
        <w:rPr>
          <w:rFonts w:ascii="Arial" w:hAnsi="Arial" w:cs="Arial"/>
          <w:i/>
          <w:snapToGrid w:val="0"/>
          <w:sz w:val="22"/>
          <w:szCs w:val="22"/>
        </w:rPr>
      </w:pPr>
      <w:r>
        <w:rPr>
          <w:rFonts w:ascii="Arial" w:hAnsi="Arial" w:cs="Arial"/>
          <w:snapToGrid w:val="0"/>
          <w:sz w:val="22"/>
          <w:szCs w:val="22"/>
        </w:rPr>
        <w:t>společně také jako</w:t>
      </w:r>
      <w:r>
        <w:rPr>
          <w:rFonts w:ascii="Arial" w:hAnsi="Arial" w:cs="Arial"/>
          <w:i/>
          <w:snapToGrid w:val="0"/>
          <w:sz w:val="22"/>
          <w:szCs w:val="22"/>
        </w:rPr>
        <w:t xml:space="preserve"> smluvní strany</w:t>
      </w:r>
    </w:p>
    <w:p w14:paraId="3C7DD3F3" w14:textId="77777777" w:rsidR="004B02B5" w:rsidRDefault="004B02B5">
      <w:pPr>
        <w:jc w:val="both"/>
        <w:outlineLvl w:val="0"/>
        <w:rPr>
          <w:rFonts w:ascii="Arial" w:hAnsi="Arial" w:cs="Arial"/>
          <w:i/>
          <w:snapToGrid w:val="0"/>
          <w:sz w:val="22"/>
          <w:szCs w:val="22"/>
        </w:rPr>
      </w:pPr>
    </w:p>
    <w:p w14:paraId="4238D8AF" w14:textId="77777777" w:rsidR="004B02B5" w:rsidRDefault="000B2826">
      <w:pPr>
        <w:jc w:val="both"/>
        <w:outlineLvl w:val="0"/>
        <w:rPr>
          <w:rFonts w:ascii="Arial" w:hAnsi="Arial" w:cs="Arial"/>
          <w:i/>
          <w:snapToGrid w:val="0"/>
          <w:sz w:val="22"/>
          <w:szCs w:val="22"/>
        </w:rPr>
      </w:pPr>
      <w:r>
        <w:rPr>
          <w:rFonts w:ascii="Arial" w:hAnsi="Arial" w:cs="Arial"/>
          <w:i/>
          <w:snapToGrid w:val="0"/>
          <w:sz w:val="22"/>
          <w:szCs w:val="22"/>
        </w:rPr>
        <w:t>uzavírají ve vzájemné shodě tuto</w:t>
      </w:r>
    </w:p>
    <w:p w14:paraId="19DD8F63" w14:textId="77777777" w:rsidR="004B02B5" w:rsidRDefault="000B2826">
      <w:pPr>
        <w:jc w:val="center"/>
        <w:outlineLvl w:val="0"/>
        <w:rPr>
          <w:rFonts w:ascii="Arial" w:hAnsi="Arial" w:cs="Arial"/>
          <w:b/>
          <w:snapToGrid w:val="0"/>
          <w:sz w:val="28"/>
          <w:szCs w:val="28"/>
        </w:rPr>
      </w:pPr>
      <w:r>
        <w:rPr>
          <w:rFonts w:ascii="Arial" w:hAnsi="Arial" w:cs="Arial"/>
          <w:b/>
          <w:snapToGrid w:val="0"/>
          <w:sz w:val="28"/>
          <w:szCs w:val="28"/>
        </w:rPr>
        <w:t>nájemní smlouvu</w:t>
      </w:r>
    </w:p>
    <w:p w14:paraId="63D28C53" w14:textId="711E63EC" w:rsidR="004B02B5" w:rsidRDefault="000B2826">
      <w:pPr>
        <w:jc w:val="center"/>
        <w:outlineLvl w:val="0"/>
        <w:rPr>
          <w:rFonts w:ascii="Arial" w:hAnsi="Arial" w:cs="Arial"/>
          <w:b/>
          <w:snapToGrid w:val="0"/>
          <w:sz w:val="28"/>
          <w:szCs w:val="28"/>
        </w:rPr>
      </w:pPr>
      <w:r>
        <w:rPr>
          <w:rFonts w:ascii="Arial" w:hAnsi="Arial" w:cs="Arial"/>
          <w:b/>
          <w:snapToGrid w:val="0"/>
          <w:sz w:val="28"/>
          <w:szCs w:val="28"/>
        </w:rPr>
        <w:t xml:space="preserve">č. </w:t>
      </w:r>
      <w:r w:rsidR="002C0247" w:rsidRPr="00D47FD5">
        <w:rPr>
          <w:rFonts w:ascii="Arial" w:hAnsi="Arial" w:cs="Arial"/>
          <w:b/>
          <w:snapToGrid w:val="0"/>
          <w:sz w:val="28"/>
          <w:szCs w:val="28"/>
        </w:rPr>
        <w:t>SO/2024/0208</w:t>
      </w:r>
    </w:p>
    <w:p w14:paraId="1F5E314F" w14:textId="44983154" w:rsidR="004B02B5" w:rsidRDefault="000B2826">
      <w:pPr>
        <w:jc w:val="center"/>
        <w:outlineLvl w:val="0"/>
        <w:rPr>
          <w:rFonts w:ascii="Arial" w:hAnsi="Arial" w:cs="Arial"/>
          <w:snapToGrid w:val="0"/>
          <w:sz w:val="22"/>
          <w:szCs w:val="22"/>
        </w:rPr>
      </w:pPr>
      <w:r>
        <w:rPr>
          <w:rFonts w:ascii="Arial" w:hAnsi="Arial" w:cs="Arial"/>
          <w:snapToGrid w:val="0"/>
          <w:sz w:val="22"/>
          <w:szCs w:val="22"/>
        </w:rPr>
        <w:t>ve smyslu ustanovení § 2201 a násl. zákona č. 89/2012 Sb., občanský zákoník v platném znění (dále jen „občanský zákoník“). Tato smlouva se řídí obecnými ustanoveními o nájmu, není-li dále výslovně stanoveno jinak.</w:t>
      </w:r>
    </w:p>
    <w:p w14:paraId="7B965F6A" w14:textId="77777777" w:rsidR="004B02B5" w:rsidRDefault="000B2826">
      <w:pPr>
        <w:jc w:val="center"/>
        <w:outlineLvl w:val="0"/>
        <w:rPr>
          <w:rFonts w:ascii="Arial" w:hAnsi="Arial" w:cs="Arial"/>
          <w:snapToGrid w:val="0"/>
          <w:sz w:val="22"/>
          <w:szCs w:val="22"/>
        </w:rPr>
      </w:pPr>
      <w:r>
        <w:rPr>
          <w:rFonts w:ascii="Arial" w:hAnsi="Arial" w:cs="Arial"/>
          <w:snapToGrid w:val="0"/>
          <w:sz w:val="22"/>
          <w:szCs w:val="22"/>
        </w:rPr>
        <w:t>(dále také „smlouva“)</w:t>
      </w:r>
    </w:p>
    <w:p w14:paraId="52D75CCB" w14:textId="77777777" w:rsidR="004B02B5" w:rsidRDefault="004B02B5">
      <w:pPr>
        <w:jc w:val="both"/>
        <w:outlineLvl w:val="0"/>
        <w:rPr>
          <w:rFonts w:ascii="Arial" w:hAnsi="Arial" w:cs="Arial"/>
          <w:snapToGrid w:val="0"/>
          <w:sz w:val="22"/>
          <w:szCs w:val="22"/>
        </w:rPr>
      </w:pPr>
    </w:p>
    <w:p w14:paraId="2B0FB82E" w14:textId="77777777" w:rsidR="004B02B5" w:rsidRDefault="004B02B5">
      <w:pPr>
        <w:pStyle w:val="Odstavecseseznamem"/>
        <w:numPr>
          <w:ilvl w:val="0"/>
          <w:numId w:val="3"/>
        </w:numPr>
        <w:spacing w:after="160"/>
        <w:ind w:left="714" w:hanging="357"/>
        <w:jc w:val="center"/>
        <w:outlineLvl w:val="0"/>
        <w:rPr>
          <w:rFonts w:ascii="Arial" w:hAnsi="Arial" w:cs="Arial"/>
          <w:snapToGrid w:val="0"/>
          <w:sz w:val="22"/>
          <w:szCs w:val="22"/>
        </w:rPr>
      </w:pPr>
    </w:p>
    <w:p w14:paraId="15198DC9" w14:textId="3F5E5E31" w:rsidR="004B02B5" w:rsidRDefault="000B2826">
      <w:pPr>
        <w:jc w:val="both"/>
        <w:rPr>
          <w:rFonts w:ascii="Arial" w:hAnsi="Arial" w:cs="Arial"/>
          <w:sz w:val="22"/>
        </w:rPr>
      </w:pPr>
      <w:r>
        <w:rPr>
          <w:rFonts w:ascii="Arial" w:hAnsi="Arial" w:cs="Arial"/>
          <w:snapToGrid w:val="0"/>
          <w:sz w:val="22"/>
          <w:szCs w:val="22"/>
        </w:rPr>
        <w:t xml:space="preserve">Pronajímatel prohlašuje, že je na základě </w:t>
      </w:r>
      <w:r>
        <w:rPr>
          <w:rFonts w:ascii="Arial" w:hAnsi="Arial" w:cs="Arial"/>
          <w:iCs/>
          <w:snapToGrid w:val="0"/>
          <w:sz w:val="22"/>
          <w:szCs w:val="22"/>
        </w:rPr>
        <w:t xml:space="preserve">rozsudku Okresního soudu v Jablonci nad Nisou ze dne 26. 3. 2019 č.j. 11 C 126/2015-67 o určení vlastnického práva k nemovitostem, právní moc ke dni 18. 2. 2020, právní účinky zápisu k okamžiku 24. 2. 2020 09:45:15 hod., zápis proveden dne 23. 3. 2020, vlastníkem stavební </w:t>
      </w:r>
      <w:r>
        <w:rPr>
          <w:rFonts w:ascii="Arial" w:hAnsi="Arial" w:cs="Arial"/>
          <w:snapToGrid w:val="0"/>
          <w:sz w:val="22"/>
          <w:szCs w:val="22"/>
        </w:rPr>
        <w:t xml:space="preserve">parcely </w:t>
      </w:r>
      <w:r>
        <w:rPr>
          <w:rFonts w:ascii="Arial" w:hAnsi="Arial" w:cs="Arial"/>
          <w:sz w:val="22"/>
        </w:rPr>
        <w:t xml:space="preserve">č. 717, jejíž součástí je budova č.p. 1004 (Emilie Floriánové 3) a pozemkové parcely č. 1090/6, vše v </w:t>
      </w:r>
      <w:r>
        <w:rPr>
          <w:rFonts w:ascii="Arial" w:hAnsi="Arial" w:cs="Arial"/>
          <w:snapToGrid w:val="0"/>
          <w:sz w:val="22"/>
          <w:szCs w:val="22"/>
        </w:rPr>
        <w:t xml:space="preserve">katastrálním území Jablonec nad Nisou, zapsaný v katastru nemovitostí u Katastrálního úřadu pro Liberecký kraj, Katastrální pracoviště Jablonec nad Nisou na listu vlastnictví č. 10001 (dále také „předmětný pozemek“). </w:t>
      </w:r>
    </w:p>
    <w:p w14:paraId="10612007" w14:textId="77777777" w:rsidR="004B02B5" w:rsidRDefault="004B02B5">
      <w:pPr>
        <w:jc w:val="both"/>
        <w:outlineLvl w:val="0"/>
        <w:rPr>
          <w:rFonts w:ascii="Arial" w:hAnsi="Arial" w:cs="Arial"/>
          <w:snapToGrid w:val="0"/>
          <w:sz w:val="22"/>
          <w:szCs w:val="22"/>
        </w:rPr>
      </w:pPr>
    </w:p>
    <w:p w14:paraId="7916755F" w14:textId="77777777" w:rsidR="004B02B5" w:rsidRDefault="004B02B5">
      <w:pPr>
        <w:pStyle w:val="Odstavecseseznamem"/>
        <w:numPr>
          <w:ilvl w:val="0"/>
          <w:numId w:val="3"/>
        </w:numPr>
        <w:spacing w:after="160"/>
        <w:ind w:left="714" w:hanging="357"/>
        <w:contextualSpacing w:val="0"/>
        <w:jc w:val="center"/>
        <w:outlineLvl w:val="0"/>
        <w:rPr>
          <w:rFonts w:ascii="Arial" w:hAnsi="Arial" w:cs="Arial"/>
          <w:snapToGrid w:val="0"/>
          <w:sz w:val="22"/>
          <w:szCs w:val="22"/>
        </w:rPr>
      </w:pPr>
    </w:p>
    <w:p w14:paraId="6DA1ACA1" w14:textId="77777777" w:rsidR="004B02B5" w:rsidRDefault="000B2826">
      <w:pPr>
        <w:pStyle w:val="Odstavecseseznamem"/>
        <w:numPr>
          <w:ilvl w:val="0"/>
          <w:numId w:val="4"/>
        </w:numPr>
        <w:ind w:left="426" w:hanging="284"/>
        <w:contextualSpacing w:val="0"/>
        <w:jc w:val="both"/>
        <w:rPr>
          <w:rFonts w:ascii="Arial" w:hAnsi="Arial" w:cs="Arial"/>
          <w:snapToGrid w:val="0"/>
          <w:sz w:val="22"/>
          <w:szCs w:val="22"/>
        </w:rPr>
      </w:pPr>
      <w:r>
        <w:rPr>
          <w:rFonts w:ascii="Arial" w:hAnsi="Arial" w:cs="Arial"/>
          <w:snapToGrid w:val="0"/>
          <w:sz w:val="22"/>
          <w:szCs w:val="22"/>
        </w:rPr>
        <w:t xml:space="preserve">Pronajímatel přenechává touto smlouvou nájemci do nájmu všechny v článku I. uvedené věci nemovité (dále jen „předmět nájmu“) </w:t>
      </w:r>
      <w:r w:rsidRPr="00163059">
        <w:rPr>
          <w:rFonts w:ascii="Arial" w:hAnsi="Arial" w:cs="Arial"/>
          <w:snapToGrid w:val="0"/>
          <w:sz w:val="22"/>
          <w:szCs w:val="22"/>
        </w:rPr>
        <w:t>a nájemce se zavazuje platit za to pronajímateli nájemné</w:t>
      </w:r>
      <w:r>
        <w:rPr>
          <w:rFonts w:ascii="Arial" w:hAnsi="Arial" w:cs="Arial"/>
          <w:snapToGrid w:val="0"/>
          <w:sz w:val="22"/>
          <w:szCs w:val="22"/>
        </w:rPr>
        <w:t>. Nájemce je oprávněn užívat předmět nájmu pouze k následujícím činnostem:</w:t>
      </w:r>
    </w:p>
    <w:p w14:paraId="6E6884B6" w14:textId="423A5397" w:rsidR="004B02B5" w:rsidRDefault="000B2826">
      <w:pPr>
        <w:pStyle w:val="Odstavecseseznamem"/>
        <w:numPr>
          <w:ilvl w:val="0"/>
          <w:numId w:val="17"/>
        </w:numPr>
        <w:ind w:left="993" w:hanging="567"/>
        <w:contextualSpacing w:val="0"/>
        <w:jc w:val="both"/>
        <w:rPr>
          <w:rFonts w:ascii="Arial" w:hAnsi="Arial" w:cs="Arial"/>
          <w:snapToGrid w:val="0"/>
          <w:sz w:val="22"/>
          <w:szCs w:val="22"/>
        </w:rPr>
      </w:pPr>
      <w:bookmarkStart w:id="1" w:name="_Hlk157765733"/>
      <w:r>
        <w:rPr>
          <w:rFonts w:ascii="Arial" w:hAnsi="Arial" w:cs="Arial"/>
          <w:snapToGrid w:val="0"/>
          <w:sz w:val="22"/>
          <w:szCs w:val="22"/>
        </w:rPr>
        <w:t>související s </w:t>
      </w:r>
      <w:bookmarkStart w:id="2" w:name="_Hlk157765770"/>
      <w:r>
        <w:rPr>
          <w:rFonts w:ascii="Arial" w:hAnsi="Arial" w:cs="Arial"/>
          <w:snapToGrid w:val="0"/>
          <w:sz w:val="22"/>
          <w:szCs w:val="22"/>
        </w:rPr>
        <w:t>výkonem státní správy věcně náležejícímu Kontaktnímu pracovišti Úřadu práce ČR Jablonec nad Nisou</w:t>
      </w:r>
      <w:bookmarkEnd w:id="2"/>
      <w:r>
        <w:rPr>
          <w:rFonts w:ascii="Arial" w:hAnsi="Arial" w:cs="Arial"/>
          <w:snapToGrid w:val="0"/>
          <w:sz w:val="22"/>
          <w:szCs w:val="22"/>
        </w:rPr>
        <w:t>.</w:t>
      </w:r>
    </w:p>
    <w:p w14:paraId="3AB82D6F" w14:textId="7F9C703B" w:rsidR="004B02B5" w:rsidRDefault="000B2826">
      <w:pPr>
        <w:pStyle w:val="Odstavecseseznamem"/>
        <w:numPr>
          <w:ilvl w:val="0"/>
          <w:numId w:val="17"/>
        </w:numPr>
        <w:ind w:left="993" w:hanging="567"/>
        <w:contextualSpacing w:val="0"/>
        <w:jc w:val="both"/>
        <w:rPr>
          <w:rFonts w:ascii="Arial" w:hAnsi="Arial" w:cs="Arial"/>
          <w:snapToGrid w:val="0"/>
          <w:sz w:val="22"/>
          <w:szCs w:val="22"/>
        </w:rPr>
      </w:pPr>
      <w:r>
        <w:rPr>
          <w:rFonts w:ascii="Arial" w:hAnsi="Arial" w:cs="Arial"/>
          <w:snapToGrid w:val="0"/>
          <w:sz w:val="22"/>
          <w:szCs w:val="22"/>
        </w:rPr>
        <w:lastRenderedPageBreak/>
        <w:t>plnění výkonu státní správy nájemce jako organizační složky státu a činnosti související s plněním této funkce.</w:t>
      </w:r>
    </w:p>
    <w:p w14:paraId="46B3C3C8" w14:textId="77777777" w:rsidR="004B02B5" w:rsidRDefault="000B2826">
      <w:pPr>
        <w:pStyle w:val="Odstavecseseznamem"/>
        <w:numPr>
          <w:ilvl w:val="0"/>
          <w:numId w:val="17"/>
        </w:numPr>
        <w:ind w:left="993" w:hanging="567"/>
        <w:contextualSpacing w:val="0"/>
        <w:jc w:val="both"/>
        <w:rPr>
          <w:rFonts w:ascii="Arial" w:hAnsi="Arial" w:cs="Arial"/>
          <w:snapToGrid w:val="0"/>
          <w:sz w:val="22"/>
          <w:szCs w:val="22"/>
        </w:rPr>
      </w:pPr>
      <w:r>
        <w:rPr>
          <w:rFonts w:ascii="Arial" w:hAnsi="Arial" w:cs="Arial"/>
          <w:snapToGrid w:val="0"/>
          <w:sz w:val="22"/>
          <w:szCs w:val="22"/>
        </w:rPr>
        <w:t>provozování administrativní činnosti.</w:t>
      </w:r>
    </w:p>
    <w:bookmarkEnd w:id="1"/>
    <w:p w14:paraId="796A9BEE" w14:textId="77777777" w:rsidR="004B02B5" w:rsidRDefault="000B2826">
      <w:pPr>
        <w:pStyle w:val="Odstavecseseznamem"/>
        <w:numPr>
          <w:ilvl w:val="0"/>
          <w:numId w:val="4"/>
        </w:numPr>
        <w:spacing w:after="120"/>
        <w:ind w:left="426" w:hanging="284"/>
        <w:contextualSpacing w:val="0"/>
        <w:jc w:val="both"/>
        <w:rPr>
          <w:rFonts w:ascii="Arial" w:hAnsi="Arial" w:cs="Arial"/>
          <w:snapToGrid w:val="0"/>
          <w:sz w:val="22"/>
          <w:szCs w:val="22"/>
        </w:rPr>
      </w:pPr>
      <w:r>
        <w:rPr>
          <w:rFonts w:ascii="Arial" w:hAnsi="Arial" w:cs="Arial"/>
          <w:snapToGrid w:val="0"/>
          <w:sz w:val="22"/>
          <w:szCs w:val="22"/>
        </w:rPr>
        <w:t xml:space="preserve">Pronajímatel prohlašuje, že předmět nájmu je stavebně určen k užívání k účelu dle této smlouvy. </w:t>
      </w:r>
    </w:p>
    <w:p w14:paraId="09ECF638" w14:textId="06BB03D1" w:rsidR="004B02B5" w:rsidRDefault="000B2826">
      <w:pPr>
        <w:pStyle w:val="Odstavecseseznamem"/>
        <w:numPr>
          <w:ilvl w:val="0"/>
          <w:numId w:val="4"/>
        </w:numPr>
        <w:ind w:left="426" w:hanging="284"/>
        <w:jc w:val="both"/>
        <w:rPr>
          <w:rFonts w:ascii="Arial" w:hAnsi="Arial" w:cs="Arial"/>
          <w:snapToGrid w:val="0"/>
          <w:sz w:val="22"/>
          <w:szCs w:val="22"/>
        </w:rPr>
      </w:pPr>
      <w:r>
        <w:rPr>
          <w:rFonts w:ascii="Arial" w:hAnsi="Arial" w:cs="Arial"/>
          <w:snapToGrid w:val="0"/>
          <w:sz w:val="22"/>
          <w:szCs w:val="22"/>
        </w:rPr>
        <w:t xml:space="preserve">Záměr pronajímatele pronajmout předmět nájmu byl v souladu s ustanovením § 39 zákona č. 128/2000 Sb., o obcích, ve znění pozdějších předpisů, zveřejněn vyvěšením na úřední desce MMJN a následně byl pronájem předmětu nájmu v souladu s ustanovením § 102 odst. 2 písm. m) téhož zákona schválen usnesením rady města na jejím </w:t>
      </w:r>
      <w:r w:rsidR="00294DEC">
        <w:rPr>
          <w:rFonts w:ascii="Arial" w:hAnsi="Arial" w:cs="Arial"/>
          <w:snapToGrid w:val="0"/>
          <w:sz w:val="22"/>
          <w:szCs w:val="22"/>
        </w:rPr>
        <w:t>21.</w:t>
      </w:r>
      <w:r>
        <w:rPr>
          <w:rFonts w:ascii="Arial" w:hAnsi="Arial" w:cs="Arial"/>
          <w:snapToGrid w:val="0"/>
          <w:sz w:val="22"/>
          <w:szCs w:val="22"/>
        </w:rPr>
        <w:t xml:space="preserve"> zasedání konaném dne </w:t>
      </w:r>
      <w:r w:rsidR="002C0247">
        <w:rPr>
          <w:rFonts w:ascii="Arial" w:hAnsi="Arial" w:cs="Arial"/>
          <w:snapToGrid w:val="0"/>
          <w:sz w:val="22"/>
          <w:szCs w:val="22"/>
        </w:rPr>
        <w:t xml:space="preserve">3. 6. 2024 </w:t>
      </w:r>
      <w:r>
        <w:rPr>
          <w:rFonts w:ascii="Arial" w:hAnsi="Arial" w:cs="Arial"/>
          <w:snapToGrid w:val="0"/>
          <w:sz w:val="22"/>
          <w:szCs w:val="22"/>
        </w:rPr>
        <w:t xml:space="preserve">usnesením č. </w:t>
      </w:r>
      <w:r w:rsidR="00294DEC">
        <w:rPr>
          <w:rFonts w:ascii="Arial" w:hAnsi="Arial" w:cs="Arial"/>
          <w:snapToGrid w:val="0"/>
          <w:sz w:val="22"/>
          <w:szCs w:val="22"/>
        </w:rPr>
        <w:t>RM/271/2024/2.</w:t>
      </w:r>
    </w:p>
    <w:p w14:paraId="62AE8674" w14:textId="77777777" w:rsidR="004B02B5" w:rsidRDefault="004B02B5">
      <w:pPr>
        <w:jc w:val="center"/>
        <w:outlineLvl w:val="0"/>
        <w:rPr>
          <w:rFonts w:ascii="Arial" w:hAnsi="Arial" w:cs="Arial"/>
          <w:snapToGrid w:val="0"/>
          <w:sz w:val="22"/>
          <w:szCs w:val="22"/>
        </w:rPr>
      </w:pPr>
    </w:p>
    <w:p w14:paraId="5C68EE40" w14:textId="77777777" w:rsidR="004B02B5" w:rsidRDefault="004B02B5">
      <w:pPr>
        <w:pStyle w:val="Odstavecseseznamem"/>
        <w:keepNext/>
        <w:numPr>
          <w:ilvl w:val="0"/>
          <w:numId w:val="3"/>
        </w:numPr>
        <w:spacing w:after="160"/>
        <w:ind w:left="714" w:hanging="357"/>
        <w:contextualSpacing w:val="0"/>
        <w:jc w:val="center"/>
        <w:outlineLvl w:val="0"/>
        <w:rPr>
          <w:rFonts w:ascii="Arial" w:hAnsi="Arial" w:cs="Arial"/>
          <w:snapToGrid w:val="0"/>
          <w:sz w:val="22"/>
          <w:szCs w:val="22"/>
        </w:rPr>
      </w:pPr>
    </w:p>
    <w:p w14:paraId="4088EC7C" w14:textId="77777777" w:rsidR="004B02B5" w:rsidRDefault="000B2826">
      <w:pPr>
        <w:pStyle w:val="Odstavecseseznamem"/>
        <w:keepNext/>
        <w:numPr>
          <w:ilvl w:val="0"/>
          <w:numId w:val="5"/>
        </w:numPr>
        <w:spacing w:after="120"/>
        <w:ind w:left="426" w:hanging="284"/>
        <w:contextualSpacing w:val="0"/>
        <w:jc w:val="both"/>
        <w:rPr>
          <w:rFonts w:ascii="Arial" w:hAnsi="Arial" w:cs="Arial"/>
          <w:snapToGrid w:val="0"/>
          <w:sz w:val="22"/>
          <w:szCs w:val="22"/>
        </w:rPr>
      </w:pPr>
      <w:r>
        <w:rPr>
          <w:rFonts w:ascii="Arial" w:hAnsi="Arial" w:cs="Arial"/>
          <w:snapToGrid w:val="0"/>
          <w:sz w:val="22"/>
          <w:szCs w:val="22"/>
        </w:rPr>
        <w:t xml:space="preserve">Výše nájemného byla stanovena dohodou ve výši 127.000 Kč měsíčně včetně DPH. Celková výše ročního nájemného činí 1.524.000 Kč. </w:t>
      </w:r>
    </w:p>
    <w:p w14:paraId="5FE525B7" w14:textId="23938142" w:rsidR="004B02B5" w:rsidRDefault="000B2826">
      <w:pPr>
        <w:pStyle w:val="Odstavecseseznamem"/>
        <w:numPr>
          <w:ilvl w:val="0"/>
          <w:numId w:val="5"/>
        </w:numPr>
        <w:spacing w:after="120"/>
        <w:ind w:left="426" w:hanging="284"/>
        <w:contextualSpacing w:val="0"/>
        <w:jc w:val="both"/>
        <w:rPr>
          <w:rFonts w:ascii="Arial" w:hAnsi="Arial" w:cs="Arial"/>
          <w:snapToGrid w:val="0"/>
          <w:sz w:val="22"/>
          <w:szCs w:val="22"/>
        </w:rPr>
      </w:pPr>
      <w:r>
        <w:rPr>
          <w:rFonts w:ascii="Arial" w:hAnsi="Arial" w:cs="Arial"/>
          <w:snapToGrid w:val="0"/>
          <w:sz w:val="22"/>
          <w:szCs w:val="22"/>
        </w:rPr>
        <w:t>Nájemce je povinen platit nájemné pravidelně měsíčně, a to vždy do 15. dne příslušného kalendářního měsíce na účet pronajímatele č. 19-121451/0100, VS 9062200075 u Komerční banky, a.s., pobočka Jablonec nad Nisou.</w:t>
      </w:r>
    </w:p>
    <w:p w14:paraId="06CF45A7" w14:textId="77777777" w:rsidR="004B02B5" w:rsidRDefault="000B2826">
      <w:pPr>
        <w:pStyle w:val="Odstavecseseznamem"/>
        <w:numPr>
          <w:ilvl w:val="0"/>
          <w:numId w:val="5"/>
        </w:numPr>
        <w:spacing w:after="120"/>
        <w:ind w:left="426" w:hanging="284"/>
        <w:contextualSpacing w:val="0"/>
        <w:jc w:val="both"/>
        <w:rPr>
          <w:rFonts w:ascii="Arial" w:hAnsi="Arial" w:cs="Arial"/>
          <w:snapToGrid w:val="0"/>
          <w:sz w:val="22"/>
          <w:szCs w:val="22"/>
        </w:rPr>
      </w:pPr>
      <w:r>
        <w:rPr>
          <w:rFonts w:ascii="Arial" w:hAnsi="Arial" w:cs="Arial"/>
          <w:snapToGrid w:val="0"/>
          <w:sz w:val="22"/>
          <w:szCs w:val="22"/>
        </w:rPr>
        <w:t>Nájemce se zavazuje platit úhradu za spotřebované energie jednotlivým dodavatelům, se kterými má uzavřené smlouvy o odběrech (elektřina, plyn) dle skutečné spotřeby na základě odečtů v požadované výši a termínu. Toto platí i pro úhradu za likvidaci komunálního odpadu.</w:t>
      </w:r>
    </w:p>
    <w:p w14:paraId="58AFCC0B" w14:textId="77777777" w:rsidR="004B02B5" w:rsidRDefault="000B2826">
      <w:pPr>
        <w:pStyle w:val="Odstavecseseznamem"/>
        <w:spacing w:after="120"/>
        <w:ind w:left="426"/>
        <w:contextualSpacing w:val="0"/>
        <w:jc w:val="both"/>
        <w:rPr>
          <w:rFonts w:ascii="Arial" w:hAnsi="Arial" w:cs="Arial"/>
          <w:snapToGrid w:val="0"/>
          <w:sz w:val="22"/>
          <w:szCs w:val="22"/>
        </w:rPr>
      </w:pPr>
      <w:r>
        <w:rPr>
          <w:rFonts w:ascii="Arial" w:hAnsi="Arial" w:cs="Arial"/>
          <w:snapToGrid w:val="0"/>
          <w:sz w:val="22"/>
          <w:szCs w:val="22"/>
        </w:rPr>
        <w:t>Nájemce se zavazuje platit úhradu za spotřebovanou vodu na základě vystavené faktury pronajímatelem, dle skutečné spotřeby na základě odečtů v požadované výši a termínu, a to 1 x ročně bez úhrad záloh.</w:t>
      </w:r>
    </w:p>
    <w:p w14:paraId="35BD549D" w14:textId="0D41AEFD" w:rsidR="004B02B5" w:rsidRDefault="000B2826">
      <w:pPr>
        <w:pStyle w:val="Odstavecseseznamem"/>
        <w:numPr>
          <w:ilvl w:val="0"/>
          <w:numId w:val="5"/>
        </w:numPr>
        <w:spacing w:after="120"/>
        <w:ind w:left="426" w:hanging="284"/>
        <w:contextualSpacing w:val="0"/>
        <w:jc w:val="both"/>
        <w:rPr>
          <w:rFonts w:ascii="Arial" w:hAnsi="Arial" w:cs="Arial"/>
          <w:snapToGrid w:val="0"/>
          <w:sz w:val="22"/>
          <w:szCs w:val="22"/>
        </w:rPr>
      </w:pPr>
      <w:r>
        <w:rPr>
          <w:rFonts w:ascii="Arial" w:hAnsi="Arial" w:cs="Arial"/>
          <w:snapToGrid w:val="0"/>
          <w:sz w:val="22"/>
          <w:szCs w:val="22"/>
        </w:rPr>
        <w:t xml:space="preserve">V případě nezaplacení nájemného ze strany nájemce řádně a včas, se tento zavazuje zaplatit pronajímateli smluvní pokutu ve výši </w:t>
      </w:r>
      <w:proofErr w:type="gramStart"/>
      <w:r>
        <w:rPr>
          <w:rFonts w:ascii="Arial" w:hAnsi="Arial" w:cs="Arial"/>
          <w:snapToGrid w:val="0"/>
          <w:sz w:val="22"/>
          <w:szCs w:val="22"/>
        </w:rPr>
        <w:t>0,25%</w:t>
      </w:r>
      <w:proofErr w:type="gramEnd"/>
      <w:r>
        <w:rPr>
          <w:rFonts w:ascii="Arial" w:hAnsi="Arial" w:cs="Arial"/>
          <w:snapToGrid w:val="0"/>
          <w:sz w:val="22"/>
          <w:szCs w:val="22"/>
        </w:rPr>
        <w:t xml:space="preserve"> z dlužné částky za každý den prodlení. Nájemce však bere na vědomí, že mimo to, pokud nezaplatí nájemné řádně a včas, má pronajímatel právo požadovat od něho úroky z prodlení vyplývající ze zákona (§ 1970 občanského zákoníku a nařízení vlády č. 351/2013 Sb.). Pokud nájemce nezaplatí nájemné ani do splatnosti příštího nájemného, má pronajímatel postupem dle § 2228 občanského zákoníku právo vypovědět nájem bez výpovědní doby.</w:t>
      </w:r>
    </w:p>
    <w:p w14:paraId="3B63DDD5" w14:textId="337816D1" w:rsidR="004B02B5" w:rsidRPr="0094050B" w:rsidRDefault="000B2826" w:rsidP="0094050B">
      <w:pPr>
        <w:pStyle w:val="Odstavecseseznamem"/>
        <w:numPr>
          <w:ilvl w:val="0"/>
          <w:numId w:val="5"/>
        </w:numPr>
        <w:spacing w:after="120"/>
        <w:ind w:left="426" w:hanging="284"/>
        <w:contextualSpacing w:val="0"/>
        <w:jc w:val="both"/>
        <w:rPr>
          <w:rFonts w:ascii="Arial" w:hAnsi="Arial" w:cs="Arial"/>
          <w:sz w:val="22"/>
          <w:szCs w:val="22"/>
        </w:rPr>
      </w:pPr>
      <w:r w:rsidRPr="0094050B">
        <w:rPr>
          <w:rFonts w:ascii="Arial" w:hAnsi="Arial" w:cs="Arial"/>
          <w:snapToGrid w:val="0"/>
          <w:sz w:val="22"/>
          <w:szCs w:val="22"/>
        </w:rPr>
        <w:t xml:space="preserve">Pronajímatel je oprávněn zvýšit nájemné pouze ve výši odpovídající inflaci publikované Českým statistickým úřadem (klasifikace CZ-CPA, kód 682 nemovitosti) s tím, že základem pro výpočet bude považována výše nájemného ke dni podpisu této smlouvy, nebo ke dni posledního zvýšení nájemného v souladu s ustanoveními této smlouvy. </w:t>
      </w:r>
      <w:r w:rsidRPr="0094050B">
        <w:rPr>
          <w:rFonts w:ascii="Arial" w:hAnsi="Arial" w:cs="Arial"/>
          <w:sz w:val="22"/>
          <w:szCs w:val="22"/>
        </w:rPr>
        <w:t>O zvýšení nájemného a termínu placení zvýšeného nájemného bude nájemce ze strany pronajímatele písemně informován do jeho datové schránky nejvýše 14 dnů od zveřejnění míry inflace ČSÚ. Pakliže se tak nestane, je nájemce povinen hradit zvýšené nájemné až za měsíc následující po měsíci, kdy mu byla doručena písemná informace o zvýšení nájemného způsobem specifikovaným v předchozí větě.</w:t>
      </w:r>
    </w:p>
    <w:p w14:paraId="01420335" w14:textId="77777777" w:rsidR="004B02B5" w:rsidRDefault="004B02B5">
      <w:pPr>
        <w:keepNext/>
        <w:jc w:val="both"/>
      </w:pPr>
    </w:p>
    <w:p w14:paraId="5C81BF06" w14:textId="77777777" w:rsidR="004B02B5" w:rsidRDefault="004B02B5">
      <w:pPr>
        <w:pStyle w:val="Odstavecseseznamem"/>
        <w:numPr>
          <w:ilvl w:val="0"/>
          <w:numId w:val="3"/>
        </w:numPr>
        <w:spacing w:after="160"/>
        <w:ind w:left="714" w:hanging="357"/>
        <w:contextualSpacing w:val="0"/>
        <w:jc w:val="center"/>
        <w:outlineLvl w:val="0"/>
        <w:rPr>
          <w:rFonts w:ascii="Arial" w:hAnsi="Arial" w:cs="Arial"/>
          <w:snapToGrid w:val="0"/>
          <w:sz w:val="22"/>
          <w:szCs w:val="22"/>
        </w:rPr>
      </w:pPr>
    </w:p>
    <w:p w14:paraId="788A40EA" w14:textId="4E37B04D" w:rsidR="004B02B5" w:rsidRDefault="000B2826">
      <w:pPr>
        <w:pStyle w:val="Zkladntext2"/>
        <w:jc w:val="both"/>
        <w:outlineLvl w:val="0"/>
        <w:rPr>
          <w:rFonts w:ascii="Arial" w:hAnsi="Arial" w:cs="Arial"/>
          <w:b w:val="0"/>
          <w:sz w:val="22"/>
          <w:szCs w:val="22"/>
          <w:lang w:eastAsia="en-US"/>
        </w:rPr>
      </w:pPr>
      <w:r>
        <w:rPr>
          <w:rFonts w:ascii="Arial" w:hAnsi="Arial" w:cs="Arial"/>
          <w:b w:val="0"/>
          <w:sz w:val="22"/>
          <w:szCs w:val="22"/>
          <w:lang w:eastAsia="en-US"/>
        </w:rPr>
        <w:t xml:space="preserve">A) Nájemní vztah založený touto smlouvou vzniká </w:t>
      </w:r>
      <w:r w:rsidR="00CF6DE0">
        <w:rPr>
          <w:rFonts w:ascii="Arial" w:hAnsi="Arial" w:cs="Arial"/>
          <w:b w:val="0"/>
          <w:sz w:val="22"/>
          <w:szCs w:val="22"/>
          <w:lang w:eastAsia="en-US"/>
        </w:rPr>
        <w:t>1. 8. 2024</w:t>
      </w:r>
      <w:r>
        <w:rPr>
          <w:rFonts w:ascii="Arial" w:hAnsi="Arial" w:cs="Arial"/>
          <w:b w:val="0"/>
          <w:sz w:val="22"/>
          <w:szCs w:val="22"/>
          <w:lang w:eastAsia="en-US"/>
        </w:rPr>
        <w:t>.</w:t>
      </w:r>
    </w:p>
    <w:p w14:paraId="6AE94059" w14:textId="77777777" w:rsidR="004B02B5" w:rsidRDefault="004B02B5">
      <w:pPr>
        <w:pStyle w:val="Zkladntext2"/>
        <w:jc w:val="both"/>
        <w:outlineLvl w:val="0"/>
        <w:rPr>
          <w:rFonts w:ascii="Arial" w:hAnsi="Arial" w:cs="Arial"/>
          <w:b w:val="0"/>
          <w:sz w:val="22"/>
          <w:szCs w:val="22"/>
          <w:lang w:eastAsia="en-US"/>
        </w:rPr>
      </w:pPr>
    </w:p>
    <w:p w14:paraId="1156938A" w14:textId="09E35C9E" w:rsidR="004B02B5" w:rsidRDefault="000B2826">
      <w:pPr>
        <w:pStyle w:val="Zkladntext2"/>
        <w:spacing w:before="0"/>
        <w:jc w:val="both"/>
        <w:outlineLvl w:val="0"/>
        <w:rPr>
          <w:rFonts w:ascii="Arial" w:hAnsi="Arial" w:cs="Arial"/>
          <w:b w:val="0"/>
          <w:sz w:val="22"/>
          <w:szCs w:val="22"/>
          <w:lang w:eastAsia="en-US"/>
        </w:rPr>
      </w:pPr>
      <w:r>
        <w:rPr>
          <w:rFonts w:ascii="Arial" w:hAnsi="Arial" w:cs="Arial"/>
          <w:b w:val="0"/>
          <w:sz w:val="22"/>
          <w:szCs w:val="22"/>
          <w:lang w:eastAsia="en-US"/>
        </w:rPr>
        <w:t xml:space="preserve">B) Smlouva se uzavírá na dobu neurčitou s výpovědní dobou </w:t>
      </w:r>
      <w:r w:rsidRPr="00163059">
        <w:rPr>
          <w:rFonts w:ascii="Arial" w:hAnsi="Arial" w:cs="Arial"/>
          <w:bCs/>
          <w:sz w:val="22"/>
          <w:szCs w:val="22"/>
          <w:lang w:eastAsia="en-US"/>
        </w:rPr>
        <w:t>tři</w:t>
      </w:r>
      <w:r>
        <w:rPr>
          <w:rFonts w:ascii="Arial" w:hAnsi="Arial" w:cs="Arial"/>
          <w:b w:val="0"/>
          <w:sz w:val="22"/>
          <w:szCs w:val="22"/>
          <w:lang w:eastAsia="en-US"/>
        </w:rPr>
        <w:t xml:space="preserve"> měsíce, která počíná běžet od prvého dne měsíce následujícího po doručení výpovědi druhé straně. Tímto ustanovením není dotčen § 2232 občanského zákoníku.</w:t>
      </w:r>
    </w:p>
    <w:p w14:paraId="5D17C2E3" w14:textId="77777777" w:rsidR="009E2772" w:rsidRDefault="009E2772">
      <w:pPr>
        <w:pStyle w:val="Zkladntext2"/>
        <w:spacing w:before="0"/>
        <w:jc w:val="both"/>
        <w:outlineLvl w:val="0"/>
        <w:rPr>
          <w:rFonts w:ascii="Arial" w:hAnsi="Arial" w:cs="Arial"/>
          <w:b w:val="0"/>
          <w:sz w:val="22"/>
          <w:szCs w:val="22"/>
          <w:lang w:eastAsia="en-US"/>
        </w:rPr>
      </w:pPr>
    </w:p>
    <w:p w14:paraId="5676B999" w14:textId="77777777" w:rsidR="009E2772" w:rsidRDefault="009E2772">
      <w:pPr>
        <w:pStyle w:val="Zkladntext2"/>
        <w:spacing w:before="0"/>
        <w:jc w:val="both"/>
        <w:outlineLvl w:val="0"/>
        <w:rPr>
          <w:rFonts w:ascii="Arial" w:hAnsi="Arial" w:cs="Arial"/>
          <w:b w:val="0"/>
          <w:sz w:val="22"/>
          <w:szCs w:val="22"/>
          <w:lang w:eastAsia="en-US"/>
        </w:rPr>
      </w:pPr>
    </w:p>
    <w:p w14:paraId="4166DCB1" w14:textId="77777777" w:rsidR="004B02B5" w:rsidRDefault="004B02B5">
      <w:pPr>
        <w:pStyle w:val="Zkladntext2"/>
        <w:spacing w:before="0"/>
        <w:outlineLvl w:val="0"/>
        <w:rPr>
          <w:rFonts w:ascii="Arial" w:hAnsi="Arial" w:cs="Arial"/>
          <w:b w:val="0"/>
          <w:sz w:val="22"/>
          <w:szCs w:val="22"/>
        </w:rPr>
      </w:pPr>
    </w:p>
    <w:p w14:paraId="222D37B0" w14:textId="77777777" w:rsidR="004B02B5" w:rsidRDefault="004B02B5">
      <w:pPr>
        <w:pStyle w:val="Odstavecseseznamem"/>
        <w:numPr>
          <w:ilvl w:val="0"/>
          <w:numId w:val="3"/>
        </w:numPr>
        <w:spacing w:after="160"/>
        <w:ind w:left="714" w:hanging="357"/>
        <w:contextualSpacing w:val="0"/>
        <w:jc w:val="center"/>
        <w:outlineLvl w:val="0"/>
        <w:rPr>
          <w:rFonts w:ascii="Arial" w:hAnsi="Arial" w:cs="Arial"/>
          <w:snapToGrid w:val="0"/>
          <w:sz w:val="22"/>
          <w:szCs w:val="22"/>
        </w:rPr>
      </w:pPr>
    </w:p>
    <w:p w14:paraId="3BBE160E" w14:textId="77777777" w:rsidR="004B02B5" w:rsidRDefault="000B2826">
      <w:pPr>
        <w:spacing w:after="120"/>
        <w:ind w:left="142"/>
        <w:jc w:val="both"/>
        <w:rPr>
          <w:rFonts w:ascii="Arial" w:hAnsi="Arial" w:cs="Arial"/>
          <w:sz w:val="22"/>
          <w:szCs w:val="22"/>
        </w:rPr>
      </w:pPr>
      <w:r>
        <w:rPr>
          <w:rFonts w:ascii="Arial" w:hAnsi="Arial" w:cs="Arial"/>
          <w:sz w:val="22"/>
          <w:szCs w:val="22"/>
        </w:rPr>
        <w:t xml:space="preserve">A) Nájem </w:t>
      </w:r>
      <w:r>
        <w:rPr>
          <w:rFonts w:ascii="Arial" w:hAnsi="Arial" w:cs="Arial"/>
          <w:snapToGrid w:val="0"/>
          <w:sz w:val="22"/>
          <w:szCs w:val="22"/>
        </w:rPr>
        <w:t>založený</w:t>
      </w:r>
      <w:r>
        <w:rPr>
          <w:rFonts w:ascii="Arial" w:hAnsi="Arial" w:cs="Arial"/>
          <w:sz w:val="22"/>
          <w:szCs w:val="22"/>
        </w:rPr>
        <w:t xml:space="preserve"> touto smlouvou zaniká:</w:t>
      </w:r>
    </w:p>
    <w:p w14:paraId="0660FCFE" w14:textId="3C80C838" w:rsidR="004B02B5" w:rsidRDefault="000B2826">
      <w:pPr>
        <w:ind w:left="360"/>
        <w:jc w:val="both"/>
        <w:rPr>
          <w:rFonts w:ascii="Arial" w:hAnsi="Arial" w:cs="Arial"/>
          <w:sz w:val="22"/>
          <w:szCs w:val="22"/>
        </w:rPr>
      </w:pPr>
      <w:r>
        <w:rPr>
          <w:rFonts w:ascii="Arial" w:hAnsi="Arial" w:cs="Arial"/>
          <w:sz w:val="22"/>
          <w:szCs w:val="22"/>
        </w:rPr>
        <w:t xml:space="preserve">a) výpovědí </w:t>
      </w:r>
      <w:r w:rsidRPr="00163059">
        <w:rPr>
          <w:rFonts w:ascii="Arial" w:hAnsi="Arial" w:cs="Arial"/>
          <w:sz w:val="22"/>
          <w:szCs w:val="22"/>
        </w:rPr>
        <w:t xml:space="preserve">jedné ze </w:t>
      </w:r>
      <w:r>
        <w:rPr>
          <w:rFonts w:ascii="Arial" w:hAnsi="Arial" w:cs="Arial"/>
          <w:sz w:val="22"/>
          <w:szCs w:val="22"/>
        </w:rPr>
        <w:t xml:space="preserve">smluvních stran </w:t>
      </w:r>
    </w:p>
    <w:p w14:paraId="51D650F3" w14:textId="77777777" w:rsidR="004B02B5" w:rsidRDefault="000B2826">
      <w:pPr>
        <w:ind w:left="360"/>
        <w:jc w:val="both"/>
        <w:rPr>
          <w:rFonts w:ascii="Arial" w:hAnsi="Arial" w:cs="Arial"/>
          <w:sz w:val="22"/>
          <w:szCs w:val="22"/>
        </w:rPr>
      </w:pPr>
      <w:r>
        <w:rPr>
          <w:rFonts w:ascii="Arial" w:hAnsi="Arial" w:cs="Arial"/>
          <w:sz w:val="22"/>
          <w:szCs w:val="22"/>
        </w:rPr>
        <w:t>b) odstoupením od smlouvy v souladu se zákonem a touto smlouvou</w:t>
      </w:r>
    </w:p>
    <w:p w14:paraId="25EC485B" w14:textId="3FE587C5" w:rsidR="004B02B5" w:rsidRDefault="000B2826">
      <w:pPr>
        <w:pStyle w:val="Textkomente"/>
        <w:ind w:left="360"/>
        <w:jc w:val="both"/>
        <w:rPr>
          <w:rFonts w:ascii="Arial" w:hAnsi="Arial" w:cs="Arial"/>
        </w:rPr>
      </w:pPr>
      <w:r>
        <w:rPr>
          <w:rFonts w:ascii="Arial" w:hAnsi="Arial" w:cs="Arial"/>
          <w:sz w:val="22"/>
          <w:szCs w:val="22"/>
        </w:rPr>
        <w:t>c) výpovědí bez výpovědní doby dle § 2228 a § 2220 odst. 2 občanského zákoníku nebo výpovědí nájemce z důvodu, že pronajaté nemovitosti přestanou být z objektivních důvodů způsobilé k výkonu činnosti, k němuž byly určeny, a pronajímatel nezajistí nájemci odpovídající náhradní</w:t>
      </w:r>
      <w:r>
        <w:rPr>
          <w:sz w:val="22"/>
          <w:szCs w:val="22"/>
        </w:rPr>
        <w:t xml:space="preserve"> </w:t>
      </w:r>
      <w:r>
        <w:rPr>
          <w:rFonts w:ascii="Arial" w:hAnsi="Arial" w:cs="Arial"/>
          <w:sz w:val="22"/>
          <w:szCs w:val="22"/>
        </w:rPr>
        <w:t>prostor</w:t>
      </w:r>
    </w:p>
    <w:p w14:paraId="74A088DF" w14:textId="2A27FD17" w:rsidR="004B02B5" w:rsidRDefault="000B2826">
      <w:pPr>
        <w:autoSpaceDE w:val="0"/>
        <w:autoSpaceDN w:val="0"/>
        <w:adjustRightInd w:val="0"/>
        <w:ind w:left="360"/>
        <w:jc w:val="both"/>
        <w:rPr>
          <w:rFonts w:ascii="Arial" w:hAnsi="Arial" w:cs="Arial"/>
          <w:sz w:val="22"/>
          <w:szCs w:val="22"/>
        </w:rPr>
      </w:pPr>
      <w:r>
        <w:rPr>
          <w:rFonts w:ascii="Arial" w:hAnsi="Arial" w:cs="Arial"/>
          <w:sz w:val="22"/>
          <w:szCs w:val="22"/>
        </w:rPr>
        <w:t>d) dohodou smluvních stran.</w:t>
      </w:r>
    </w:p>
    <w:p w14:paraId="4DAFCD98" w14:textId="77777777" w:rsidR="004B02B5" w:rsidRDefault="004B02B5">
      <w:pPr>
        <w:autoSpaceDE w:val="0"/>
        <w:autoSpaceDN w:val="0"/>
        <w:adjustRightInd w:val="0"/>
        <w:ind w:left="360"/>
        <w:jc w:val="both"/>
        <w:rPr>
          <w:rFonts w:ascii="Arial" w:hAnsi="Arial" w:cs="Arial"/>
          <w:sz w:val="22"/>
          <w:szCs w:val="22"/>
        </w:rPr>
      </w:pPr>
    </w:p>
    <w:p w14:paraId="6C6F2059" w14:textId="0DE42FE2" w:rsidR="004B02B5" w:rsidRDefault="000B2826" w:rsidP="00163059">
      <w:pPr>
        <w:autoSpaceDE w:val="0"/>
        <w:autoSpaceDN w:val="0"/>
        <w:adjustRightInd w:val="0"/>
        <w:ind w:left="142"/>
        <w:jc w:val="both"/>
        <w:rPr>
          <w:rFonts w:ascii="Arial" w:hAnsi="Arial" w:cs="Arial"/>
          <w:bCs/>
          <w:sz w:val="22"/>
          <w:szCs w:val="22"/>
        </w:rPr>
      </w:pPr>
      <w:r>
        <w:rPr>
          <w:rFonts w:ascii="Arial" w:hAnsi="Arial" w:cs="Arial"/>
          <w:bCs/>
          <w:sz w:val="22"/>
          <w:szCs w:val="22"/>
        </w:rPr>
        <w:t>B) Pronajímatel a nájemce ujednali, že ustanovení § 2230 občanského zákoníku nebude použito.</w:t>
      </w:r>
    </w:p>
    <w:p w14:paraId="7E38F841" w14:textId="77777777" w:rsidR="004B02B5" w:rsidRDefault="004B02B5">
      <w:pPr>
        <w:jc w:val="both"/>
        <w:rPr>
          <w:rFonts w:ascii="Arial" w:hAnsi="Arial" w:cs="Arial"/>
          <w:snapToGrid w:val="0"/>
          <w:sz w:val="22"/>
          <w:szCs w:val="22"/>
        </w:rPr>
      </w:pPr>
    </w:p>
    <w:p w14:paraId="6A98D49D" w14:textId="77777777" w:rsidR="004B02B5" w:rsidRDefault="004B02B5">
      <w:pPr>
        <w:pStyle w:val="Odstavecseseznamem"/>
        <w:numPr>
          <w:ilvl w:val="0"/>
          <w:numId w:val="3"/>
        </w:numPr>
        <w:spacing w:after="160"/>
        <w:ind w:left="714" w:hanging="357"/>
        <w:contextualSpacing w:val="0"/>
        <w:jc w:val="center"/>
        <w:outlineLvl w:val="0"/>
        <w:rPr>
          <w:rFonts w:ascii="Arial" w:hAnsi="Arial" w:cs="Arial"/>
          <w:snapToGrid w:val="0"/>
          <w:sz w:val="22"/>
          <w:szCs w:val="22"/>
        </w:rPr>
      </w:pPr>
    </w:p>
    <w:p w14:paraId="042186BF" w14:textId="77777777" w:rsidR="004B02B5" w:rsidRDefault="000B2826">
      <w:pPr>
        <w:spacing w:after="120"/>
        <w:ind w:left="142"/>
        <w:jc w:val="both"/>
        <w:rPr>
          <w:rFonts w:ascii="Arial" w:hAnsi="Arial" w:cs="Arial"/>
          <w:snapToGrid w:val="0"/>
          <w:sz w:val="22"/>
          <w:szCs w:val="22"/>
        </w:rPr>
      </w:pPr>
      <w:r>
        <w:rPr>
          <w:rFonts w:ascii="Arial" w:hAnsi="Arial" w:cs="Arial"/>
          <w:snapToGrid w:val="0"/>
          <w:sz w:val="22"/>
          <w:szCs w:val="22"/>
        </w:rPr>
        <w:t>A) Pronajímatel touto smlouvou přenechává nájemci předmět nájmu ve stavu způsobilém ke smluvenému užívání a nájemce podpisem této smlouvy převzetí nemovitých věcí ve stavu způsobilém ke smluvenému užívání potvrzuje.</w:t>
      </w:r>
    </w:p>
    <w:p w14:paraId="153AFC98" w14:textId="77777777" w:rsidR="004B02B5" w:rsidRDefault="000B2826">
      <w:pPr>
        <w:spacing w:after="120"/>
        <w:ind w:left="142"/>
        <w:jc w:val="both"/>
        <w:rPr>
          <w:rFonts w:ascii="Arial" w:hAnsi="Arial" w:cs="Arial"/>
          <w:snapToGrid w:val="0"/>
          <w:sz w:val="22"/>
          <w:szCs w:val="22"/>
        </w:rPr>
      </w:pPr>
      <w:r>
        <w:rPr>
          <w:rFonts w:ascii="Arial" w:hAnsi="Arial" w:cs="Arial"/>
          <w:snapToGrid w:val="0"/>
          <w:sz w:val="22"/>
          <w:szCs w:val="22"/>
        </w:rPr>
        <w:t>Pronajímatel se zavazuje udržovat předmět nájmu v takovém stavu, aby mohl sloužit smluvenému užívání a zajistit nájemci nerušené užívání po dobu nájmu.</w:t>
      </w:r>
    </w:p>
    <w:p w14:paraId="12F91755" w14:textId="77777777" w:rsidR="004B02B5" w:rsidRDefault="000B2826">
      <w:pPr>
        <w:spacing w:after="120"/>
        <w:ind w:left="142"/>
        <w:jc w:val="both"/>
        <w:rPr>
          <w:rFonts w:ascii="Arial" w:hAnsi="Arial" w:cs="Arial"/>
          <w:snapToGrid w:val="0"/>
          <w:sz w:val="22"/>
          <w:szCs w:val="22"/>
        </w:rPr>
      </w:pPr>
      <w:r>
        <w:rPr>
          <w:rFonts w:ascii="Arial" w:hAnsi="Arial" w:cs="Arial"/>
          <w:snapToGrid w:val="0"/>
          <w:sz w:val="22"/>
          <w:szCs w:val="22"/>
        </w:rPr>
        <w:t>Předmět nájmu bude předán nájemci do 15 pracovních dní ode dne vzniku nájmu. O předání předmětu nájmu bude sepsán předávací protokol. V předávacím protokolu bude ze strany pronajímatele i nájemce určena osoba, která bude objekt na jedné straně spravovat a na straně druhé spolupracovat v technických věcech s pronajímatelem.</w:t>
      </w:r>
    </w:p>
    <w:p w14:paraId="7900CF9F" w14:textId="77777777" w:rsidR="004B02B5" w:rsidRDefault="000B2826">
      <w:pPr>
        <w:ind w:left="142"/>
        <w:jc w:val="both"/>
        <w:rPr>
          <w:rFonts w:ascii="Arial" w:hAnsi="Arial" w:cs="Arial"/>
          <w:color w:val="000000"/>
          <w:sz w:val="22"/>
          <w:szCs w:val="22"/>
        </w:rPr>
      </w:pPr>
      <w:r>
        <w:rPr>
          <w:rFonts w:ascii="Arial" w:hAnsi="Arial" w:cs="Arial"/>
          <w:snapToGrid w:val="0"/>
          <w:sz w:val="22"/>
          <w:szCs w:val="22"/>
        </w:rPr>
        <w:t xml:space="preserve">B) Nájemce se zavazuje hradit drobné opravy a náklady spojené s běžnou údržbou nemovité věci. </w:t>
      </w:r>
      <w:r>
        <w:rPr>
          <w:rFonts w:ascii="Arial" w:hAnsi="Arial" w:cs="Arial"/>
          <w:sz w:val="22"/>
          <w:szCs w:val="22"/>
        </w:rPr>
        <w:t>Z</w:t>
      </w:r>
      <w:r>
        <w:rPr>
          <w:rFonts w:ascii="Arial" w:hAnsi="Arial" w:cs="Arial"/>
          <w:color w:val="000000"/>
          <w:sz w:val="22"/>
          <w:szCs w:val="22"/>
        </w:rPr>
        <w:t xml:space="preserve">a drobné opravy se považují vnitřní opravy objektu a jeho vnitřního vybavení, pokud je toto vybavení součástí objektu a je ve vlastnictví pronajímatele, a to podle </w:t>
      </w:r>
      <w:r>
        <w:rPr>
          <w:rFonts w:ascii="Arial" w:hAnsi="Arial" w:cs="Arial"/>
          <w:color w:val="000000"/>
          <w:sz w:val="22"/>
          <w:szCs w:val="22"/>
          <w:u w:val="single"/>
        </w:rPr>
        <w:t>věcného vymezení</w:t>
      </w:r>
      <w:r>
        <w:rPr>
          <w:rFonts w:ascii="Arial" w:hAnsi="Arial" w:cs="Arial"/>
          <w:color w:val="000000"/>
          <w:sz w:val="22"/>
          <w:szCs w:val="22"/>
        </w:rPr>
        <w:t xml:space="preserve"> nebo podle </w:t>
      </w:r>
      <w:r>
        <w:rPr>
          <w:rFonts w:ascii="Arial" w:hAnsi="Arial" w:cs="Arial"/>
          <w:color w:val="000000"/>
          <w:sz w:val="22"/>
          <w:szCs w:val="22"/>
          <w:u w:val="single"/>
        </w:rPr>
        <w:t>výše nákladů</w:t>
      </w:r>
      <w:r>
        <w:rPr>
          <w:rFonts w:ascii="Arial" w:hAnsi="Arial" w:cs="Arial"/>
          <w:color w:val="000000"/>
          <w:sz w:val="22"/>
          <w:szCs w:val="22"/>
        </w:rPr>
        <w:t>.</w:t>
      </w:r>
    </w:p>
    <w:p w14:paraId="2F2A0C5C" w14:textId="77777777" w:rsidR="004B02B5" w:rsidRDefault="000B2826">
      <w:pPr>
        <w:numPr>
          <w:ilvl w:val="0"/>
          <w:numId w:val="1"/>
        </w:numPr>
        <w:ind w:left="567" w:firstLine="0"/>
        <w:jc w:val="both"/>
        <w:rPr>
          <w:rFonts w:ascii="Arial" w:hAnsi="Arial" w:cs="Arial"/>
          <w:sz w:val="22"/>
          <w:szCs w:val="22"/>
        </w:rPr>
      </w:pPr>
      <w:r>
        <w:rPr>
          <w:rFonts w:ascii="Arial" w:hAnsi="Arial" w:cs="Arial"/>
          <w:color w:val="000000"/>
          <w:sz w:val="22"/>
          <w:szCs w:val="22"/>
          <w:u w:val="single"/>
        </w:rPr>
        <w:t xml:space="preserve">Podle věcného vymezení se za drobné opravy </w:t>
      </w:r>
      <w:r>
        <w:rPr>
          <w:rFonts w:ascii="Arial" w:hAnsi="Arial" w:cs="Arial"/>
          <w:sz w:val="22"/>
          <w:szCs w:val="22"/>
          <w:u w:val="single"/>
        </w:rPr>
        <w:t xml:space="preserve">a služby </w:t>
      </w:r>
      <w:r>
        <w:rPr>
          <w:rFonts w:ascii="Arial" w:hAnsi="Arial" w:cs="Arial"/>
          <w:color w:val="000000"/>
          <w:sz w:val="22"/>
          <w:szCs w:val="22"/>
          <w:u w:val="single"/>
        </w:rPr>
        <w:t>považují</w:t>
      </w:r>
      <w:r>
        <w:rPr>
          <w:rFonts w:ascii="Arial" w:hAnsi="Arial" w:cs="Arial"/>
          <w:color w:val="E36C0A"/>
          <w:sz w:val="22"/>
          <w:szCs w:val="22"/>
          <w:u w:val="single"/>
        </w:rPr>
        <w:t xml:space="preserve"> </w:t>
      </w:r>
      <w:r>
        <w:rPr>
          <w:rFonts w:ascii="Arial" w:hAnsi="Arial" w:cs="Arial"/>
          <w:sz w:val="22"/>
          <w:szCs w:val="22"/>
          <w:u w:val="single"/>
        </w:rPr>
        <w:t>(bez ohledu na výši nákladů</w:t>
      </w:r>
      <w:proofErr w:type="gramStart"/>
      <w:r>
        <w:rPr>
          <w:rFonts w:ascii="Arial" w:hAnsi="Arial" w:cs="Arial"/>
          <w:sz w:val="22"/>
          <w:szCs w:val="22"/>
          <w:u w:val="single"/>
        </w:rPr>
        <w:t xml:space="preserve">) </w:t>
      </w:r>
      <w:r>
        <w:rPr>
          <w:rFonts w:ascii="Arial" w:hAnsi="Arial" w:cs="Arial"/>
          <w:sz w:val="22"/>
          <w:szCs w:val="22"/>
        </w:rPr>
        <w:t>:</w:t>
      </w:r>
      <w:proofErr w:type="gramEnd"/>
    </w:p>
    <w:p w14:paraId="7B28FA2A" w14:textId="77777777" w:rsidR="004B02B5" w:rsidRDefault="000B2826">
      <w:pPr>
        <w:tabs>
          <w:tab w:val="left" w:pos="851"/>
        </w:tabs>
        <w:ind w:left="851"/>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t>opravy jednotlivých vrchních částí podlah, opravy podlahových krytin a výměny prahů a lišt</w:t>
      </w:r>
    </w:p>
    <w:p w14:paraId="6E1207CE" w14:textId="77777777" w:rsidR="004B02B5" w:rsidRDefault="000B2826">
      <w:pPr>
        <w:tabs>
          <w:tab w:val="left" w:pos="851"/>
        </w:tabs>
        <w:ind w:left="851"/>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t>opravy jednotlivých částí oken a dveří a jejich součástí a výměny zámků, kování, klik, rolet a žaluzií</w:t>
      </w:r>
    </w:p>
    <w:p w14:paraId="44C24F10" w14:textId="77777777" w:rsidR="004B02B5" w:rsidRDefault="000B2826">
      <w:pPr>
        <w:tabs>
          <w:tab w:val="left" w:pos="851"/>
        </w:tabs>
        <w:ind w:left="851"/>
        <w:jc w:val="both"/>
        <w:rPr>
          <w:rFonts w:ascii="Arial" w:hAnsi="Arial" w:cs="Arial"/>
          <w:color w:val="000000"/>
          <w:sz w:val="22"/>
          <w:szCs w:val="22"/>
        </w:rPr>
      </w:pPr>
      <w:r>
        <w:rPr>
          <w:rFonts w:ascii="Arial" w:hAnsi="Arial" w:cs="Arial"/>
          <w:color w:val="000000"/>
          <w:sz w:val="22"/>
          <w:szCs w:val="22"/>
        </w:rPr>
        <w:t>c)</w:t>
      </w:r>
      <w:r>
        <w:rPr>
          <w:rFonts w:ascii="Arial" w:hAnsi="Arial" w:cs="Arial"/>
          <w:color w:val="000000"/>
          <w:sz w:val="22"/>
          <w:szCs w:val="22"/>
        </w:rPr>
        <w:tab/>
        <w:t>výměny vypínačů, zásuvek, jističů, zvonků, osvětlovacích těles a domácích telefonů, včetně elektrických zámků, rozvodů elektřiny</w:t>
      </w:r>
    </w:p>
    <w:p w14:paraId="6D6001EF" w14:textId="77777777" w:rsidR="004B02B5" w:rsidRDefault="000B2826">
      <w:pPr>
        <w:tabs>
          <w:tab w:val="left" w:pos="851"/>
        </w:tabs>
        <w:ind w:left="851"/>
        <w:jc w:val="both"/>
        <w:rPr>
          <w:rFonts w:ascii="Arial" w:hAnsi="Arial" w:cs="Arial"/>
          <w:color w:val="000000"/>
          <w:sz w:val="22"/>
          <w:szCs w:val="22"/>
        </w:rPr>
      </w:pPr>
      <w:r>
        <w:rPr>
          <w:rFonts w:ascii="Arial" w:hAnsi="Arial" w:cs="Arial"/>
          <w:color w:val="000000"/>
          <w:sz w:val="22"/>
          <w:szCs w:val="22"/>
        </w:rPr>
        <w:t>d)</w:t>
      </w:r>
      <w:r>
        <w:rPr>
          <w:rFonts w:ascii="Arial" w:hAnsi="Arial" w:cs="Arial"/>
          <w:color w:val="000000"/>
          <w:sz w:val="22"/>
          <w:szCs w:val="22"/>
        </w:rPr>
        <w:tab/>
        <w:t>výměny uzavíracích kohoutů u rozvodu plynu s výjimkou hlavního uzávěru</w:t>
      </w:r>
    </w:p>
    <w:p w14:paraId="173727F6" w14:textId="77777777" w:rsidR="004B02B5" w:rsidRDefault="000B2826">
      <w:pPr>
        <w:tabs>
          <w:tab w:val="left" w:pos="851"/>
        </w:tabs>
        <w:ind w:left="851"/>
        <w:jc w:val="both"/>
        <w:rPr>
          <w:rFonts w:ascii="Arial" w:hAnsi="Arial" w:cs="Arial"/>
          <w:color w:val="000000"/>
          <w:sz w:val="22"/>
          <w:szCs w:val="22"/>
        </w:rPr>
      </w:pPr>
      <w:r>
        <w:rPr>
          <w:rFonts w:ascii="Arial" w:hAnsi="Arial" w:cs="Arial"/>
          <w:color w:val="000000"/>
          <w:sz w:val="22"/>
          <w:szCs w:val="22"/>
        </w:rPr>
        <w:t>e)</w:t>
      </w:r>
      <w:r>
        <w:rPr>
          <w:rFonts w:ascii="Arial" w:hAnsi="Arial" w:cs="Arial"/>
          <w:color w:val="000000"/>
          <w:sz w:val="22"/>
          <w:szCs w:val="22"/>
        </w:rPr>
        <w:tab/>
        <w:t>opravy uzavíracích armatur na rozvodech vody, výměny sifonů, lapačů tuku a části kanalizace</w:t>
      </w:r>
    </w:p>
    <w:p w14:paraId="3A04BED7" w14:textId="77777777" w:rsidR="004B02B5" w:rsidRDefault="000B2826">
      <w:pPr>
        <w:tabs>
          <w:tab w:val="left" w:pos="851"/>
        </w:tabs>
        <w:ind w:left="851"/>
        <w:jc w:val="both"/>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t xml:space="preserve">opravy měřičů tepla a teplé vody dále drobné 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 </w:t>
      </w:r>
    </w:p>
    <w:p w14:paraId="7B630D17" w14:textId="77777777" w:rsidR="004B02B5" w:rsidRDefault="000B2826">
      <w:pPr>
        <w:tabs>
          <w:tab w:val="left" w:pos="851"/>
        </w:tabs>
        <w:ind w:left="851"/>
        <w:jc w:val="both"/>
        <w:rPr>
          <w:rFonts w:ascii="Arial" w:hAnsi="Arial" w:cs="Arial"/>
          <w:color w:val="000000"/>
          <w:sz w:val="22"/>
          <w:szCs w:val="22"/>
        </w:rPr>
      </w:pPr>
      <w:r>
        <w:rPr>
          <w:rFonts w:ascii="Arial" w:hAnsi="Arial" w:cs="Arial"/>
          <w:color w:val="000000"/>
          <w:sz w:val="22"/>
          <w:szCs w:val="22"/>
        </w:rPr>
        <w:t>g)</w:t>
      </w:r>
      <w:r>
        <w:rPr>
          <w:rFonts w:ascii="Arial" w:hAnsi="Arial" w:cs="Arial"/>
          <w:color w:val="000000"/>
          <w:sz w:val="22"/>
          <w:szCs w:val="22"/>
        </w:rPr>
        <w:tab/>
        <w:t>za drobné opravy se považují rovněž výměny drobných součástí předmětů uvedených v písm. f)</w:t>
      </w:r>
    </w:p>
    <w:p w14:paraId="21FA2EEF" w14:textId="77777777" w:rsidR="004B02B5" w:rsidRDefault="000B2826">
      <w:pPr>
        <w:tabs>
          <w:tab w:val="left" w:pos="851"/>
        </w:tabs>
        <w:ind w:left="851"/>
        <w:jc w:val="both"/>
        <w:rPr>
          <w:rFonts w:ascii="Arial" w:hAnsi="Arial" w:cs="Arial"/>
          <w:sz w:val="22"/>
          <w:szCs w:val="22"/>
        </w:rPr>
      </w:pPr>
      <w:r>
        <w:rPr>
          <w:rFonts w:ascii="Arial" w:hAnsi="Arial" w:cs="Arial"/>
          <w:sz w:val="22"/>
          <w:szCs w:val="22"/>
        </w:rPr>
        <w:t xml:space="preserve">h) služby jako úklid sněhu v objektu (střecha, </w:t>
      </w:r>
      <w:proofErr w:type="gramStart"/>
      <w:r>
        <w:rPr>
          <w:rFonts w:ascii="Arial" w:hAnsi="Arial" w:cs="Arial"/>
          <w:sz w:val="22"/>
          <w:szCs w:val="22"/>
        </w:rPr>
        <w:t>rampouchy,</w:t>
      </w:r>
      <w:proofErr w:type="gramEnd"/>
      <w:r>
        <w:rPr>
          <w:rFonts w:ascii="Arial" w:hAnsi="Arial" w:cs="Arial"/>
          <w:sz w:val="22"/>
          <w:szCs w:val="22"/>
        </w:rPr>
        <w:t xml:space="preserve"> apod.) čištění oken a kontrola a údržba zabezpečovacího zařízení.</w:t>
      </w:r>
    </w:p>
    <w:p w14:paraId="15E738CE" w14:textId="77777777" w:rsidR="004B02B5" w:rsidRDefault="004B02B5">
      <w:pPr>
        <w:ind w:left="1440"/>
        <w:jc w:val="both"/>
        <w:rPr>
          <w:rFonts w:ascii="Arial" w:hAnsi="Arial" w:cs="Arial"/>
          <w:color w:val="000000"/>
          <w:sz w:val="22"/>
          <w:szCs w:val="22"/>
        </w:rPr>
      </w:pPr>
    </w:p>
    <w:p w14:paraId="627AF03B" w14:textId="77777777" w:rsidR="004B02B5" w:rsidRDefault="000B2826" w:rsidP="00163059">
      <w:pPr>
        <w:numPr>
          <w:ilvl w:val="0"/>
          <w:numId w:val="1"/>
        </w:numPr>
        <w:spacing w:after="120"/>
        <w:ind w:left="567" w:firstLine="0"/>
        <w:jc w:val="both"/>
        <w:rPr>
          <w:rFonts w:ascii="Arial" w:hAnsi="Arial" w:cs="Arial"/>
          <w:sz w:val="22"/>
          <w:szCs w:val="22"/>
        </w:rPr>
      </w:pPr>
      <w:r>
        <w:rPr>
          <w:rFonts w:ascii="Arial" w:hAnsi="Arial" w:cs="Arial"/>
          <w:color w:val="000000"/>
          <w:sz w:val="22"/>
          <w:szCs w:val="22"/>
          <w:u w:val="single"/>
        </w:rPr>
        <w:t xml:space="preserve">Podle výše nákladů se za drobné opravy považují </w:t>
      </w:r>
      <w:r>
        <w:rPr>
          <w:rFonts w:ascii="Arial" w:hAnsi="Arial" w:cs="Arial"/>
          <w:color w:val="000000"/>
          <w:sz w:val="22"/>
          <w:szCs w:val="22"/>
        </w:rPr>
        <w:t xml:space="preserve">další opravy objektu a jeho vybavení a výměny součástí jednotlivých předmětů tohoto vybavení, které nejsou uvedeny </w:t>
      </w:r>
      <w:r>
        <w:rPr>
          <w:rFonts w:ascii="Arial" w:hAnsi="Arial" w:cs="Arial"/>
          <w:sz w:val="22"/>
          <w:szCs w:val="22"/>
        </w:rPr>
        <w:t xml:space="preserve">v odstavcích v bodě i., jestliže náklad na jednu opravu nepřesáhne částku 20.000 Kč bez DPH. Provádí-li se na téže věci několik oprav, které spolu souvisejí a časově na sebe navazují, je rozhodující součet nákladů na související opravy. </w:t>
      </w:r>
    </w:p>
    <w:p w14:paraId="215EE685" w14:textId="77777777" w:rsidR="004B02B5" w:rsidRDefault="000B2826">
      <w:pPr>
        <w:numPr>
          <w:ilvl w:val="0"/>
          <w:numId w:val="1"/>
        </w:numPr>
        <w:ind w:left="567" w:firstLine="0"/>
        <w:jc w:val="both"/>
        <w:rPr>
          <w:rFonts w:ascii="Arial" w:hAnsi="Arial" w:cs="Arial"/>
          <w:color w:val="000000"/>
          <w:sz w:val="22"/>
          <w:szCs w:val="22"/>
        </w:rPr>
      </w:pPr>
      <w:r>
        <w:rPr>
          <w:rFonts w:ascii="Arial" w:hAnsi="Arial" w:cs="Arial"/>
          <w:color w:val="000000"/>
          <w:sz w:val="22"/>
          <w:szCs w:val="22"/>
        </w:rPr>
        <w:t xml:space="preserve">Náklady spojené s běžnou údržbou objektu jsou náklady na udržování a čištění objektu, které se provádějí obvykle při delším užívání objektu. Jsou jimi zejména pravidelné prohlídky a čištění předmětů uvedených v bodě i. písm. f) (kupř. </w:t>
      </w:r>
      <w:proofErr w:type="spellStart"/>
      <w:proofErr w:type="gramStart"/>
      <w:r>
        <w:rPr>
          <w:rFonts w:ascii="Arial" w:hAnsi="Arial" w:cs="Arial"/>
          <w:color w:val="000000"/>
          <w:sz w:val="22"/>
          <w:szCs w:val="22"/>
        </w:rPr>
        <w:t>plynospotřebičů</w:t>
      </w:r>
      <w:proofErr w:type="spellEnd"/>
      <w:r>
        <w:rPr>
          <w:rFonts w:ascii="Arial" w:hAnsi="Arial" w:cs="Arial"/>
          <w:color w:val="000000"/>
          <w:sz w:val="22"/>
          <w:szCs w:val="22"/>
        </w:rPr>
        <w:t>,</w:t>
      </w:r>
      <w:proofErr w:type="gramEnd"/>
      <w:r>
        <w:rPr>
          <w:rFonts w:ascii="Arial" w:hAnsi="Arial" w:cs="Arial"/>
          <w:color w:val="000000"/>
          <w:sz w:val="22"/>
          <w:szCs w:val="22"/>
        </w:rPr>
        <w:t xml:space="preserve"> apod.), malování včetně oprav omítek, tapetování a čištění podlah včetně podlahových krytin, obkladů stěn, čištění zanesených odpadů a vnitřní nátěry.</w:t>
      </w:r>
    </w:p>
    <w:p w14:paraId="50BE430C" w14:textId="77777777" w:rsidR="004B02B5" w:rsidRDefault="004B02B5">
      <w:pPr>
        <w:jc w:val="both"/>
        <w:rPr>
          <w:rFonts w:ascii="Arial" w:hAnsi="Arial" w:cs="Arial"/>
          <w:snapToGrid w:val="0"/>
          <w:sz w:val="22"/>
          <w:szCs w:val="22"/>
        </w:rPr>
      </w:pPr>
    </w:p>
    <w:p w14:paraId="2E1F0F2F" w14:textId="77777777" w:rsidR="004B02B5" w:rsidRDefault="000B2826">
      <w:pPr>
        <w:jc w:val="both"/>
        <w:rPr>
          <w:rFonts w:ascii="Arial" w:hAnsi="Arial" w:cs="Arial"/>
          <w:snapToGrid w:val="0"/>
          <w:sz w:val="22"/>
          <w:szCs w:val="22"/>
        </w:rPr>
      </w:pPr>
      <w:r>
        <w:rPr>
          <w:rFonts w:ascii="Arial" w:hAnsi="Arial" w:cs="Arial"/>
          <w:snapToGrid w:val="0"/>
          <w:sz w:val="22"/>
          <w:szCs w:val="22"/>
        </w:rPr>
        <w:t>C) Nájemce je oprávněn užívat pronajaté nemovité věci pouze k účelu smluvenému v této smlouvě. V případě užívání nemovitých věcí k jinému, než dohodnutému účelu bez předchozího souhlasu pronajímatele je pronajímatel oprávněn od smlouvy odstoupit.</w:t>
      </w:r>
    </w:p>
    <w:p w14:paraId="78964028" w14:textId="77777777" w:rsidR="004B02B5" w:rsidRDefault="000B2826">
      <w:pPr>
        <w:jc w:val="both"/>
        <w:rPr>
          <w:rFonts w:ascii="Arial" w:hAnsi="Arial" w:cs="Arial"/>
          <w:snapToGrid w:val="0"/>
          <w:sz w:val="22"/>
          <w:szCs w:val="22"/>
        </w:rPr>
      </w:pPr>
      <w:r>
        <w:rPr>
          <w:rFonts w:ascii="Arial" w:hAnsi="Arial" w:cs="Arial"/>
          <w:snapToGrid w:val="0"/>
          <w:sz w:val="22"/>
          <w:szCs w:val="22"/>
        </w:rPr>
        <w:t>Nájemce je povinen užívat pronajaté nemovité věci tak, aby na nich nevznikla škoda. Užívá-li předmět nájmu sám nebo trpí-li jeho užívání třetí osobou takovým způsobem, že pronajímateli vzniká škoda, může pronajímatel po předchozím písemném upozornění od smlouvy odstoupit.</w:t>
      </w:r>
    </w:p>
    <w:p w14:paraId="372846AD" w14:textId="77777777" w:rsidR="004B02B5" w:rsidRPr="006E7A52" w:rsidRDefault="004B02B5">
      <w:pPr>
        <w:jc w:val="both"/>
        <w:rPr>
          <w:rFonts w:ascii="Arial" w:hAnsi="Arial" w:cs="Arial"/>
          <w:snapToGrid w:val="0"/>
          <w:sz w:val="12"/>
          <w:szCs w:val="12"/>
        </w:rPr>
      </w:pPr>
    </w:p>
    <w:p w14:paraId="1F2C3656" w14:textId="77777777" w:rsidR="004B02B5" w:rsidRDefault="000B2826">
      <w:pPr>
        <w:jc w:val="both"/>
        <w:rPr>
          <w:rFonts w:ascii="Arial" w:hAnsi="Arial" w:cs="Arial"/>
          <w:snapToGrid w:val="0"/>
          <w:sz w:val="22"/>
          <w:szCs w:val="22"/>
        </w:rPr>
      </w:pPr>
      <w:r>
        <w:rPr>
          <w:rFonts w:ascii="Arial" w:hAnsi="Arial" w:cs="Arial"/>
          <w:snapToGrid w:val="0"/>
          <w:sz w:val="22"/>
          <w:szCs w:val="22"/>
        </w:rPr>
        <w:t>D) Nájemce je povinen vykonávat na své náklady běžnou údržbu travnatých ploch (tj. zejm. sekání, vč. likvidace této hmoty v souladu s platnými právními předpisy) a údržbu keřových porostů a stromů (např. tvarování živých plotů, ošetřování ovocných dřevin, odklízení spadlých větví a po předchozím oznámení na MMJN – oddělení správy veřejné zeleně, rovněž odklízení vyvrácených nebo zlomených stromů).</w:t>
      </w:r>
    </w:p>
    <w:p w14:paraId="7E2D52C3" w14:textId="77777777" w:rsidR="004B02B5" w:rsidRDefault="000B2826">
      <w:pPr>
        <w:jc w:val="both"/>
        <w:rPr>
          <w:rFonts w:ascii="Arial" w:hAnsi="Arial" w:cs="Arial"/>
          <w:snapToGrid w:val="0"/>
          <w:sz w:val="22"/>
          <w:szCs w:val="22"/>
        </w:rPr>
      </w:pPr>
      <w:r>
        <w:rPr>
          <w:rFonts w:ascii="Arial" w:hAnsi="Arial" w:cs="Arial"/>
          <w:snapToGrid w:val="0"/>
          <w:sz w:val="22"/>
          <w:szCs w:val="22"/>
        </w:rPr>
        <w:t>Nezbytné ošetřování ostatních stromů (zejm. odstraňování suchých, zlomených či jinak poškozených větví) zajistí nájemce na své náklady, a to po předchozím oznámení a dohodě s pronajímatelem (MMJN – oddělení správy veřejné zeleně).</w:t>
      </w:r>
    </w:p>
    <w:p w14:paraId="2BCCF4A8" w14:textId="77777777" w:rsidR="004B02B5" w:rsidRDefault="004B02B5">
      <w:pPr>
        <w:jc w:val="both"/>
        <w:rPr>
          <w:rFonts w:ascii="Arial" w:hAnsi="Arial" w:cs="Arial"/>
          <w:snapToGrid w:val="0"/>
          <w:sz w:val="22"/>
          <w:szCs w:val="22"/>
        </w:rPr>
      </w:pPr>
    </w:p>
    <w:p w14:paraId="70D2A792" w14:textId="77777777" w:rsidR="004B02B5" w:rsidRDefault="000B2826">
      <w:pPr>
        <w:jc w:val="both"/>
        <w:rPr>
          <w:rFonts w:ascii="Arial" w:hAnsi="Arial" w:cs="Arial"/>
          <w:snapToGrid w:val="0"/>
          <w:sz w:val="22"/>
          <w:szCs w:val="22"/>
        </w:rPr>
      </w:pPr>
      <w:r>
        <w:rPr>
          <w:rFonts w:ascii="Arial" w:hAnsi="Arial" w:cs="Arial"/>
          <w:snapToGrid w:val="0"/>
          <w:sz w:val="22"/>
          <w:szCs w:val="22"/>
        </w:rPr>
        <w:t>E) Jakékoliv změny na předmětu nájmu, zejména stavební úpravy pronajaté budovy, může nájemce provádět jen s předchozím písemným souhlasem pronajímatele, a to na svůj náklad. Nájemce je povinen bez zbytečného odkladu oznámit pronajímateli potřebu oprav, které má pronajímatel provést a umožnit provedení těchto i jiných nezbytných oprav, jinak nájemce odpovídá za škodu, která nesplněním povinnosti vznikla.</w:t>
      </w:r>
    </w:p>
    <w:p w14:paraId="5C73845F" w14:textId="77777777" w:rsidR="004B02B5" w:rsidRDefault="004B02B5">
      <w:pPr>
        <w:jc w:val="both"/>
        <w:rPr>
          <w:rFonts w:ascii="Arial" w:hAnsi="Arial" w:cs="Arial"/>
          <w:snapToGrid w:val="0"/>
          <w:sz w:val="22"/>
          <w:szCs w:val="22"/>
        </w:rPr>
      </w:pPr>
    </w:p>
    <w:p w14:paraId="56AA25EC" w14:textId="1F4F9D58" w:rsidR="004B02B5" w:rsidRDefault="000B2826">
      <w:pPr>
        <w:jc w:val="both"/>
        <w:rPr>
          <w:rFonts w:ascii="Arial" w:hAnsi="Arial" w:cs="Arial"/>
          <w:snapToGrid w:val="0"/>
          <w:sz w:val="22"/>
          <w:szCs w:val="22"/>
        </w:rPr>
      </w:pPr>
      <w:r>
        <w:rPr>
          <w:rFonts w:ascii="Arial" w:hAnsi="Arial" w:cs="Arial"/>
          <w:snapToGrid w:val="0"/>
          <w:sz w:val="22"/>
          <w:szCs w:val="22"/>
        </w:rPr>
        <w:t>F) Nájemce je povinen při své činnosti dodržovat povinnosti stanovené právními předpisy, zejména bezpečnostními a protipožárními, tj. dbát mimo jiné ustanovení zákona č. 133/1985 Sb., o požární ochraně, ve znění pozdějších předpisů a vyhlášky č. 246/2001 Sb.,</w:t>
      </w:r>
      <w:r>
        <w:rPr>
          <w:rFonts w:ascii="Arial" w:hAnsi="Arial" w:cs="Arial"/>
          <w:sz w:val="22"/>
          <w:szCs w:val="22"/>
        </w:rPr>
        <w:t xml:space="preserve"> </w:t>
      </w:r>
      <w:r>
        <w:rPr>
          <w:rFonts w:ascii="Arial" w:hAnsi="Arial" w:cs="Arial"/>
          <w:snapToGrid w:val="0"/>
          <w:sz w:val="22"/>
          <w:szCs w:val="22"/>
        </w:rPr>
        <w:t>o stanovení podmínek požární bezpečnosti a výkonu státního požárního dozoru, ve znění pozdějších předpisů. Nájemce je odpovědný za dodržování ustanovení těchto předpisů a na vlastní náklady odstraňuje případné zjištěné závady a škody, které vzniknou nedodržením těchto povinností.</w:t>
      </w:r>
    </w:p>
    <w:p w14:paraId="587DC0C6" w14:textId="77777777" w:rsidR="004B02B5" w:rsidRDefault="004B02B5">
      <w:pPr>
        <w:autoSpaceDE w:val="0"/>
        <w:autoSpaceDN w:val="0"/>
        <w:adjustRightInd w:val="0"/>
        <w:jc w:val="both"/>
        <w:rPr>
          <w:rFonts w:ascii="Arial" w:hAnsi="Arial" w:cs="Arial"/>
          <w:snapToGrid w:val="0"/>
          <w:sz w:val="22"/>
          <w:szCs w:val="22"/>
        </w:rPr>
      </w:pPr>
    </w:p>
    <w:p w14:paraId="6B59574D" w14:textId="31B8DAB5" w:rsidR="004B02B5" w:rsidRDefault="000B2826">
      <w:pPr>
        <w:autoSpaceDE w:val="0"/>
        <w:autoSpaceDN w:val="0"/>
        <w:adjustRightInd w:val="0"/>
        <w:jc w:val="both"/>
        <w:rPr>
          <w:rFonts w:ascii="Arial" w:hAnsi="Arial" w:cs="Arial"/>
          <w:sz w:val="22"/>
          <w:szCs w:val="22"/>
        </w:rPr>
      </w:pPr>
      <w:r>
        <w:rPr>
          <w:rFonts w:ascii="Arial" w:hAnsi="Arial" w:cs="Arial"/>
          <w:snapToGrid w:val="0"/>
          <w:sz w:val="22"/>
          <w:szCs w:val="22"/>
        </w:rPr>
        <w:t xml:space="preserve">G) </w:t>
      </w:r>
      <w:r>
        <w:rPr>
          <w:rFonts w:ascii="Arial" w:hAnsi="Arial" w:cs="Arial"/>
          <w:sz w:val="22"/>
          <w:szCs w:val="22"/>
        </w:rPr>
        <w:t xml:space="preserve">Nájemce se zavazuje na svou odpovědnost a na své náklady provádět revize všech vlastních zařízení, které </w:t>
      </w:r>
      <w:r w:rsidRPr="00CF6DE0">
        <w:rPr>
          <w:rFonts w:ascii="Arial" w:hAnsi="Arial" w:cs="Arial"/>
          <w:sz w:val="22"/>
          <w:szCs w:val="22"/>
        </w:rPr>
        <w:t xml:space="preserve">jsou umístěny v předmětu </w:t>
      </w:r>
      <w:r>
        <w:rPr>
          <w:rFonts w:ascii="Arial" w:hAnsi="Arial" w:cs="Arial"/>
          <w:sz w:val="22"/>
          <w:szCs w:val="22"/>
        </w:rPr>
        <w:t xml:space="preserve">nájmu (např.  tlakové nádoby, ruční hasicí přístroje apod.) a odstraňovat zjištěné závady na vlastní náklady bez zbytečného odkladu od jejich zjištění, jinak odpovídá za škodu, která nedodržením této povinnosti vznikla. </w:t>
      </w:r>
    </w:p>
    <w:p w14:paraId="5D7709F9" w14:textId="77777777" w:rsidR="004B02B5" w:rsidRDefault="004B02B5">
      <w:pPr>
        <w:autoSpaceDE w:val="0"/>
        <w:autoSpaceDN w:val="0"/>
        <w:adjustRightInd w:val="0"/>
        <w:jc w:val="both"/>
        <w:rPr>
          <w:rFonts w:ascii="Arial" w:hAnsi="Arial" w:cs="Arial"/>
          <w:snapToGrid w:val="0"/>
          <w:sz w:val="22"/>
          <w:szCs w:val="22"/>
        </w:rPr>
      </w:pPr>
    </w:p>
    <w:p w14:paraId="3AC68FF7" w14:textId="77777777" w:rsidR="004B02B5" w:rsidRDefault="000B2826">
      <w:pPr>
        <w:autoSpaceDE w:val="0"/>
        <w:autoSpaceDN w:val="0"/>
        <w:adjustRightInd w:val="0"/>
        <w:jc w:val="both"/>
        <w:rPr>
          <w:rFonts w:ascii="Arial" w:hAnsi="Arial" w:cs="Arial"/>
          <w:snapToGrid w:val="0"/>
          <w:sz w:val="22"/>
          <w:szCs w:val="22"/>
        </w:rPr>
      </w:pPr>
      <w:r>
        <w:rPr>
          <w:rFonts w:ascii="Arial" w:hAnsi="Arial" w:cs="Arial"/>
          <w:snapToGrid w:val="0"/>
          <w:sz w:val="22"/>
          <w:szCs w:val="22"/>
        </w:rPr>
        <w:t>H) Pronajímatel je oprávněn vstupovat do pronajatých nemovitých věcí za účelem kontroly, zda je nájemce užívá řádným způsobem a k výše uvedenému účelu. Pronajímatel nájemce alespoň 2 pracovní dny předem e-mailem vyrozumí o záměru vstoupit v určitou dobu do předmětu nájmu. Předchozí věta se netýká havárií a živelných pohrom, kdy v takových případech má pronajímatel oprávnění vstoupit do předmětu nájmu i bez předchozího vyrozumění. V případě užívání nemovitých věcí k jinému, než dohodnutému účelu zašle pronajímatel nájemci výzvu k nápravě. Pokud nájemce ve lhůtě jednoho měsíce neuvede užívání nemovitých věcí do souladu s touto smlouvou, je pronajímatel oprávněn od smlouvy odstoupit.</w:t>
      </w:r>
    </w:p>
    <w:p w14:paraId="6E8DCFE5" w14:textId="77777777" w:rsidR="004B02B5" w:rsidRDefault="004B02B5">
      <w:pPr>
        <w:jc w:val="both"/>
        <w:rPr>
          <w:rFonts w:ascii="Arial" w:hAnsi="Arial" w:cs="Arial"/>
          <w:snapToGrid w:val="0"/>
          <w:sz w:val="22"/>
          <w:szCs w:val="22"/>
        </w:rPr>
      </w:pPr>
    </w:p>
    <w:p w14:paraId="516D63E0" w14:textId="77777777" w:rsidR="004B02B5" w:rsidRDefault="000B2826">
      <w:pPr>
        <w:jc w:val="both"/>
        <w:rPr>
          <w:rFonts w:ascii="Arial" w:hAnsi="Arial" w:cs="Arial"/>
          <w:snapToGrid w:val="0"/>
          <w:sz w:val="22"/>
          <w:szCs w:val="22"/>
        </w:rPr>
      </w:pPr>
      <w:r>
        <w:rPr>
          <w:rFonts w:ascii="Arial" w:hAnsi="Arial" w:cs="Arial"/>
          <w:snapToGrid w:val="0"/>
          <w:sz w:val="22"/>
          <w:szCs w:val="22"/>
        </w:rPr>
        <w:t>I) Za úrazy, k nimž dojde na pronajatých nemovitých věcech, a to i u třetích osob, odpovídá nájemce.</w:t>
      </w:r>
    </w:p>
    <w:p w14:paraId="6C8E6C7F" w14:textId="77777777" w:rsidR="004B02B5" w:rsidRDefault="000B2826">
      <w:pPr>
        <w:jc w:val="center"/>
        <w:outlineLvl w:val="0"/>
        <w:rPr>
          <w:rFonts w:ascii="Arial" w:hAnsi="Arial" w:cs="Arial"/>
          <w:b/>
          <w:bCs/>
          <w:snapToGrid w:val="0"/>
          <w:sz w:val="22"/>
          <w:szCs w:val="22"/>
        </w:rPr>
      </w:pPr>
      <w:r>
        <w:rPr>
          <w:rFonts w:ascii="Arial" w:hAnsi="Arial" w:cs="Arial"/>
          <w:b/>
          <w:bCs/>
          <w:snapToGrid w:val="0"/>
          <w:sz w:val="22"/>
          <w:szCs w:val="22"/>
        </w:rPr>
        <w:t>VII.</w:t>
      </w:r>
    </w:p>
    <w:p w14:paraId="2EE52B77" w14:textId="77777777" w:rsidR="004B02B5" w:rsidRDefault="000B2826">
      <w:pPr>
        <w:jc w:val="both"/>
        <w:rPr>
          <w:rFonts w:ascii="Arial" w:hAnsi="Arial" w:cs="Arial"/>
          <w:snapToGrid w:val="0"/>
          <w:sz w:val="22"/>
          <w:szCs w:val="22"/>
        </w:rPr>
      </w:pPr>
      <w:r>
        <w:rPr>
          <w:rFonts w:ascii="Arial" w:hAnsi="Arial" w:cs="Arial"/>
          <w:snapToGrid w:val="0"/>
          <w:sz w:val="22"/>
          <w:szCs w:val="22"/>
        </w:rPr>
        <w:t>Nájemce je oprávněn přenechat předmět nájmu do podnájmu třetí osobě jen s předchozím písemným souhlasem pronajímatele. Pokud tak učiní bez souhlasu pronajímatele, má pronajímatel právo od smlouvy odstoupit.</w:t>
      </w:r>
    </w:p>
    <w:p w14:paraId="28C13A4A" w14:textId="77777777" w:rsidR="004B02B5" w:rsidRDefault="004B02B5">
      <w:pPr>
        <w:jc w:val="both"/>
        <w:rPr>
          <w:rFonts w:ascii="Arial" w:hAnsi="Arial" w:cs="Arial"/>
          <w:snapToGrid w:val="0"/>
          <w:sz w:val="22"/>
          <w:szCs w:val="22"/>
        </w:rPr>
      </w:pPr>
    </w:p>
    <w:p w14:paraId="17E5FC5B" w14:textId="77777777" w:rsidR="004B02B5" w:rsidRDefault="004B02B5">
      <w:pPr>
        <w:jc w:val="both"/>
        <w:rPr>
          <w:rFonts w:ascii="Arial" w:hAnsi="Arial" w:cs="Arial"/>
          <w:snapToGrid w:val="0"/>
          <w:sz w:val="22"/>
          <w:szCs w:val="22"/>
        </w:rPr>
      </w:pPr>
    </w:p>
    <w:p w14:paraId="6D0EEFDF" w14:textId="77777777" w:rsidR="004B02B5" w:rsidRDefault="000B2826">
      <w:pPr>
        <w:jc w:val="center"/>
        <w:outlineLvl w:val="0"/>
        <w:rPr>
          <w:rFonts w:ascii="Arial" w:hAnsi="Arial" w:cs="Arial"/>
          <w:b/>
          <w:bCs/>
          <w:snapToGrid w:val="0"/>
          <w:sz w:val="22"/>
          <w:szCs w:val="22"/>
        </w:rPr>
      </w:pPr>
      <w:r>
        <w:rPr>
          <w:rFonts w:ascii="Arial" w:hAnsi="Arial" w:cs="Arial"/>
          <w:b/>
          <w:bCs/>
          <w:snapToGrid w:val="0"/>
          <w:sz w:val="22"/>
          <w:szCs w:val="22"/>
        </w:rPr>
        <w:t>VIII.</w:t>
      </w:r>
    </w:p>
    <w:p w14:paraId="71151C6B" w14:textId="64DAE828" w:rsidR="004B02B5" w:rsidRDefault="000B2826">
      <w:pPr>
        <w:spacing w:after="120"/>
        <w:jc w:val="both"/>
        <w:rPr>
          <w:rFonts w:ascii="Arial" w:hAnsi="Arial" w:cs="Arial"/>
          <w:snapToGrid w:val="0"/>
          <w:sz w:val="22"/>
          <w:szCs w:val="22"/>
        </w:rPr>
      </w:pPr>
      <w:r>
        <w:rPr>
          <w:rFonts w:ascii="Arial" w:hAnsi="Arial" w:cs="Arial"/>
          <w:snapToGrid w:val="0"/>
          <w:sz w:val="22"/>
          <w:szCs w:val="22"/>
        </w:rPr>
        <w:t xml:space="preserve">Po skončení nájmu je nájemce povinen vrátit </w:t>
      </w:r>
      <w:bookmarkStart w:id="3" w:name="_Hlk157766913"/>
      <w:r>
        <w:rPr>
          <w:rFonts w:ascii="Arial" w:hAnsi="Arial" w:cs="Arial"/>
          <w:snapToGrid w:val="0"/>
          <w:sz w:val="22"/>
          <w:szCs w:val="22"/>
        </w:rPr>
        <w:t>předmět nájmu pronajímateli ve stavu odpovídajícím smluvenému způsobu užívání a údržby s přihlédnutím k obvyklému opotřebení do 10 pracovních dnů ode dne skončení nájmu (nedohodnou-li se na delší lhůtě), o čemž obě smluvní strany sepíší protokol. Nepředá-li nájemce v této lhůtě předmět nájmu pronajímateli</w:t>
      </w:r>
      <w:bookmarkEnd w:id="3"/>
      <w:r>
        <w:rPr>
          <w:rFonts w:ascii="Arial" w:hAnsi="Arial" w:cs="Arial"/>
          <w:snapToGrid w:val="0"/>
          <w:sz w:val="22"/>
          <w:szCs w:val="22"/>
        </w:rPr>
        <w:t>, je povinen uhradit pronajímateli smluvní pokutu ve výši 500 Kč za každý den prodlení, a dále škodu, která tímto pronajímateli vznikla.</w:t>
      </w:r>
    </w:p>
    <w:p w14:paraId="51F02FFA" w14:textId="77777777" w:rsidR="004B02B5" w:rsidRDefault="004B02B5">
      <w:pPr>
        <w:spacing w:after="120"/>
        <w:jc w:val="both"/>
        <w:rPr>
          <w:rFonts w:ascii="Arial" w:hAnsi="Arial" w:cs="Arial"/>
          <w:snapToGrid w:val="0"/>
          <w:sz w:val="22"/>
          <w:szCs w:val="22"/>
        </w:rPr>
      </w:pPr>
    </w:p>
    <w:p w14:paraId="066D7472" w14:textId="77777777" w:rsidR="004B02B5" w:rsidRDefault="000B2826">
      <w:pPr>
        <w:jc w:val="center"/>
        <w:rPr>
          <w:rFonts w:ascii="Arial" w:hAnsi="Arial" w:cs="Arial"/>
          <w:b/>
          <w:bCs/>
          <w:snapToGrid w:val="0"/>
          <w:sz w:val="22"/>
          <w:szCs w:val="22"/>
        </w:rPr>
      </w:pPr>
      <w:r>
        <w:rPr>
          <w:rFonts w:ascii="Arial" w:hAnsi="Arial" w:cs="Arial"/>
          <w:b/>
          <w:bCs/>
          <w:snapToGrid w:val="0"/>
          <w:sz w:val="22"/>
          <w:szCs w:val="22"/>
        </w:rPr>
        <w:t>IX.</w:t>
      </w:r>
    </w:p>
    <w:p w14:paraId="3018FF19" w14:textId="77777777" w:rsidR="004B02B5" w:rsidRDefault="000B2826">
      <w:pPr>
        <w:jc w:val="both"/>
        <w:rPr>
          <w:rFonts w:ascii="Arial" w:hAnsi="Arial" w:cs="Arial"/>
          <w:snapToGrid w:val="0"/>
          <w:sz w:val="22"/>
          <w:szCs w:val="22"/>
        </w:rPr>
      </w:pPr>
      <w:r>
        <w:rPr>
          <w:rFonts w:ascii="Arial" w:hAnsi="Arial" w:cs="Arial"/>
          <w:snapToGrid w:val="0"/>
          <w:sz w:val="22"/>
          <w:szCs w:val="22"/>
        </w:rPr>
        <w:t>A) Smluvní strany berou na vědomí, že tato smlouva a její případné dodatky budou zveřejněny v registru smluv podle zákona č. 340/2015 Sb., o zvláštních podmínkách účinnosti některých smluv, uveřejňování těchto smluv a o registru smluv (o registru smluv), ve zněni pozdějších předpisů.</w:t>
      </w:r>
    </w:p>
    <w:p w14:paraId="49FF3913" w14:textId="6CFAE532" w:rsidR="004B02B5" w:rsidRDefault="000B2826">
      <w:pPr>
        <w:jc w:val="both"/>
        <w:rPr>
          <w:rFonts w:ascii="Arial" w:hAnsi="Arial" w:cs="Arial"/>
          <w:snapToGrid w:val="0"/>
          <w:sz w:val="22"/>
          <w:szCs w:val="22"/>
        </w:rPr>
      </w:pPr>
      <w:r>
        <w:rPr>
          <w:rFonts w:ascii="Arial" w:hAnsi="Arial" w:cs="Arial"/>
          <w:snapToGrid w:val="0"/>
          <w:sz w:val="22"/>
          <w:szCs w:val="22"/>
        </w:rPr>
        <w:t>Smluvní strany jsou povinny označit údaje ve smlouvě, které jsou chráněny zvláštními zákony a nemohou být uveřejněny, a to žlutou barvou zvýraznit text nebo údaje označit ve zvláštním ustanovení smlouvy, např. jako obchodní, bankovní tajemství nebo jinou utajovanou skutečnost podle zvláštního zákona.</w:t>
      </w:r>
    </w:p>
    <w:p w14:paraId="5F3D6352" w14:textId="3C77E2A6" w:rsidR="004B02B5" w:rsidRDefault="000B2826">
      <w:pPr>
        <w:jc w:val="both"/>
        <w:rPr>
          <w:rFonts w:ascii="Arial" w:hAnsi="Arial" w:cs="Arial"/>
          <w:snapToGrid w:val="0"/>
          <w:sz w:val="22"/>
          <w:szCs w:val="22"/>
        </w:rPr>
      </w:pPr>
      <w:r>
        <w:rPr>
          <w:rFonts w:ascii="Arial" w:hAnsi="Arial" w:cs="Arial"/>
          <w:snapToGrid w:val="0"/>
          <w:sz w:val="22"/>
          <w:szCs w:val="22"/>
        </w:rPr>
        <w:t>Smlouva nabývá účinnosti dnem jejího uveřejnění v registru smluv v souladu s ustanovením § 6 odst. 1 zákona č. 340/2015 Sb., o zvláštních podmínkách účinnosti některých smluv, uveřejňování těchto smluv a o registru smluv (zákon o registru smluv), ve znění pozdějších předpisů.</w:t>
      </w:r>
    </w:p>
    <w:p w14:paraId="51181D53" w14:textId="77777777" w:rsidR="004B02B5" w:rsidRDefault="004B02B5">
      <w:pPr>
        <w:jc w:val="both"/>
        <w:rPr>
          <w:rFonts w:ascii="Arial" w:hAnsi="Arial" w:cs="Arial"/>
          <w:snapToGrid w:val="0"/>
          <w:sz w:val="22"/>
          <w:szCs w:val="22"/>
        </w:rPr>
      </w:pPr>
    </w:p>
    <w:p w14:paraId="52703659" w14:textId="4C44AC12" w:rsidR="004B02B5" w:rsidRDefault="000B2826">
      <w:pPr>
        <w:jc w:val="both"/>
        <w:rPr>
          <w:rFonts w:ascii="Arial" w:hAnsi="Arial" w:cs="Arial"/>
          <w:snapToGrid w:val="0"/>
          <w:sz w:val="22"/>
          <w:szCs w:val="22"/>
        </w:rPr>
      </w:pPr>
      <w:r>
        <w:rPr>
          <w:rFonts w:ascii="Arial" w:hAnsi="Arial" w:cs="Arial"/>
          <w:snapToGrid w:val="0"/>
          <w:sz w:val="22"/>
          <w:szCs w:val="22"/>
        </w:rPr>
        <w:t>B) Smlouvu je možno měnit a doplňovat pouze formou písemných</w:t>
      </w:r>
      <w:bookmarkStart w:id="4" w:name="_Hlk157767101"/>
      <w:r>
        <w:rPr>
          <w:rFonts w:ascii="Arial" w:hAnsi="Arial" w:cs="Arial"/>
          <w:snapToGrid w:val="0"/>
          <w:sz w:val="22"/>
          <w:szCs w:val="22"/>
        </w:rPr>
        <w:t>, vzestupně očíslovaných dodatků odsouhlasených oběma smluvními stranami. Případné dodatky ke smlouvě tvoří nedílnou součást této smlouvy</w:t>
      </w:r>
      <w:bookmarkEnd w:id="4"/>
      <w:r>
        <w:rPr>
          <w:rFonts w:ascii="Arial" w:hAnsi="Arial" w:cs="Arial"/>
          <w:snapToGrid w:val="0"/>
          <w:sz w:val="22"/>
          <w:szCs w:val="22"/>
        </w:rPr>
        <w:t>.</w:t>
      </w:r>
    </w:p>
    <w:p w14:paraId="35E1D00C" w14:textId="77777777" w:rsidR="004B02B5" w:rsidRDefault="004B02B5">
      <w:pPr>
        <w:jc w:val="both"/>
        <w:rPr>
          <w:rFonts w:ascii="Arial" w:hAnsi="Arial" w:cs="Arial"/>
          <w:snapToGrid w:val="0"/>
          <w:sz w:val="22"/>
          <w:szCs w:val="22"/>
        </w:rPr>
      </w:pPr>
    </w:p>
    <w:p w14:paraId="32F71C6D" w14:textId="77777777" w:rsidR="004B02B5" w:rsidRDefault="000B2826">
      <w:pPr>
        <w:jc w:val="both"/>
        <w:rPr>
          <w:rFonts w:ascii="Arial" w:hAnsi="Arial" w:cs="Arial"/>
          <w:snapToGrid w:val="0"/>
          <w:sz w:val="22"/>
          <w:szCs w:val="22"/>
        </w:rPr>
      </w:pPr>
      <w:r>
        <w:rPr>
          <w:rFonts w:ascii="Arial" w:hAnsi="Arial" w:cs="Arial"/>
          <w:snapToGrid w:val="0"/>
          <w:sz w:val="22"/>
          <w:szCs w:val="22"/>
        </w:rPr>
        <w:t>Účastníci shodně prohlašují, že smlouva byla sepsána svobodně a vážně, nebyla ujednána v tísni ani za nápadně nevýhodných podmínek a souhlasí s jejím zněním bez výhrad.</w:t>
      </w:r>
    </w:p>
    <w:p w14:paraId="4D0A40B0" w14:textId="77777777" w:rsidR="004B02B5" w:rsidRDefault="000B2826">
      <w:pPr>
        <w:jc w:val="both"/>
        <w:rPr>
          <w:rFonts w:ascii="Arial" w:hAnsi="Arial" w:cs="Arial"/>
          <w:snapToGrid w:val="0"/>
          <w:sz w:val="22"/>
          <w:szCs w:val="22"/>
        </w:rPr>
      </w:pPr>
      <w:r>
        <w:rPr>
          <w:rFonts w:ascii="Arial" w:hAnsi="Arial" w:cs="Arial"/>
          <w:snapToGrid w:val="0"/>
          <w:sz w:val="22"/>
          <w:szCs w:val="22"/>
        </w:rPr>
        <w:t>Na důkaz toho připojují své podpisy</w:t>
      </w:r>
    </w:p>
    <w:p w14:paraId="18D65CD9" w14:textId="77777777" w:rsidR="004B02B5" w:rsidRDefault="004B02B5">
      <w:pPr>
        <w:jc w:val="both"/>
        <w:rPr>
          <w:rFonts w:ascii="Arial" w:hAnsi="Arial" w:cs="Arial"/>
          <w:snapToGrid w:val="0"/>
          <w:sz w:val="22"/>
          <w:szCs w:val="22"/>
        </w:rPr>
      </w:pPr>
    </w:p>
    <w:p w14:paraId="1846AE68" w14:textId="77777777" w:rsidR="004B02B5" w:rsidRDefault="004B02B5">
      <w:pPr>
        <w:ind w:right="282"/>
        <w:jc w:val="both"/>
        <w:rPr>
          <w:rFonts w:ascii="Arial" w:hAnsi="Arial" w:cs="Arial"/>
          <w:sz w:val="22"/>
          <w:szCs w:val="22"/>
        </w:rPr>
      </w:pPr>
      <w:bookmarkStart w:id="5" w:name="_Hlk157767078"/>
    </w:p>
    <w:p w14:paraId="35B1EBD4" w14:textId="77777777" w:rsidR="004B02B5" w:rsidRDefault="004B02B5">
      <w:pPr>
        <w:ind w:right="282"/>
        <w:jc w:val="both"/>
        <w:rPr>
          <w:rFonts w:ascii="Arial" w:hAnsi="Arial" w:cs="Arial"/>
          <w:sz w:val="22"/>
          <w:szCs w:val="22"/>
        </w:rPr>
      </w:pPr>
    </w:p>
    <w:p w14:paraId="05B0F072" w14:textId="77777777" w:rsidR="004B02B5" w:rsidRDefault="004B02B5">
      <w:pPr>
        <w:ind w:right="282"/>
        <w:jc w:val="both"/>
        <w:rPr>
          <w:rFonts w:ascii="Arial" w:hAnsi="Arial" w:cs="Arial"/>
          <w:sz w:val="22"/>
          <w:szCs w:val="22"/>
        </w:rPr>
      </w:pPr>
    </w:p>
    <w:p w14:paraId="476952A8" w14:textId="77777777" w:rsidR="009E2772" w:rsidRDefault="009E2772">
      <w:pPr>
        <w:ind w:right="282"/>
        <w:jc w:val="both"/>
        <w:rPr>
          <w:rFonts w:ascii="Arial" w:hAnsi="Arial" w:cs="Arial"/>
          <w:sz w:val="22"/>
          <w:szCs w:val="22"/>
        </w:rPr>
      </w:pPr>
    </w:p>
    <w:p w14:paraId="1BD08829" w14:textId="77777777" w:rsidR="002C0247" w:rsidRDefault="002C0247">
      <w:pPr>
        <w:ind w:right="282"/>
        <w:jc w:val="both"/>
        <w:rPr>
          <w:rFonts w:ascii="Arial" w:hAnsi="Arial" w:cs="Arial"/>
          <w:sz w:val="22"/>
          <w:szCs w:val="22"/>
        </w:rPr>
      </w:pPr>
    </w:p>
    <w:p w14:paraId="0B5F8266" w14:textId="77777777" w:rsidR="004B02B5" w:rsidRDefault="000B2826">
      <w:pPr>
        <w:ind w:right="282"/>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6A1A34BB" w14:textId="77777777" w:rsidR="004B02B5" w:rsidRDefault="000B2826">
      <w:pPr>
        <w:ind w:right="282"/>
        <w:jc w:val="both"/>
        <w:rPr>
          <w:rFonts w:ascii="Arial" w:hAnsi="Arial" w:cs="Arial"/>
          <w:sz w:val="22"/>
          <w:szCs w:val="22"/>
        </w:rPr>
      </w:pPr>
      <w:r>
        <w:rPr>
          <w:rFonts w:ascii="Arial" w:hAnsi="Arial" w:cs="Arial"/>
          <w:sz w:val="22"/>
          <w:szCs w:val="22"/>
        </w:rPr>
        <w:t>Česká republika – Úřad práce</w:t>
      </w:r>
      <w:r>
        <w:rPr>
          <w:rFonts w:ascii="Arial" w:hAnsi="Arial" w:cs="Arial"/>
          <w:sz w:val="22"/>
          <w:szCs w:val="22"/>
        </w:rPr>
        <w:tab/>
      </w:r>
      <w:r>
        <w:rPr>
          <w:rFonts w:ascii="Arial" w:hAnsi="Arial" w:cs="Arial"/>
          <w:sz w:val="22"/>
          <w:szCs w:val="22"/>
        </w:rPr>
        <w:tab/>
      </w:r>
      <w:r>
        <w:rPr>
          <w:rFonts w:ascii="Arial" w:hAnsi="Arial" w:cs="Arial"/>
          <w:sz w:val="22"/>
          <w:szCs w:val="22"/>
        </w:rPr>
        <w:tab/>
        <w:t>Statutární město Jablonec nad Nisou</w:t>
      </w:r>
    </w:p>
    <w:p w14:paraId="0A65D42F" w14:textId="77777777" w:rsidR="004B02B5" w:rsidRDefault="000B2826">
      <w:pPr>
        <w:ind w:right="282"/>
        <w:jc w:val="both"/>
        <w:rPr>
          <w:rFonts w:ascii="Arial" w:hAnsi="Arial" w:cs="Arial"/>
          <w:sz w:val="22"/>
          <w:szCs w:val="22"/>
        </w:rPr>
      </w:pPr>
      <w:r>
        <w:rPr>
          <w:rFonts w:ascii="Arial" w:hAnsi="Arial" w:cs="Arial"/>
          <w:sz w:val="22"/>
          <w:szCs w:val="22"/>
        </w:rPr>
        <w:t>České republiky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Miloš Vele</w:t>
      </w:r>
      <w:r>
        <w:rPr>
          <w:rFonts w:ascii="Arial" w:hAnsi="Arial" w:cs="Arial"/>
          <w:sz w:val="22"/>
          <w:szCs w:val="22"/>
        </w:rPr>
        <w:tab/>
      </w:r>
    </w:p>
    <w:p w14:paraId="7F89D847" w14:textId="77777777" w:rsidR="004B02B5" w:rsidRDefault="000B2826">
      <w:pPr>
        <w:ind w:right="282"/>
        <w:jc w:val="both"/>
        <w:rPr>
          <w:rFonts w:ascii="Arial" w:hAnsi="Arial" w:cs="Arial"/>
          <w:sz w:val="22"/>
          <w:szCs w:val="22"/>
        </w:rPr>
      </w:pPr>
      <w:r>
        <w:rPr>
          <w:rFonts w:ascii="Arial" w:hAnsi="Arial" w:cs="Arial"/>
          <w:sz w:val="22"/>
          <w:szCs w:val="22"/>
        </w:rPr>
        <w:t>Krajská pobočka v Liberci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primátor města</w:t>
      </w:r>
    </w:p>
    <w:p w14:paraId="7F19BFC0" w14:textId="501FC17E" w:rsidR="009E2772" w:rsidRDefault="000B2826">
      <w:pPr>
        <w:ind w:right="282"/>
        <w:jc w:val="both"/>
        <w:rPr>
          <w:rFonts w:ascii="Arial" w:hAnsi="Arial" w:cs="Arial"/>
          <w:sz w:val="22"/>
          <w:szCs w:val="22"/>
        </w:rPr>
      </w:pPr>
      <w:r>
        <w:rPr>
          <w:rFonts w:ascii="Arial" w:hAnsi="Arial" w:cs="Arial"/>
          <w:sz w:val="22"/>
          <w:szCs w:val="22"/>
        </w:rPr>
        <w:t>PhDr. Kateřina Sadílková, MBA, ředitelka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1975AE1" w14:textId="6A2DEE3E" w:rsidR="004B02B5" w:rsidRDefault="000B2826">
      <w:pPr>
        <w:ind w:right="282"/>
        <w:jc w:val="both"/>
        <w:rPr>
          <w:rFonts w:ascii="Arial" w:hAnsi="Arial" w:cs="Arial"/>
          <w:sz w:val="22"/>
          <w:szCs w:val="22"/>
        </w:rPr>
      </w:pPr>
      <w:r>
        <w:rPr>
          <w:rFonts w:ascii="Arial" w:hAnsi="Arial" w:cs="Arial"/>
          <w:sz w:val="22"/>
          <w:szCs w:val="22"/>
        </w:rPr>
        <w:tab/>
      </w:r>
    </w:p>
    <w:bookmarkEnd w:id="5"/>
    <w:p w14:paraId="2A5BA149" w14:textId="77777777" w:rsidR="005670D2" w:rsidRDefault="005670D2">
      <w:pPr>
        <w:ind w:left="6237"/>
        <w:rPr>
          <w:rFonts w:ascii="Arial" w:hAnsi="Arial" w:cs="Arial"/>
          <w:i/>
          <w:snapToGrid w:val="0"/>
          <w:sz w:val="18"/>
          <w:szCs w:val="18"/>
        </w:rPr>
      </w:pPr>
    </w:p>
    <w:p w14:paraId="01DFADB8" w14:textId="77777777" w:rsidR="005670D2" w:rsidRDefault="005670D2">
      <w:pPr>
        <w:ind w:left="6237"/>
        <w:rPr>
          <w:rFonts w:ascii="Arial" w:hAnsi="Arial" w:cs="Arial"/>
          <w:i/>
          <w:snapToGrid w:val="0"/>
          <w:sz w:val="18"/>
          <w:szCs w:val="18"/>
        </w:rPr>
      </w:pPr>
    </w:p>
    <w:p w14:paraId="224F64B4" w14:textId="77777777" w:rsidR="005670D2" w:rsidRDefault="005670D2">
      <w:pPr>
        <w:ind w:left="6237"/>
        <w:rPr>
          <w:rFonts w:ascii="Arial" w:hAnsi="Arial" w:cs="Arial"/>
          <w:i/>
          <w:snapToGrid w:val="0"/>
          <w:sz w:val="18"/>
          <w:szCs w:val="18"/>
        </w:rPr>
      </w:pPr>
    </w:p>
    <w:p w14:paraId="052C579E" w14:textId="77777777" w:rsidR="005670D2" w:rsidRDefault="005670D2">
      <w:pPr>
        <w:ind w:left="6237"/>
        <w:rPr>
          <w:rFonts w:ascii="Arial" w:hAnsi="Arial" w:cs="Arial"/>
          <w:i/>
          <w:snapToGrid w:val="0"/>
          <w:sz w:val="18"/>
          <w:szCs w:val="18"/>
        </w:rPr>
      </w:pPr>
    </w:p>
    <w:p w14:paraId="4BB9D728" w14:textId="5AD7001E" w:rsidR="004B02B5" w:rsidRDefault="000B2826">
      <w:pPr>
        <w:ind w:left="6237"/>
        <w:rPr>
          <w:rFonts w:ascii="Arial" w:hAnsi="Arial" w:cs="Arial"/>
          <w:i/>
          <w:snapToGrid w:val="0"/>
          <w:sz w:val="18"/>
          <w:szCs w:val="18"/>
        </w:rPr>
      </w:pPr>
      <w:r>
        <w:rPr>
          <w:rFonts w:ascii="Arial" w:hAnsi="Arial" w:cs="Arial"/>
          <w:i/>
          <w:snapToGrid w:val="0"/>
          <w:sz w:val="18"/>
          <w:szCs w:val="18"/>
        </w:rPr>
        <w:t>Za věcnou správnost:</w:t>
      </w:r>
      <w:r>
        <w:rPr>
          <w:rFonts w:ascii="Arial" w:hAnsi="Arial" w:cs="Arial"/>
          <w:i/>
          <w:snapToGrid w:val="0"/>
          <w:sz w:val="18"/>
          <w:szCs w:val="18"/>
        </w:rPr>
        <w:tab/>
      </w:r>
    </w:p>
    <w:p w14:paraId="337FF206" w14:textId="77777777" w:rsidR="004B02B5" w:rsidRDefault="000B2826">
      <w:pPr>
        <w:ind w:left="5529" w:firstLine="708"/>
        <w:rPr>
          <w:rFonts w:ascii="Arial" w:hAnsi="Arial" w:cs="Arial"/>
          <w:i/>
          <w:snapToGrid w:val="0"/>
          <w:sz w:val="18"/>
          <w:szCs w:val="18"/>
        </w:rPr>
      </w:pPr>
      <w:r>
        <w:rPr>
          <w:rFonts w:ascii="Arial" w:hAnsi="Arial" w:cs="Arial"/>
          <w:i/>
          <w:snapToGrid w:val="0"/>
          <w:sz w:val="18"/>
          <w:szCs w:val="18"/>
        </w:rPr>
        <w:t>Ing. Libuše Pavízová</w:t>
      </w:r>
    </w:p>
    <w:p w14:paraId="4E749783" w14:textId="77777777" w:rsidR="004B02B5" w:rsidRDefault="000B2826">
      <w:pPr>
        <w:ind w:left="6237"/>
        <w:jc w:val="both"/>
        <w:rPr>
          <w:rFonts w:ascii="Arial" w:hAnsi="Arial" w:cs="Arial"/>
          <w:snapToGrid w:val="0"/>
          <w:sz w:val="22"/>
          <w:szCs w:val="22"/>
        </w:rPr>
      </w:pPr>
      <w:r>
        <w:rPr>
          <w:rFonts w:ascii="Arial" w:hAnsi="Arial" w:cs="Arial"/>
          <w:i/>
          <w:snapToGrid w:val="0"/>
          <w:sz w:val="18"/>
          <w:szCs w:val="18"/>
        </w:rPr>
        <w:t xml:space="preserve">vedoucí majetkoprávního oddělení        </w:t>
      </w:r>
    </w:p>
    <w:sectPr w:rsidR="004B02B5">
      <w:footerReference w:type="default" r:id="rId8"/>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CAF24" w14:textId="77777777" w:rsidR="00256AC9" w:rsidRDefault="00256AC9">
      <w:r>
        <w:separator/>
      </w:r>
    </w:p>
  </w:endnote>
  <w:endnote w:type="continuationSeparator" w:id="0">
    <w:p w14:paraId="72017068" w14:textId="77777777" w:rsidR="00256AC9" w:rsidRDefault="0025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5839851"/>
      <w:docPartObj>
        <w:docPartGallery w:val="Page Numbers (Bottom of Page)"/>
        <w:docPartUnique/>
      </w:docPartObj>
    </w:sdtPr>
    <w:sdtEndPr>
      <w:rPr>
        <w:rFonts w:ascii="Arial" w:hAnsi="Arial" w:cs="Arial"/>
        <w:sz w:val="22"/>
        <w:szCs w:val="22"/>
      </w:rPr>
    </w:sdtEndPr>
    <w:sdtContent>
      <w:p w14:paraId="64EFFC74" w14:textId="77777777" w:rsidR="004B02B5" w:rsidRDefault="000B2826">
        <w:pPr>
          <w:pStyle w:val="Zpat"/>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PAGE   \* MERGEFORMAT</w:instrText>
        </w:r>
        <w:r>
          <w:rPr>
            <w:rFonts w:ascii="Arial" w:hAnsi="Arial" w:cs="Arial"/>
            <w:sz w:val="22"/>
            <w:szCs w:val="22"/>
          </w:rPr>
          <w:fldChar w:fldCharType="separate"/>
        </w:r>
        <w:r>
          <w:rPr>
            <w:rFonts w:ascii="Arial" w:hAnsi="Arial" w:cs="Arial"/>
            <w:noProof/>
            <w:sz w:val="22"/>
            <w:szCs w:val="22"/>
          </w:rPr>
          <w:t>6</w:t>
        </w:r>
        <w:r>
          <w:rPr>
            <w:rFonts w:ascii="Arial" w:hAnsi="Arial" w:cs="Arial"/>
            <w:sz w:val="22"/>
            <w:szCs w:val="22"/>
          </w:rPr>
          <w:fldChar w:fldCharType="end"/>
        </w:r>
      </w:p>
    </w:sdtContent>
  </w:sdt>
  <w:p w14:paraId="65B4D577" w14:textId="77777777" w:rsidR="004B02B5" w:rsidRDefault="004B02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85B2C" w14:textId="77777777" w:rsidR="00256AC9" w:rsidRDefault="00256AC9">
      <w:r>
        <w:separator/>
      </w:r>
    </w:p>
  </w:footnote>
  <w:footnote w:type="continuationSeparator" w:id="0">
    <w:p w14:paraId="04075622" w14:textId="77777777" w:rsidR="00256AC9" w:rsidRDefault="00256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9702F"/>
    <w:multiLevelType w:val="hybridMultilevel"/>
    <w:tmpl w:val="187C9912"/>
    <w:lvl w:ilvl="0" w:tplc="04050017">
      <w:start w:val="1"/>
      <w:numFmt w:val="lowerLetter"/>
      <w:lvlText w:val="%1)"/>
      <w:lvlJc w:val="left"/>
      <w:pPr>
        <w:ind w:left="1724" w:hanging="360"/>
      </w:pPr>
    </w:lvl>
    <w:lvl w:ilvl="1" w:tplc="04050019">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 w15:restartNumberingAfterBreak="0">
    <w:nsid w:val="203F39EE"/>
    <w:multiLevelType w:val="hybridMultilevel"/>
    <w:tmpl w:val="E2881CAE"/>
    <w:lvl w:ilvl="0" w:tplc="C478A222">
      <w:start w:val="1"/>
      <w:numFmt w:val="upperLetter"/>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D93169"/>
    <w:multiLevelType w:val="hybridMultilevel"/>
    <w:tmpl w:val="45C059DA"/>
    <w:lvl w:ilvl="0" w:tplc="3AC27894">
      <w:start w:val="9"/>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6D0966"/>
    <w:multiLevelType w:val="hybridMultilevel"/>
    <w:tmpl w:val="5EF8E3F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297700C3"/>
    <w:multiLevelType w:val="hybridMultilevel"/>
    <w:tmpl w:val="D6E46B04"/>
    <w:lvl w:ilvl="0" w:tplc="ADC61B36">
      <w:start w:val="1"/>
      <w:numFmt w:val="lowerRoman"/>
      <w:lvlText w:val="%1."/>
      <w:lvlJc w:val="right"/>
      <w:pPr>
        <w:ind w:left="1440" w:hanging="36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5" w15:restartNumberingAfterBreak="0">
    <w:nsid w:val="2BAF116E"/>
    <w:multiLevelType w:val="hybridMultilevel"/>
    <w:tmpl w:val="1A2C53CC"/>
    <w:lvl w:ilvl="0" w:tplc="C478A222">
      <w:start w:val="1"/>
      <w:numFmt w:val="upperLetter"/>
      <w:lvlText w:val="%1)"/>
      <w:lvlJc w:val="right"/>
      <w:pPr>
        <w:ind w:left="720" w:hanging="360"/>
      </w:pPr>
      <w:rPr>
        <w:rFonts w:hint="default"/>
      </w:rPr>
    </w:lvl>
    <w:lvl w:ilvl="1" w:tplc="0D02591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FD1E63"/>
    <w:multiLevelType w:val="hybridMultilevel"/>
    <w:tmpl w:val="1A2C53CC"/>
    <w:lvl w:ilvl="0" w:tplc="C478A222">
      <w:start w:val="1"/>
      <w:numFmt w:val="upperLetter"/>
      <w:lvlText w:val="%1)"/>
      <w:lvlJc w:val="right"/>
      <w:pPr>
        <w:ind w:left="720" w:hanging="360"/>
      </w:pPr>
      <w:rPr>
        <w:rFonts w:hint="default"/>
      </w:rPr>
    </w:lvl>
    <w:lvl w:ilvl="1" w:tplc="0D02591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151D0E"/>
    <w:multiLevelType w:val="hybridMultilevel"/>
    <w:tmpl w:val="F3222AEA"/>
    <w:lvl w:ilvl="0" w:tplc="9FC4D20C">
      <w:start w:val="1"/>
      <w:numFmt w:val="upperRoman"/>
      <w:lvlText w:val="%1)"/>
      <w:lvlJc w:val="left"/>
      <w:pPr>
        <w:ind w:left="1080" w:hanging="72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547350"/>
    <w:multiLevelType w:val="hybridMultilevel"/>
    <w:tmpl w:val="1A2C53CC"/>
    <w:lvl w:ilvl="0" w:tplc="C478A222">
      <w:start w:val="1"/>
      <w:numFmt w:val="upperLetter"/>
      <w:lvlText w:val="%1)"/>
      <w:lvlJc w:val="right"/>
      <w:pPr>
        <w:ind w:left="720" w:hanging="360"/>
      </w:pPr>
      <w:rPr>
        <w:rFonts w:hint="default"/>
      </w:rPr>
    </w:lvl>
    <w:lvl w:ilvl="1" w:tplc="0D02591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7A3D5D"/>
    <w:multiLevelType w:val="hybridMultilevel"/>
    <w:tmpl w:val="1A2C53CC"/>
    <w:lvl w:ilvl="0" w:tplc="C478A222">
      <w:start w:val="1"/>
      <w:numFmt w:val="upperLetter"/>
      <w:lvlText w:val="%1)"/>
      <w:lvlJc w:val="right"/>
      <w:pPr>
        <w:ind w:left="720" w:hanging="360"/>
      </w:pPr>
      <w:rPr>
        <w:rFonts w:hint="default"/>
      </w:rPr>
    </w:lvl>
    <w:lvl w:ilvl="1" w:tplc="0D02591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81195B"/>
    <w:multiLevelType w:val="hybridMultilevel"/>
    <w:tmpl w:val="1A2C53CC"/>
    <w:lvl w:ilvl="0" w:tplc="C478A222">
      <w:start w:val="1"/>
      <w:numFmt w:val="upperLetter"/>
      <w:lvlText w:val="%1)"/>
      <w:lvlJc w:val="right"/>
      <w:pPr>
        <w:ind w:left="720" w:hanging="360"/>
      </w:pPr>
      <w:rPr>
        <w:rFonts w:hint="default"/>
      </w:rPr>
    </w:lvl>
    <w:lvl w:ilvl="1" w:tplc="0D02591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942961"/>
    <w:multiLevelType w:val="multilevel"/>
    <w:tmpl w:val="31866526"/>
    <w:lvl w:ilvl="0">
      <w:start w:val="1"/>
      <w:numFmt w:val="upperRoman"/>
      <w:suff w:val="nothing"/>
      <w:lvlText w:val="%1."/>
      <w:lvlJc w:val="righ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A184953"/>
    <w:multiLevelType w:val="hybridMultilevel"/>
    <w:tmpl w:val="2F1A7A6A"/>
    <w:lvl w:ilvl="0" w:tplc="04050017">
      <w:start w:val="1"/>
      <w:numFmt w:val="lowerLetter"/>
      <w:lvlText w:val="%1)"/>
      <w:lvlJc w:val="left"/>
      <w:pPr>
        <w:ind w:left="1004" w:hanging="360"/>
      </w:pPr>
    </w:lvl>
    <w:lvl w:ilvl="1" w:tplc="04050017">
      <w:start w:val="1"/>
      <w:numFmt w:val="lowerLetter"/>
      <w:lvlText w:val="%2)"/>
      <w:lvlJc w:val="left"/>
      <w:pPr>
        <w:ind w:left="1724" w:hanging="360"/>
      </w:pPr>
    </w:lvl>
    <w:lvl w:ilvl="2" w:tplc="C6D21AD0">
      <w:start w:val="1"/>
      <w:numFmt w:val="decimal"/>
      <w:lvlText w:val="%3)"/>
      <w:lvlJc w:val="left"/>
      <w:pPr>
        <w:ind w:left="2624" w:hanging="360"/>
      </w:pPr>
      <w:rPr>
        <w:rFonts w:hint="default"/>
      </w:r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4E3050B8"/>
    <w:multiLevelType w:val="hybridMultilevel"/>
    <w:tmpl w:val="E2881CAE"/>
    <w:lvl w:ilvl="0" w:tplc="C478A222">
      <w:start w:val="1"/>
      <w:numFmt w:val="upperLetter"/>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72167A"/>
    <w:multiLevelType w:val="hybridMultilevel"/>
    <w:tmpl w:val="1A2C53CC"/>
    <w:lvl w:ilvl="0" w:tplc="C478A222">
      <w:start w:val="1"/>
      <w:numFmt w:val="upperLetter"/>
      <w:lvlText w:val="%1)"/>
      <w:lvlJc w:val="right"/>
      <w:pPr>
        <w:ind w:left="720" w:hanging="360"/>
      </w:pPr>
      <w:rPr>
        <w:rFonts w:hint="default"/>
      </w:rPr>
    </w:lvl>
    <w:lvl w:ilvl="1" w:tplc="0D02591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C65239"/>
    <w:multiLevelType w:val="multilevel"/>
    <w:tmpl w:val="31866526"/>
    <w:lvl w:ilvl="0">
      <w:start w:val="1"/>
      <w:numFmt w:val="upperRoman"/>
      <w:suff w:val="nothing"/>
      <w:lvlText w:val="%1."/>
      <w:lvlJc w:val="righ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A912602"/>
    <w:multiLevelType w:val="hybridMultilevel"/>
    <w:tmpl w:val="848EE580"/>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7" w15:restartNumberingAfterBreak="0">
    <w:nsid w:val="5D0B33B0"/>
    <w:multiLevelType w:val="hybridMultilevel"/>
    <w:tmpl w:val="4BD49AE2"/>
    <w:lvl w:ilvl="0" w:tplc="04050017">
      <w:start w:val="1"/>
      <w:numFmt w:val="lowerLetter"/>
      <w:lvlText w:val="%1)"/>
      <w:lvlJc w:val="left"/>
      <w:pPr>
        <w:ind w:left="1724" w:hanging="360"/>
      </w:pPr>
    </w:lvl>
    <w:lvl w:ilvl="1" w:tplc="04050019">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8" w15:restartNumberingAfterBreak="0">
    <w:nsid w:val="65275D52"/>
    <w:multiLevelType w:val="hybridMultilevel"/>
    <w:tmpl w:val="EB2C87C4"/>
    <w:lvl w:ilvl="0" w:tplc="C478A222">
      <w:start w:val="1"/>
      <w:numFmt w:val="upperLetter"/>
      <w:lvlText w:val="%1)"/>
      <w:lvlJc w:val="right"/>
      <w:pPr>
        <w:ind w:left="720" w:hanging="360"/>
      </w:pPr>
      <w:rPr>
        <w:rFonts w:hint="default"/>
      </w:rPr>
    </w:lvl>
    <w:lvl w:ilvl="1" w:tplc="0D02591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7B11C7"/>
    <w:multiLevelType w:val="hybridMultilevel"/>
    <w:tmpl w:val="73981390"/>
    <w:lvl w:ilvl="0" w:tplc="83EC6444">
      <w:start w:val="1"/>
      <w:numFmt w:val="upperLetter"/>
      <w:lvlText w:val="%1)"/>
      <w:lvlJc w:val="right"/>
      <w:pPr>
        <w:ind w:left="720" w:hanging="360"/>
      </w:pPr>
      <w:rPr>
        <w:rFonts w:hint="default"/>
      </w:rPr>
    </w:lvl>
    <w:lvl w:ilvl="1" w:tplc="0D02591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2C37FA"/>
    <w:multiLevelType w:val="hybridMultilevel"/>
    <w:tmpl w:val="6BA2B530"/>
    <w:lvl w:ilvl="0" w:tplc="152EE4D2">
      <w:start w:val="1"/>
      <w:numFmt w:val="upperLetter"/>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7C4ED8"/>
    <w:multiLevelType w:val="hybridMultilevel"/>
    <w:tmpl w:val="1A2C53CC"/>
    <w:lvl w:ilvl="0" w:tplc="C478A222">
      <w:start w:val="1"/>
      <w:numFmt w:val="upperLetter"/>
      <w:lvlText w:val="%1)"/>
      <w:lvlJc w:val="right"/>
      <w:pPr>
        <w:ind w:left="720" w:hanging="360"/>
      </w:pPr>
      <w:rPr>
        <w:rFonts w:hint="default"/>
      </w:rPr>
    </w:lvl>
    <w:lvl w:ilvl="1" w:tplc="0D02591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1710317">
    <w:abstractNumId w:val="4"/>
  </w:num>
  <w:num w:numId="2" w16cid:durableId="1164050553">
    <w:abstractNumId w:val="4"/>
  </w:num>
  <w:num w:numId="3" w16cid:durableId="1061908331">
    <w:abstractNumId w:val="15"/>
  </w:num>
  <w:num w:numId="4" w16cid:durableId="216091042">
    <w:abstractNumId w:val="13"/>
  </w:num>
  <w:num w:numId="5" w16cid:durableId="168646041">
    <w:abstractNumId w:val="1"/>
  </w:num>
  <w:num w:numId="6" w16cid:durableId="89395207">
    <w:abstractNumId w:val="14"/>
  </w:num>
  <w:num w:numId="7" w16cid:durableId="627131949">
    <w:abstractNumId w:val="12"/>
  </w:num>
  <w:num w:numId="8" w16cid:durableId="1200166021">
    <w:abstractNumId w:val="8"/>
  </w:num>
  <w:num w:numId="9" w16cid:durableId="1002859083">
    <w:abstractNumId w:val="18"/>
  </w:num>
  <w:num w:numId="10" w16cid:durableId="1223561922">
    <w:abstractNumId w:val="21"/>
  </w:num>
  <w:num w:numId="11" w16cid:durableId="524363050">
    <w:abstractNumId w:val="3"/>
  </w:num>
  <w:num w:numId="12" w16cid:durableId="1407530843">
    <w:abstractNumId w:val="17"/>
  </w:num>
  <w:num w:numId="13" w16cid:durableId="1545174601">
    <w:abstractNumId w:val="0"/>
  </w:num>
  <w:num w:numId="14" w16cid:durableId="1856113250">
    <w:abstractNumId w:val="5"/>
  </w:num>
  <w:num w:numId="15" w16cid:durableId="1927955161">
    <w:abstractNumId w:val="10"/>
  </w:num>
  <w:num w:numId="16" w16cid:durableId="764807256">
    <w:abstractNumId w:val="9"/>
  </w:num>
  <w:num w:numId="17" w16cid:durableId="255673273">
    <w:abstractNumId w:val="16"/>
  </w:num>
  <w:num w:numId="18" w16cid:durableId="2027711004">
    <w:abstractNumId w:val="6"/>
  </w:num>
  <w:num w:numId="19" w16cid:durableId="1009020190">
    <w:abstractNumId w:val="19"/>
  </w:num>
  <w:num w:numId="20" w16cid:durableId="1443647593">
    <w:abstractNumId w:val="20"/>
  </w:num>
  <w:num w:numId="21" w16cid:durableId="133957033">
    <w:abstractNumId w:val="11"/>
  </w:num>
  <w:num w:numId="22" w16cid:durableId="138427463">
    <w:abstractNumId w:val="7"/>
  </w:num>
  <w:num w:numId="23" w16cid:durableId="485433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B5"/>
    <w:rsid w:val="000B2826"/>
    <w:rsid w:val="00120F25"/>
    <w:rsid w:val="00163059"/>
    <w:rsid w:val="001D2647"/>
    <w:rsid w:val="00256AC9"/>
    <w:rsid w:val="00294DEC"/>
    <w:rsid w:val="002C0247"/>
    <w:rsid w:val="00443D36"/>
    <w:rsid w:val="004B02B5"/>
    <w:rsid w:val="005670D2"/>
    <w:rsid w:val="006C16B0"/>
    <w:rsid w:val="006E7A52"/>
    <w:rsid w:val="00773BB8"/>
    <w:rsid w:val="008F7B27"/>
    <w:rsid w:val="0094050B"/>
    <w:rsid w:val="0094353E"/>
    <w:rsid w:val="009E2772"/>
    <w:rsid w:val="00AB4172"/>
    <w:rsid w:val="00B95177"/>
    <w:rsid w:val="00CE7FD0"/>
    <w:rsid w:val="00CF6DE0"/>
    <w:rsid w:val="00D76262"/>
    <w:rsid w:val="00DD4C69"/>
    <w:rsid w:val="00E95292"/>
    <w:rsid w:val="00EF2188"/>
    <w:rsid w:val="00FA5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779C"/>
  <w15:docId w15:val="{54C83FC0-A6E7-4B76-9654-81CDDA13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rPr>
  </w:style>
  <w:style w:type="paragraph" w:styleId="Zkladntext2">
    <w:name w:val="Body Text 2"/>
    <w:basedOn w:val="Normln"/>
    <w:link w:val="Zkladntext2Char"/>
    <w:pPr>
      <w:spacing w:before="120"/>
      <w:jc w:val="center"/>
    </w:pPr>
    <w:rPr>
      <w:b/>
      <w:snapToGrid w:val="0"/>
      <w:szCs w:val="20"/>
      <w:lang w:eastAsia="cs-CZ"/>
    </w:rPr>
  </w:style>
  <w:style w:type="character" w:customStyle="1" w:styleId="Zkladntext2Char">
    <w:name w:val="Základní text 2 Char"/>
    <w:basedOn w:val="Standardnpsmoodstavce"/>
    <w:link w:val="Zkladntext2"/>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pPr>
      <w:spacing w:before="120"/>
      <w:jc w:val="both"/>
    </w:pPr>
    <w:rPr>
      <w:snapToGrid w:val="0"/>
      <w:szCs w:val="20"/>
      <w:lang w:eastAsia="cs-CZ"/>
    </w:rPr>
  </w:style>
  <w:style w:type="character" w:customStyle="1" w:styleId="ZkladntextChar">
    <w:name w:val="Základní text Char"/>
    <w:basedOn w:val="Standardnpsmoodstavce"/>
    <w:link w:val="Zkladntext"/>
    <w:rPr>
      <w:rFonts w:ascii="Times New Roman" w:eastAsia="Times New Roman" w:hAnsi="Times New Roman" w:cs="Times New Roman"/>
      <w:snapToGrid w:val="0"/>
      <w:sz w:val="24"/>
      <w:szCs w:val="20"/>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rPr>
  </w:style>
  <w:style w:type="paragraph" w:styleId="Odstavecseseznamem">
    <w:name w:val="List Paragraph"/>
    <w:basedOn w:val="Normln"/>
    <w:uiPriority w:val="34"/>
    <w:qFormat/>
    <w:pPr>
      <w:ind w:left="720"/>
      <w:contextualSpacing/>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4"/>
      <w:szCs w:val="24"/>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Pr>
      <w:color w:val="0563C1" w:themeColor="hyperlink"/>
      <w:u w:val="single"/>
    </w:rPr>
  </w:style>
  <w:style w:type="paragraph" w:styleId="Revize">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88766-C2FB-44BB-8ED8-D74DEE27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2063</Words>
  <Characters>12173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Šourková</dc:creator>
  <cp:lastModifiedBy>Horáková, Alena</cp:lastModifiedBy>
  <cp:revision>6</cp:revision>
  <cp:lastPrinted>2020-09-04T10:44:00Z</cp:lastPrinted>
  <dcterms:created xsi:type="dcterms:W3CDTF">2024-05-17T11:22:00Z</dcterms:created>
  <dcterms:modified xsi:type="dcterms:W3CDTF">2024-06-19T06:11:00Z</dcterms:modified>
</cp:coreProperties>
</file>