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EF" w:rsidRPr="00C50060" w:rsidRDefault="0090309E" w:rsidP="003871EF">
      <w:pPr>
        <w:spacing w:after="0"/>
        <w:rPr>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rsidR="009D41A6" w:rsidRPr="00C50060" w:rsidRDefault="009D41A6" w:rsidP="009D41A6"/>
    <w:p w:rsidR="009D41A6" w:rsidRPr="00C50060" w:rsidRDefault="009D41A6" w:rsidP="009D41A6"/>
    <w:p w:rsidR="009D41A6" w:rsidRPr="00C50060" w:rsidRDefault="009D41A6" w:rsidP="00D75777">
      <w:pPr>
        <w:spacing w:before="0" w:after="0"/>
        <w:jc w:val="right"/>
        <w:rPr>
          <w:b/>
        </w:rPr>
      </w:pPr>
      <w:r w:rsidRPr="00C50060">
        <w:rPr>
          <w:b/>
        </w:rPr>
        <w:t xml:space="preserve">Číslo spisu: </w:t>
      </w:r>
      <w:r>
        <w:rPr>
          <w:b/>
        </w:rPr>
        <w:t>S/08369/SOPK/24</w:t>
      </w:r>
    </w:p>
    <w:p w:rsidR="009D41A6" w:rsidRPr="00C50060" w:rsidRDefault="009D41A6" w:rsidP="00D75777">
      <w:pPr>
        <w:spacing w:before="0" w:after="0"/>
        <w:jc w:val="right"/>
        <w:rPr>
          <w:b/>
        </w:rPr>
      </w:pPr>
      <w:r w:rsidRPr="00C50060">
        <w:rPr>
          <w:b/>
        </w:rPr>
        <w:t xml:space="preserve">Číslo jednací: </w:t>
      </w:r>
      <w:r>
        <w:rPr>
          <w:b/>
        </w:rPr>
        <w:t>08369/SOPK/24</w:t>
      </w:r>
    </w:p>
    <w:p w:rsidR="009D41A6" w:rsidRDefault="009D41A6" w:rsidP="00D75777">
      <w:pPr>
        <w:spacing w:before="0" w:after="0"/>
        <w:jc w:val="right"/>
        <w:rPr>
          <w:b/>
        </w:rPr>
      </w:pPr>
      <w:r w:rsidRPr="00C50060">
        <w:rPr>
          <w:b/>
        </w:rPr>
        <w:t xml:space="preserve">Číslo akce: </w:t>
      </w:r>
      <w:r>
        <w:rPr>
          <w:b/>
        </w:rPr>
        <w:t>913/16/24</w:t>
      </w:r>
    </w:p>
    <w:p w:rsidR="00D75777" w:rsidRPr="00C264BF" w:rsidRDefault="00D75777" w:rsidP="00D75777">
      <w:pPr>
        <w:spacing w:before="0" w:after="0"/>
        <w:jc w:val="right"/>
      </w:pPr>
      <w:r>
        <w:rPr>
          <w:b/>
        </w:rPr>
        <w:t>115V342003676</w:t>
      </w:r>
    </w:p>
    <w:p w:rsidR="00D75777" w:rsidRPr="00C50060" w:rsidRDefault="00D75777" w:rsidP="009D41A6">
      <w:pPr>
        <w:spacing w:after="0"/>
        <w:jc w:val="right"/>
        <w:rPr>
          <w:b/>
        </w:rPr>
      </w:pPr>
    </w:p>
    <w:p w:rsidR="00815EE8" w:rsidRPr="00C50060" w:rsidRDefault="00815EE8" w:rsidP="00E67EBA">
      <w:pPr>
        <w:pStyle w:val="Nadpis1"/>
      </w:pPr>
      <w:r w:rsidRPr="00C50060">
        <w:t>SMLOUVA O DÍLO</w:t>
      </w:r>
    </w:p>
    <w:p w:rsidR="00815EE8" w:rsidRPr="00C50060" w:rsidRDefault="00815EE8" w:rsidP="00874B7F">
      <w:pPr>
        <w:spacing w:line="360" w:lineRule="auto"/>
        <w:jc w:val="center"/>
        <w:rPr>
          <w:b/>
        </w:rPr>
      </w:pPr>
      <w:r w:rsidRPr="00C50060">
        <w:rPr>
          <w:b/>
        </w:rPr>
        <w:t xml:space="preserve">uzavřená dle ustanovení </w:t>
      </w:r>
      <w:r w:rsidR="00F328B4" w:rsidRPr="00C50060">
        <w:rPr>
          <w:b/>
        </w:rPr>
        <w:t xml:space="preserve">§ </w:t>
      </w:r>
      <w:smartTag w:uri="urn:schemas-microsoft-com:office:smarttags" w:element="metricconverter">
        <w:smartTagPr>
          <w:attr w:name="ProductID" w:val="2586 A"/>
        </w:smartTagPr>
        <w:r w:rsidR="00F328B4" w:rsidRPr="00C50060">
          <w:rPr>
            <w:b/>
          </w:rPr>
          <w:t>2586 a</w:t>
        </w:r>
      </w:smartTag>
      <w:r w:rsidR="00F328B4" w:rsidRPr="00C50060">
        <w:rPr>
          <w:b/>
        </w:rPr>
        <w:t xml:space="preserve"> násl. zák. č. 89/2012 Sb., občanského zákoníku</w:t>
      </w:r>
      <w:r w:rsidR="009475D6" w:rsidRPr="00C50060">
        <w:rPr>
          <w:b/>
        </w:rPr>
        <w:t>, ve znění pozdějších předpisů</w:t>
      </w:r>
    </w:p>
    <w:p w:rsidR="00815EE8" w:rsidRPr="00C50060" w:rsidRDefault="00636EFD" w:rsidP="00874B7F">
      <w:pPr>
        <w:pStyle w:val="Nadpis3"/>
      </w:pPr>
      <w:r w:rsidRPr="00C50060">
        <w:br/>
      </w:r>
      <w:r w:rsidR="00815EE8" w:rsidRPr="00C50060">
        <w:t xml:space="preserve">Smluvní strany </w:t>
      </w:r>
    </w:p>
    <w:p w:rsidR="009931C7" w:rsidRPr="00C50060" w:rsidRDefault="009931C7" w:rsidP="00C55290">
      <w:pPr>
        <w:numPr>
          <w:ilvl w:val="0"/>
          <w:numId w:val="15"/>
        </w:numPr>
        <w:tabs>
          <w:tab w:val="clear" w:pos="720"/>
          <w:tab w:val="num" w:pos="300"/>
        </w:tabs>
        <w:spacing w:before="0"/>
        <w:ind w:hanging="720"/>
        <w:rPr>
          <w:b/>
          <w:bCs/>
          <w:szCs w:val="22"/>
        </w:rPr>
      </w:pPr>
      <w:r w:rsidRPr="00C50060">
        <w:rPr>
          <w:b/>
          <w:bCs/>
          <w:szCs w:val="22"/>
        </w:rPr>
        <w:t>Objednatel</w:t>
      </w:r>
    </w:p>
    <w:p w:rsidR="009931C7" w:rsidRPr="00C50060" w:rsidRDefault="009931C7" w:rsidP="00B61267">
      <w:pPr>
        <w:spacing w:before="40" w:after="0"/>
        <w:rPr>
          <w:b/>
          <w:bCs/>
          <w:szCs w:val="22"/>
        </w:rPr>
      </w:pPr>
      <w:r w:rsidRPr="00C50060">
        <w:rPr>
          <w:b/>
          <w:bCs/>
          <w:szCs w:val="22"/>
        </w:rPr>
        <w:t>Česká republika - Agentura ochrany přírody a krajiny České republiky</w:t>
      </w:r>
    </w:p>
    <w:p w:rsidR="00874B7F" w:rsidRPr="00C50060" w:rsidRDefault="00874B7F" w:rsidP="00B61267">
      <w:pPr>
        <w:spacing w:before="40" w:after="0"/>
        <w:rPr>
          <w:b/>
        </w:rPr>
      </w:pPr>
      <w:r w:rsidRPr="00C50060">
        <w:rPr>
          <w:b/>
        </w:rPr>
        <w:t>1. Agentura ochrany přírody a krajiny České republiky,</w:t>
      </w:r>
    </w:p>
    <w:p w:rsidR="00874B7F" w:rsidRPr="00C50060" w:rsidRDefault="00874B7F" w:rsidP="00B61267">
      <w:pPr>
        <w:spacing w:before="40" w:after="0"/>
        <w:rPr>
          <w:b/>
        </w:rPr>
      </w:pPr>
      <w:r w:rsidRPr="00C50060">
        <w:t xml:space="preserve">Regionální pracoviště: </w:t>
      </w:r>
      <w:r>
        <w:rPr>
          <w:b/>
        </w:rPr>
        <w:t>Agentura ochrany přírody a krajiny</w:t>
      </w:r>
    </w:p>
    <w:p w:rsidR="00874B7F" w:rsidRPr="00C50060" w:rsidRDefault="00874B7F" w:rsidP="00B61267">
      <w:pPr>
        <w:spacing w:before="40" w:after="0"/>
      </w:pPr>
      <w:r w:rsidRPr="00C50060">
        <w:t xml:space="preserve">Sídlo: </w:t>
      </w:r>
      <w:r w:rsidR="00B61267" w:rsidRPr="00C50060">
        <w:tab/>
      </w:r>
      <w:r w:rsidR="00B61267" w:rsidRPr="00C50060">
        <w:tab/>
      </w:r>
      <w:r w:rsidR="00B61267" w:rsidRPr="00C50060">
        <w:tab/>
      </w:r>
      <w:r w:rsidRPr="00C50060">
        <w:t>Kaplanova 1931/1, 148 00, Praha 11 - Chodov</w:t>
      </w:r>
    </w:p>
    <w:p w:rsidR="00874B7F" w:rsidRPr="00C50060" w:rsidRDefault="00874B7F" w:rsidP="00B61267">
      <w:pPr>
        <w:spacing w:before="40" w:after="0"/>
      </w:pPr>
      <w:r w:rsidRPr="00C50060">
        <w:t xml:space="preserve">IČ: </w:t>
      </w:r>
      <w:r w:rsidR="00B61267" w:rsidRPr="00C50060">
        <w:tab/>
      </w:r>
      <w:r w:rsidR="00B61267" w:rsidRPr="00C50060">
        <w:tab/>
      </w:r>
      <w:r w:rsidR="00B61267" w:rsidRPr="00C50060">
        <w:tab/>
      </w:r>
      <w:r w:rsidR="00B61267" w:rsidRPr="00C50060">
        <w:tab/>
      </w:r>
      <w:r w:rsidRPr="00C50060">
        <w:t>62933591</w:t>
      </w:r>
    </w:p>
    <w:p w:rsidR="00874B7F" w:rsidRPr="00C50060" w:rsidRDefault="00874B7F" w:rsidP="00B61267">
      <w:pPr>
        <w:spacing w:before="40" w:after="0"/>
      </w:pPr>
      <w:r w:rsidRPr="00C50060">
        <w:t xml:space="preserve">Kontaktní adresa: </w:t>
      </w:r>
      <w:r w:rsidR="00B61267" w:rsidRPr="00C50060">
        <w:tab/>
      </w:r>
    </w:p>
    <w:p w:rsidR="00874B7F" w:rsidRPr="00C50060" w:rsidRDefault="00B61267" w:rsidP="00B61267">
      <w:pPr>
        <w:spacing w:before="40" w:after="0"/>
      </w:pPr>
      <w:r w:rsidRPr="00C50060">
        <w:t>Z</w:t>
      </w:r>
      <w:r w:rsidR="00874B7F" w:rsidRPr="00C50060">
        <w:t xml:space="preserve">astoupena: </w:t>
      </w:r>
      <w:r w:rsidRPr="00C50060">
        <w:tab/>
      </w:r>
      <w:r w:rsidRPr="00C50060">
        <w:tab/>
      </w:r>
      <w:r>
        <w:t>Ing. Pavel Pešout</w:t>
      </w:r>
      <w:r w:rsidR="008A0117" w:rsidRPr="00C50060">
        <w:t xml:space="preserve">, </w:t>
      </w:r>
      <w:r>
        <w:t>ředitel Sekce ochrany přírody a krajiny</w:t>
      </w:r>
    </w:p>
    <w:p w:rsidR="00874B7F" w:rsidRPr="00C50060" w:rsidRDefault="00874B7F" w:rsidP="00B61267">
      <w:pPr>
        <w:spacing w:before="40" w:after="0"/>
      </w:pPr>
      <w:r w:rsidRPr="00C50060">
        <w:t xml:space="preserve">V rozsahu této </w:t>
      </w:r>
      <w:r w:rsidR="001748F7" w:rsidRPr="00C50060">
        <w:t>smlouvy</w:t>
      </w:r>
      <w:r w:rsidRPr="00C50060">
        <w:t xml:space="preserve"> osoba pověřená k jednání s</w:t>
      </w:r>
      <w:r w:rsidR="00D75777">
        <w:t>e</w:t>
      </w:r>
      <w:r w:rsidRPr="00C50060">
        <w:t xml:space="preserve"> </w:t>
      </w:r>
      <w:r>
        <w:t>smluvním zhotovitelem</w:t>
      </w:r>
      <w:r w:rsidRPr="00C50060">
        <w:t>, k věcným úkonům a k</w:t>
      </w:r>
      <w:r w:rsidR="00D75777">
        <w:t> převzetí díla</w:t>
      </w:r>
      <w:r w:rsidRPr="00C50060">
        <w:t xml:space="preserve">: </w:t>
      </w:r>
      <w:r>
        <w:t>Ing. Helena Neuwirthová</w:t>
      </w:r>
    </w:p>
    <w:p w:rsidR="00DF41CA" w:rsidRPr="00C50060" w:rsidRDefault="00DF41CA" w:rsidP="00B61267">
      <w:pPr>
        <w:spacing w:before="40" w:after="0"/>
      </w:pPr>
      <w:r w:rsidRPr="00C50060">
        <w:t xml:space="preserve"> </w:t>
      </w:r>
    </w:p>
    <w:p w:rsidR="00F15384" w:rsidRPr="00C50060" w:rsidRDefault="00F15384" w:rsidP="00C50060">
      <w:pPr>
        <w:spacing w:before="40" w:after="0"/>
        <w:rPr>
          <w:b/>
          <w:szCs w:val="22"/>
        </w:rPr>
      </w:pPr>
      <w:r w:rsidRPr="00C50060">
        <w:rPr>
          <w:b/>
          <w:szCs w:val="22"/>
        </w:rPr>
        <w:t xml:space="preserve">(dále jen „objednatel”) </w:t>
      </w:r>
    </w:p>
    <w:p w:rsidR="0059777D" w:rsidRDefault="002B7030" w:rsidP="00B61267">
      <w:pPr>
        <w:spacing w:before="240" w:after="240"/>
        <w:rPr>
          <w:szCs w:val="22"/>
        </w:rPr>
      </w:pPr>
      <w:r>
        <w:rPr>
          <w:szCs w:val="22"/>
        </w:rPr>
        <w:t>a</w:t>
      </w:r>
    </w:p>
    <w:p w:rsidR="009931C7" w:rsidRDefault="009931C7" w:rsidP="00C55290">
      <w:pPr>
        <w:numPr>
          <w:ilvl w:val="0"/>
          <w:numId w:val="15"/>
        </w:numPr>
        <w:tabs>
          <w:tab w:val="clear" w:pos="720"/>
          <w:tab w:val="num" w:pos="300"/>
        </w:tabs>
        <w:spacing w:before="0"/>
        <w:ind w:hanging="720"/>
        <w:rPr>
          <w:b/>
          <w:bCs/>
          <w:szCs w:val="22"/>
        </w:rPr>
      </w:pPr>
      <w:r w:rsidRPr="00EB4D2B">
        <w:rPr>
          <w:b/>
          <w:bCs/>
          <w:szCs w:val="22"/>
        </w:rPr>
        <w:t>Zhotovitel</w:t>
      </w:r>
    </w:p>
    <w:p w:rsidR="00725FBD" w:rsidRDefault="0090309E" w:rsidP="00B61267">
      <w:pPr>
        <w:spacing w:after="0"/>
      </w:pPr>
      <w:r>
        <w:rPr>
          <w:b/>
        </w:rPr>
        <w:t>13/18 ZO ČSOP SILVATICA</w:t>
      </w:r>
      <w:r w:rsidR="00B61267" w:rsidRPr="00B61267">
        <w:rPr>
          <w:b/>
        </w:rPr>
        <w:br/>
      </w:r>
      <w:r w:rsidR="00B61267">
        <w:t xml:space="preserve">IČ: </w:t>
      </w:r>
      <w:r w:rsidR="00B61267">
        <w:tab/>
      </w:r>
      <w:r w:rsidR="00B61267">
        <w:tab/>
      </w:r>
      <w:r w:rsidR="00B61267">
        <w:tab/>
      </w:r>
      <w:r w:rsidR="00B61267">
        <w:tab/>
      </w:r>
      <w:r>
        <w:t>47017597</w:t>
      </w:r>
      <w:r w:rsidR="00B61267">
        <w:t xml:space="preserve">  </w:t>
      </w:r>
      <w:r w:rsidR="00B61267">
        <w:br/>
        <w:t xml:space="preserve">Adresa sídla: </w:t>
      </w:r>
      <w:r w:rsidR="00B61267">
        <w:tab/>
      </w:r>
      <w:r w:rsidR="00B61267">
        <w:tab/>
      </w:r>
      <w:r>
        <w:t>Brejl 88, Ruda, 27101</w:t>
      </w:r>
    </w:p>
    <w:p w:rsidR="00B61267" w:rsidRPr="008632D2" w:rsidRDefault="00725FBD" w:rsidP="00725FBD">
      <w:pPr>
        <w:spacing w:before="0" w:after="0"/>
        <w:rPr>
          <w:i/>
        </w:rPr>
      </w:pPr>
      <w:r w:rsidRPr="001453C4">
        <w:rPr>
          <w:b/>
        </w:rPr>
        <w:t xml:space="preserve">Adresa pro doručování: </w:t>
      </w:r>
      <w:r w:rsidRPr="00150D67">
        <w:rPr>
          <w:b/>
          <w:highlight w:val="black"/>
        </w:rPr>
        <w:t>Poštovní 149, Rakovník, 26901</w:t>
      </w:r>
      <w:r w:rsidR="00B61267">
        <w:t xml:space="preserve">  </w:t>
      </w:r>
      <w:r w:rsidR="00B61267">
        <w:br/>
        <w:t>Bankovní spojení</w:t>
      </w:r>
      <w:r w:rsidR="00B61267" w:rsidRPr="00A42D75">
        <w:t xml:space="preserve">: </w:t>
      </w:r>
      <w:r w:rsidR="00B61267">
        <w:tab/>
      </w:r>
      <w:r w:rsidR="0090309E" w:rsidRPr="00150D67">
        <w:rPr>
          <w:highlight w:val="black"/>
        </w:rPr>
        <w:t>0540182319/0800</w:t>
      </w:r>
      <w:r w:rsidR="00B61267">
        <w:t xml:space="preserve">  </w:t>
      </w:r>
      <w:r w:rsidR="00B61267">
        <w:br/>
        <w:t>Datová schránka</w:t>
      </w:r>
      <w:r w:rsidR="00B61267" w:rsidRPr="00A42D75">
        <w:t>:</w:t>
      </w:r>
      <w:r w:rsidR="00B61267">
        <w:t xml:space="preserve"> </w:t>
      </w:r>
      <w:r w:rsidR="00B61267">
        <w:tab/>
      </w:r>
      <w:r w:rsidR="0090309E" w:rsidRPr="00150D67">
        <w:rPr>
          <w:highlight w:val="black"/>
        </w:rPr>
        <w:t>y97gxef</w:t>
      </w:r>
      <w:r w:rsidR="00B61267">
        <w:br/>
      </w:r>
      <w:r w:rsidRPr="002420B8">
        <w:rPr>
          <w:lang w:eastAsia="cs-CZ"/>
        </w:rPr>
        <w:t xml:space="preserve">V rozsahu této smouvy osoba pověřená k jednání s objednatelem: </w:t>
      </w:r>
      <w:r>
        <w:t>Ing. Václav Somol CSc.</w:t>
      </w:r>
      <w:r w:rsidRPr="002420B8">
        <w:t xml:space="preserve">, </w:t>
      </w:r>
      <w:r>
        <w:t>předseda a RNDr. Jiří Brabec, jednatel</w:t>
      </w:r>
      <w:bookmarkStart w:id="0" w:name="_GoBack"/>
      <w:bookmarkEnd w:id="0"/>
    </w:p>
    <w:p w:rsidR="00B61267" w:rsidRPr="008632D2" w:rsidRDefault="008632D2" w:rsidP="008632D2">
      <w:pPr>
        <w:spacing w:before="40" w:after="0"/>
        <w:rPr>
          <w:b/>
          <w:szCs w:val="22"/>
        </w:rPr>
      </w:pPr>
      <w:r w:rsidRPr="008632D2">
        <w:rPr>
          <w:b/>
          <w:szCs w:val="22"/>
        </w:rPr>
        <w:t>(dále jen „zhotovitel”)</w:t>
      </w:r>
    </w:p>
    <w:p w:rsidR="002D2BDA" w:rsidRPr="00B61267" w:rsidRDefault="00874B7F" w:rsidP="00874B7F">
      <w:pPr>
        <w:pStyle w:val="nadpismj"/>
        <w:rPr>
          <w:sz w:val="22"/>
          <w:szCs w:val="22"/>
        </w:rPr>
      </w:pPr>
      <w:r w:rsidRPr="00B61267">
        <w:rPr>
          <w:sz w:val="22"/>
          <w:szCs w:val="22"/>
        </w:rPr>
        <w:lastRenderedPageBreak/>
        <w:br/>
      </w:r>
      <w:r w:rsidR="009A1811" w:rsidRPr="00B61267">
        <w:rPr>
          <w:sz w:val="22"/>
          <w:szCs w:val="22"/>
        </w:rPr>
        <w:t xml:space="preserve">Předmět smlouvy </w:t>
      </w:r>
    </w:p>
    <w:p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30584C" w:rsidRPr="00EB282C">
        <w:t> čl.</w:t>
      </w:r>
      <w:r w:rsidR="00874B7F">
        <w:t xml:space="preserve"> 2</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rsidR="00CE521A" w:rsidRPr="009F327D" w:rsidRDefault="00386327" w:rsidP="002123A2">
      <w:pPr>
        <w:pStyle w:val="Odstavecseseznamem"/>
        <w:spacing w:after="0"/>
        <w:ind w:left="397"/>
        <w:rPr>
          <w:b/>
        </w:rPr>
      </w:pPr>
      <w:r>
        <w:t xml:space="preserve">Dílem se rozumí: </w:t>
      </w:r>
    </w:p>
    <w:p w:rsidR="00CE521A" w:rsidRPr="00CE521A" w:rsidRDefault="0090309E" w:rsidP="000D5E4A">
      <w:pPr>
        <w:spacing w:after="0"/>
        <w:ind w:left="397"/>
        <w:jc w:val="both"/>
        <w:rPr>
          <w:b/>
        </w:rPr>
      </w:pPr>
      <w:r>
        <w:rPr>
          <w:b/>
        </w:rPr>
        <w:t xml:space="preserve">Realizace záchranného programu pro hořeček nahořklý a hořeček drsný Sturmův v roce 2024 </w:t>
      </w:r>
      <w:r w:rsidR="00725FBD">
        <w:rPr>
          <w:b/>
        </w:rPr>
        <w:t>–</w:t>
      </w:r>
      <w:r>
        <w:rPr>
          <w:b/>
        </w:rPr>
        <w:t xml:space="preserve"> </w:t>
      </w:r>
      <w:r w:rsidR="00725FBD">
        <w:rPr>
          <w:b/>
        </w:rPr>
        <w:t xml:space="preserve">monitoring a přímá podpora vybraných populací obou taxonů. </w:t>
      </w:r>
      <w:r w:rsidR="00C93573">
        <w:rPr>
          <w:b/>
        </w:rPr>
        <w:t>E</w:t>
      </w:r>
      <w:r>
        <w:rPr>
          <w:b/>
        </w:rPr>
        <w:t>xtenzi</w:t>
      </w:r>
      <w:r w:rsidR="00725FBD">
        <w:rPr>
          <w:b/>
        </w:rPr>
        <w:t>vní monitoring vč. doprovodného</w:t>
      </w:r>
      <w:r w:rsidR="00C93573">
        <w:rPr>
          <w:b/>
        </w:rPr>
        <w:t xml:space="preserve"> bude proveden na 69 lokalitách</w:t>
      </w:r>
      <w:r w:rsidR="00725FBD">
        <w:rPr>
          <w:b/>
        </w:rPr>
        <w:t>,</w:t>
      </w:r>
      <w:r>
        <w:rPr>
          <w:b/>
        </w:rPr>
        <w:t xml:space="preserve"> intenzivní monitoring</w:t>
      </w:r>
      <w:r w:rsidR="00725FBD">
        <w:rPr>
          <w:b/>
        </w:rPr>
        <w:t xml:space="preserve"> </w:t>
      </w:r>
      <w:r>
        <w:rPr>
          <w:b/>
        </w:rPr>
        <w:t xml:space="preserve">na 25 lokalitách </w:t>
      </w:r>
      <w:r w:rsidR="00725FBD">
        <w:rPr>
          <w:b/>
        </w:rPr>
        <w:t xml:space="preserve">na území </w:t>
      </w:r>
      <w:r>
        <w:rPr>
          <w:b/>
        </w:rPr>
        <w:t xml:space="preserve">ČR. Přímá podpora se bude provádět na 4 vybraných populacích v ČR. Jedná se o 2 lokality hořečku nahořklého </w:t>
      </w:r>
      <w:r w:rsidR="00725FBD">
        <w:rPr>
          <w:b/>
        </w:rPr>
        <w:t>(</w:t>
      </w:r>
      <w:r>
        <w:rPr>
          <w:b/>
        </w:rPr>
        <w:t>č. 5 Saky, loučka v křovinách na SV svazích Vinařické hory nad V hranou zaříznutého údolí a č. 61 Kovářská, u Vápenky, palouk u bývalé vápenné pece</w:t>
      </w:r>
      <w:r w:rsidR="00725FBD">
        <w:rPr>
          <w:b/>
        </w:rPr>
        <w:t>)</w:t>
      </w:r>
      <w:r>
        <w:rPr>
          <w:b/>
        </w:rPr>
        <w:t xml:space="preserve"> a 2 lokality hořečku drsného Sturmova </w:t>
      </w:r>
      <w:r w:rsidR="00725FBD">
        <w:rPr>
          <w:b/>
        </w:rPr>
        <w:t>(</w:t>
      </w:r>
      <w:r>
        <w:rPr>
          <w:b/>
        </w:rPr>
        <w:t>č. 2 Pila, PP Hořečková louka na Pile a č. 5 Černošín, PR Pod Volfštejnem, S část louky pod Vlčí horou</w:t>
      </w:r>
      <w:r w:rsidR="00725FBD">
        <w:rPr>
          <w:b/>
        </w:rPr>
        <w:t>)</w:t>
      </w:r>
      <w:r>
        <w:rPr>
          <w:b/>
        </w:rPr>
        <w:t xml:space="preserve">. Monitoring bude </w:t>
      </w:r>
      <w:r w:rsidR="00C93573">
        <w:rPr>
          <w:b/>
        </w:rPr>
        <w:t>realizován v souladu s</w:t>
      </w:r>
      <w:r>
        <w:rPr>
          <w:b/>
        </w:rPr>
        <w:t xml:space="preserve"> Metodik</w:t>
      </w:r>
      <w:r w:rsidR="00C93573">
        <w:rPr>
          <w:b/>
        </w:rPr>
        <w:t>ou</w:t>
      </w:r>
      <w:r>
        <w:rPr>
          <w:b/>
        </w:rPr>
        <w:t xml:space="preserve"> monitoringu hořečku nahořklého (</w:t>
      </w:r>
      <w:r w:rsidRPr="00725FBD">
        <w:rPr>
          <w:b/>
          <w:i/>
        </w:rPr>
        <w:t>Gentianella amarella</w:t>
      </w:r>
      <w:r>
        <w:rPr>
          <w:b/>
        </w:rPr>
        <w:t>) a hořečku drsného Sturmova (</w:t>
      </w:r>
      <w:r w:rsidRPr="00725FBD">
        <w:rPr>
          <w:b/>
          <w:i/>
        </w:rPr>
        <w:t>Gentianella obtusifolia</w:t>
      </w:r>
      <w:r>
        <w:rPr>
          <w:b/>
        </w:rPr>
        <w:t xml:space="preserve"> subsp. </w:t>
      </w:r>
      <w:r w:rsidRPr="00725FBD">
        <w:rPr>
          <w:b/>
          <w:i/>
        </w:rPr>
        <w:t>sturmiana</w:t>
      </w:r>
      <w:r>
        <w:rPr>
          <w:b/>
        </w:rPr>
        <w:t xml:space="preserve">) v České republice dle Přílohy </w:t>
      </w:r>
      <w:proofErr w:type="gramStart"/>
      <w:r>
        <w:rPr>
          <w:b/>
        </w:rPr>
        <w:t>č. 4 záchranného</w:t>
      </w:r>
      <w:proofErr w:type="gramEnd"/>
      <w:r>
        <w:rPr>
          <w:b/>
        </w:rPr>
        <w:t xml:space="preserve"> programu. Konkrétně se jedná o extenzivní monitoring spočívající v prostém spočtení kvetoucích jedinců, doprovodný monitoring, jehož obsahem je popis hospodaření a stavu vegetace na lokalitě a intenzivní monitoring nebo-li záznam stavu rostlin. Podpora stávajících populací zahrnuje přípravu ploch, sběr a výsev semen a bude realizována v souladu se zásadami uvedenými v příloze č. 9 záchranného programu. Opatření se uskuteční pouze v případě, že bude možné semena obratem vrátit na lokalitu. Výstupem díla bude zpráva o monitoringu populací a stavu lokalit hořečku drsného Sturmova a hořečku nahořklého vč. přímé podpory obou</w:t>
      </w:r>
      <w:r w:rsidR="00725FBD">
        <w:rPr>
          <w:b/>
        </w:rPr>
        <w:t xml:space="preserve"> taxonů na vybraných lokalitách za rok 2024.</w:t>
      </w:r>
    </w:p>
    <w:p w:rsidR="0030584C" w:rsidRPr="00CE521A" w:rsidRDefault="0030584C" w:rsidP="00760B0B">
      <w:pPr>
        <w:spacing w:after="0"/>
        <w:ind w:left="397"/>
        <w:rPr>
          <w:b/>
        </w:rPr>
      </w:pPr>
      <w:r>
        <w:t>(dále jen „dílo“)</w:t>
      </w:r>
    </w:p>
    <w:p w:rsidR="00A268B6" w:rsidRDefault="00D07C76" w:rsidP="00760B0B">
      <w:pPr>
        <w:pStyle w:val="Odstavecseseznamem"/>
        <w:numPr>
          <w:ilvl w:val="0"/>
          <w:numId w:val="0"/>
        </w:numPr>
        <w:spacing w:before="120"/>
        <w:ind w:left="397"/>
        <w:rPr>
          <w:b/>
        </w:rPr>
      </w:pPr>
      <w:r w:rsidRPr="00D07C76">
        <w:t xml:space="preserve">Podrobná specifikace díla je uvedena v příloze č. 1 Rozpočet a specifikace </w:t>
      </w:r>
      <w:r w:rsidR="0071615A">
        <w:t>opatření</w:t>
      </w:r>
      <w:r w:rsidR="00725FBD">
        <w:t xml:space="preserve"> a v příloze č. 2 Seznam lokalit.</w:t>
      </w:r>
    </w:p>
    <w:p w:rsidR="00FD7C77" w:rsidRPr="00E25709" w:rsidRDefault="00FD7C77" w:rsidP="00874B7F">
      <w:pPr>
        <w:pStyle w:val="Odstavecseseznamem"/>
        <w:rPr>
          <w:b/>
        </w:rPr>
      </w:pPr>
      <w:r w:rsidRPr="00E25709">
        <w:t xml:space="preserve">Při provádění díla je zhotovitel vázán pokyny objednatele. </w:t>
      </w:r>
    </w:p>
    <w:p w:rsidR="00386327" w:rsidRPr="001748F7"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rsidR="001748F7" w:rsidRDefault="001748F7" w:rsidP="001748F7">
      <w:pPr>
        <w:pStyle w:val="Odstavecseseznamem"/>
      </w:pPr>
      <w:r w:rsidRPr="001748F7">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t>.</w:t>
      </w:r>
    </w:p>
    <w:p w:rsidR="00092B1C" w:rsidRPr="001748F7" w:rsidRDefault="00092B1C" w:rsidP="00092B1C">
      <w:pPr>
        <w:pStyle w:val="Odstavecseseznamem"/>
        <w:numPr>
          <w:ilvl w:val="0"/>
          <w:numId w:val="0"/>
        </w:numPr>
        <w:ind w:left="360"/>
      </w:pPr>
    </w:p>
    <w:p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rsidR="0059777D" w:rsidRPr="0071615A" w:rsidRDefault="0059777D" w:rsidP="00C55290">
      <w:pPr>
        <w:pStyle w:val="Odstavecseseznamem"/>
        <w:numPr>
          <w:ilvl w:val="0"/>
          <w:numId w:val="17"/>
        </w:numPr>
        <w:rPr>
          <w:b/>
        </w:rPr>
      </w:pPr>
      <w:r w:rsidRPr="00E25709">
        <w:t xml:space="preserve">Cena díla je stanovena </w:t>
      </w:r>
      <w:r w:rsidR="00455E2F" w:rsidRPr="00E25709">
        <w:t>v souladu s právními předpisy:</w:t>
      </w:r>
    </w:p>
    <w:p w:rsidR="00C93573" w:rsidRDefault="00C93573" w:rsidP="00C93573">
      <w:pPr>
        <w:pStyle w:val="Odstavecseseznamem"/>
        <w:numPr>
          <w:ilvl w:val="0"/>
          <w:numId w:val="0"/>
        </w:numPr>
        <w:ind w:left="360"/>
      </w:pPr>
      <w:r>
        <w:t>Cena bez DPH: 121 600,- Kč</w:t>
      </w:r>
    </w:p>
    <w:p w:rsidR="00B00565" w:rsidRDefault="00B00565" w:rsidP="00B00565">
      <w:pPr>
        <w:pStyle w:val="Odstavecseseznamem"/>
        <w:numPr>
          <w:ilvl w:val="0"/>
          <w:numId w:val="0"/>
        </w:numPr>
        <w:ind w:left="360"/>
      </w:pPr>
      <w:r w:rsidRPr="00C264BF">
        <w:t xml:space="preserve">DPH 21%: </w:t>
      </w:r>
      <w:r>
        <w:t>0</w:t>
      </w:r>
      <w:r w:rsidRPr="00C264BF">
        <w:t xml:space="preserve"> Kč</w:t>
      </w:r>
    </w:p>
    <w:p w:rsidR="00B00565" w:rsidRPr="00F126F6" w:rsidRDefault="00B00565" w:rsidP="00B00565">
      <w:pPr>
        <w:pStyle w:val="Odstavecseseznamem"/>
        <w:numPr>
          <w:ilvl w:val="0"/>
          <w:numId w:val="0"/>
        </w:numPr>
        <w:ind w:left="360"/>
        <w:rPr>
          <w:b/>
        </w:rPr>
      </w:pPr>
      <w:r>
        <w:t>Celková cena</w:t>
      </w:r>
      <w:r w:rsidRPr="00C264BF">
        <w:t xml:space="preserve">: </w:t>
      </w:r>
      <w:r w:rsidR="00C93573">
        <w:rPr>
          <w:b/>
        </w:rPr>
        <w:t>121 600,-</w:t>
      </w:r>
      <w:r w:rsidRPr="00F126F6">
        <w:rPr>
          <w:b/>
        </w:rPr>
        <w:t xml:space="preserve"> Kč</w:t>
      </w:r>
    </w:p>
    <w:p w:rsidR="00B00565" w:rsidRPr="00C264BF" w:rsidRDefault="00B00565" w:rsidP="00B00565">
      <w:pPr>
        <w:pStyle w:val="Odstavecseseznamem"/>
        <w:numPr>
          <w:ilvl w:val="0"/>
          <w:numId w:val="0"/>
        </w:numPr>
        <w:ind w:left="360"/>
      </w:pPr>
      <w:r w:rsidRPr="00C264BF">
        <w:lastRenderedPageBreak/>
        <w:t xml:space="preserve">Zhotovitel </w:t>
      </w:r>
      <w:r>
        <w:t>není</w:t>
      </w:r>
      <w:r w:rsidRPr="007C3409">
        <w:rPr>
          <w:color w:val="FF0000"/>
        </w:rPr>
        <w:t xml:space="preserve"> </w:t>
      </w:r>
      <w:r w:rsidRPr="00C264BF">
        <w:t>plátce DPH.</w:t>
      </w:r>
    </w:p>
    <w:p w:rsidR="0059777D" w:rsidRPr="00C93573" w:rsidRDefault="0022272D" w:rsidP="00C93573">
      <w:pPr>
        <w:pStyle w:val="Odstavecseseznamem"/>
        <w:rPr>
          <w:b/>
        </w:rPr>
      </w:pPr>
      <w:r>
        <w:t>Dohodnutá c</w:t>
      </w:r>
      <w:r w:rsidR="0059777D" w:rsidRPr="00E25709">
        <w:t>ena je stanovena jako nejvýše přípustná. Ke změně může dojít pouz</w:t>
      </w:r>
      <w:r w:rsidR="001748F7">
        <w:t xml:space="preserve">e při změně zákonných sazeb DPH, </w:t>
      </w:r>
      <w:r w:rsidR="001748F7" w:rsidRPr="00C93573">
        <w:t>ale pouze za předpokladu, že zhotovitel je plátcem DPH. U neplátce DPH, který do ceny díla DPH nepromítne, nebude cena měněna ani v případě, že by se v průběhu plnění plátcem DPH stal, tj. veškeré s tím související náklady jdou k jeho tíži.</w:t>
      </w:r>
    </w:p>
    <w:p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rsidR="00D63F14" w:rsidRPr="00E25709" w:rsidRDefault="00DA735A" w:rsidP="008117DF">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 xml:space="preserve">Zhotovitel je povinen </w:t>
      </w:r>
      <w:r>
        <w:t>daňový doklad (fakturu)</w:t>
      </w:r>
      <w:r w:rsidR="008117DF">
        <w:rPr>
          <w:color w:val="FFC000"/>
        </w:rPr>
        <w:t xml:space="preserve"> </w:t>
      </w:r>
      <w:r w:rsidR="00D63F14" w:rsidRPr="00E25709">
        <w:t>vystavit a doručit objednateli</w:t>
      </w:r>
      <w:r>
        <w:t xml:space="preserve"> nejpozději do 15</w:t>
      </w:r>
      <w:r w:rsidR="004C6E10" w:rsidRPr="00E25709">
        <w:t xml:space="preserve"> pracovních dnů </w:t>
      </w:r>
      <w:r w:rsidR="0071615A">
        <w:t>po předání a </w:t>
      </w:r>
      <w:r w:rsidR="00525F04">
        <w:t>převzetí díla</w:t>
      </w:r>
      <w:r w:rsidR="004C6E10" w:rsidRPr="00E25709">
        <w:t xml:space="preserve"> </w:t>
      </w:r>
      <w:r w:rsidR="002D5A02">
        <w:t>(</w:t>
      </w:r>
      <w:r w:rsidR="00412363">
        <w:t xml:space="preserve">v žádném případě však </w:t>
      </w:r>
      <w:r w:rsidR="008C27EA">
        <w:t xml:space="preserve">ne </w:t>
      </w:r>
      <w:r w:rsidR="00412363">
        <w:t xml:space="preserve">později než </w:t>
      </w:r>
      <w:r w:rsidR="002D5A02">
        <w:t xml:space="preserve">do </w:t>
      </w:r>
      <w:r w:rsidR="00C93573">
        <w:t>30</w:t>
      </w:r>
      <w:r w:rsidR="002D5A02">
        <w:t>.</w:t>
      </w:r>
      <w:r w:rsidR="0071615A">
        <w:t xml:space="preserve"> </w:t>
      </w:r>
      <w:r w:rsidR="002D5A02">
        <w:t>11.</w:t>
      </w:r>
      <w:r w:rsidR="00A835C2">
        <w:t xml:space="preserve"> </w:t>
      </w:r>
      <w:r w:rsidR="002D5A02">
        <w:t>k</w:t>
      </w:r>
      <w:r w:rsidR="00A835C2">
        <w:t xml:space="preserve">alendářního </w:t>
      </w:r>
      <w:r w:rsidR="002D5A02">
        <w:t>r</w:t>
      </w:r>
      <w:r w:rsidR="00A835C2">
        <w:t>oku</w:t>
      </w:r>
      <w:r w:rsidR="002D5A02">
        <w:t xml:space="preserve">) </w:t>
      </w:r>
      <w:r w:rsidR="004C6E10" w:rsidRPr="00E25709">
        <w:t xml:space="preserve">na základě </w:t>
      </w:r>
      <w:r>
        <w:t>předávacího protokolu</w:t>
      </w:r>
      <w:r w:rsidR="00C93573">
        <w:t xml:space="preserve"> </w:t>
      </w:r>
      <w:r w:rsidR="00D63F14" w:rsidRPr="00E25709">
        <w:t>na adresu:</w:t>
      </w:r>
      <w:r w:rsidR="00C93573">
        <w:t xml:space="preserve"> Kaplanova 1931, 148 00 Praha 11.</w:t>
      </w:r>
    </w:p>
    <w:p w:rsidR="009A1811" w:rsidRPr="00E25709" w:rsidRDefault="0090309E" w:rsidP="0071615A">
      <w:pPr>
        <w:pStyle w:val="Odstavecseseznamem"/>
        <w:rPr>
          <w:b/>
        </w:rPr>
      </w:pPr>
      <w:r>
        <w:t>Daňový doklad (faktura)</w:t>
      </w:r>
      <w:r w:rsidR="008117DF">
        <w:rPr>
          <w:color w:val="FFC000"/>
        </w:rPr>
        <w:t xml:space="preserve">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rsidR="00DA735A">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C93573">
        <w:t xml:space="preserve"> a</w:t>
      </w:r>
      <w:r w:rsidR="009C1B86" w:rsidRPr="009C1B86">
        <w:rPr>
          <w:szCs w:val="22"/>
        </w:rPr>
        <w:t xml:space="preserve"> </w:t>
      </w:r>
      <w:r w:rsidR="009C1B86" w:rsidRPr="00663772">
        <w:rPr>
          <w:szCs w:val="22"/>
        </w:rPr>
        <w:t>datum uskutečnění zdanitelného plnění.</w:t>
      </w:r>
      <w:r w:rsidR="001B7845">
        <w:rPr>
          <w:szCs w:val="22"/>
        </w:rPr>
        <w:t xml:space="preserve"> </w:t>
      </w:r>
    </w:p>
    <w:p w:rsidR="009A1811" w:rsidRPr="00E25709" w:rsidRDefault="0090309E" w:rsidP="008652EB">
      <w:pPr>
        <w:pStyle w:val="Odstavecseseznamem"/>
        <w:rPr>
          <w:b/>
        </w:rPr>
      </w:pPr>
      <w:r>
        <w:t xml:space="preserve">Daňový doklad (faktura) vystavený </w:t>
      </w:r>
      <w:r w:rsidR="009A1811" w:rsidRPr="00E25709">
        <w:t>zhotovitelem je splatný do 30 kalendářních dnů po jeho obdržení</w:t>
      </w:r>
      <w:r w:rsidR="009C1B86">
        <w:t xml:space="preserve"> objednatelem. Objednatel může</w:t>
      </w:r>
      <w:r w:rsidR="008652EB" w:rsidRPr="008652EB">
        <w:rPr>
          <w:color w:val="FFC000"/>
        </w:rPr>
        <w:t xml:space="preserve"> </w:t>
      </w:r>
      <w:r>
        <w:t>daňový doklad (fakturu)</w:t>
      </w:r>
      <w:r w:rsidR="008652EB">
        <w:rPr>
          <w:color w:val="FFC000"/>
        </w:rPr>
        <w:t xml:space="preserve"> </w:t>
      </w:r>
      <w:r w:rsidR="009A1811" w:rsidRPr="00E25709">
        <w:t xml:space="preserve">vrátit do data jeho splatnosti, pokud obsahuje nesprávné nebo neúplné náležitosti či údaje. Lhůta splatnosti počne běžet doručením </w:t>
      </w:r>
      <w:r w:rsidR="00520C25">
        <w:t xml:space="preserve">opraveného a bezvadného </w:t>
      </w:r>
      <w:r w:rsidR="009A1811" w:rsidRPr="00E25709">
        <w:t>daňového dokladu</w:t>
      </w:r>
      <w:r w:rsidR="00386DF6">
        <w:t xml:space="preserve"> (faktury)</w:t>
      </w:r>
      <w:r w:rsidR="009A1811" w:rsidRPr="00E25709">
        <w:t>.</w:t>
      </w:r>
      <w:r w:rsidR="00435067" w:rsidRPr="00E25709">
        <w:t xml:space="preserve"> </w:t>
      </w:r>
      <w:r w:rsidR="00C53B32" w:rsidRPr="00636EFD">
        <w:t>V případě, že ve lhůtě splatnosti nedojde k přidělení finančních prostředků ze státního rozpočtu na účet objednatele, prodlužuje se lhůta splatnosti na 60 dnů od obdržení daňového dokladu (faktury) a objednatel v tomto případě n</w:t>
      </w:r>
      <w:r w:rsidR="009C1B86">
        <w:t>ení až do uplynutí této lhůty v </w:t>
      </w:r>
      <w:r w:rsidR="00C53B32" w:rsidRPr="00636EFD">
        <w:t>prodlení.</w:t>
      </w:r>
    </w:p>
    <w:p w:rsidR="000D5E4A" w:rsidRPr="00092B1C" w:rsidRDefault="00520C25" w:rsidP="000D5E4A">
      <w:pPr>
        <w:pStyle w:val="Odstavecseseznamem"/>
        <w:rPr>
          <w:b/>
        </w:rPr>
      </w:pPr>
      <w:r>
        <w:t>S</w:t>
      </w:r>
      <w:r w:rsidR="003B7C23">
        <w:t>mluvní s</w:t>
      </w:r>
      <w:r>
        <w:t>trany se dohodly, že o</w:t>
      </w:r>
      <w:r w:rsidR="00540D67" w:rsidRPr="00E25709">
        <w:t>bj</w:t>
      </w:r>
      <w:r w:rsidR="00714338">
        <w:t>ednatel nebude poskytovat zálohové platby</w:t>
      </w:r>
      <w:r w:rsidR="00540D67" w:rsidRPr="00E25709">
        <w:t xml:space="preserve">. </w:t>
      </w:r>
    </w:p>
    <w:p w:rsidR="00092B1C" w:rsidRPr="000D5E4A" w:rsidRDefault="00092B1C" w:rsidP="00092B1C">
      <w:pPr>
        <w:pStyle w:val="Odstavecseseznamem"/>
        <w:numPr>
          <w:ilvl w:val="0"/>
          <w:numId w:val="0"/>
        </w:numPr>
        <w:ind w:left="360"/>
        <w:rPr>
          <w:b/>
        </w:rPr>
      </w:pPr>
    </w:p>
    <w:p w:rsidR="000D5E4A" w:rsidRPr="008711E6" w:rsidRDefault="000D5E4A" w:rsidP="000D5E4A">
      <w:pPr>
        <w:pStyle w:val="Nadpis3"/>
      </w:pPr>
      <w:r>
        <w:br/>
        <w:t>Doba a místo plnění</w:t>
      </w:r>
    </w:p>
    <w:p w:rsidR="00453A07" w:rsidRPr="008632D2" w:rsidRDefault="00D80AA3" w:rsidP="00C55290">
      <w:pPr>
        <w:pStyle w:val="Odstavecseseznamem"/>
        <w:numPr>
          <w:ilvl w:val="0"/>
          <w:numId w:val="18"/>
        </w:numPr>
        <w:rPr>
          <w:b/>
        </w:rPr>
      </w:pPr>
      <w:r w:rsidRPr="00E25709">
        <w:t xml:space="preserve">Zhotovitel se zavazuje </w:t>
      </w:r>
      <w:r w:rsidRPr="008632D2">
        <w:t xml:space="preserve">provést dílo a předat jej objednateli </w:t>
      </w:r>
      <w:r w:rsidR="003B7C23" w:rsidRPr="008632D2">
        <w:t>nejpozději</w:t>
      </w:r>
      <w:r w:rsidR="005D7BEB" w:rsidRPr="008632D2">
        <w:t xml:space="preserve"> </w:t>
      </w:r>
      <w:proofErr w:type="gramStart"/>
      <w:r w:rsidR="005D7BEB" w:rsidRPr="008632D2">
        <w:t>do</w:t>
      </w:r>
      <w:proofErr w:type="gramEnd"/>
      <w:r w:rsidR="003B7C23" w:rsidRPr="008632D2">
        <w:t>:</w:t>
      </w:r>
      <w:r w:rsidRPr="008632D2">
        <w:t xml:space="preserve"> </w:t>
      </w:r>
      <w:r w:rsidR="0071615A" w:rsidRPr="008632D2">
        <w:t xml:space="preserve"> </w:t>
      </w:r>
      <w:proofErr w:type="gramStart"/>
      <w:r>
        <w:t>30.11.2024</w:t>
      </w:r>
      <w:proofErr w:type="gramEnd"/>
      <w:r w:rsidR="0071615A" w:rsidRPr="008632D2">
        <w:t>.</w:t>
      </w:r>
    </w:p>
    <w:p w:rsidR="00D80AA3" w:rsidRPr="00C93573" w:rsidRDefault="00D80AA3" w:rsidP="0071615A">
      <w:pPr>
        <w:pStyle w:val="Odstavecseseznamem"/>
        <w:rPr>
          <w:b/>
        </w:rPr>
      </w:pPr>
      <w:r w:rsidRPr="008632D2">
        <w:t xml:space="preserve">Pokud zhotovitel </w:t>
      </w:r>
      <w:r w:rsidR="00714338" w:rsidRPr="008632D2">
        <w:t>dokončí</w:t>
      </w:r>
      <w:r w:rsidRPr="008632D2">
        <w:t xml:space="preserve"> dílo před dohodnutým termínem, zavazuje se objednatel, že převezme dílo i v dřívějším nabídnutém termínu, pokud bude bez vad a nedodělků.</w:t>
      </w:r>
    </w:p>
    <w:p w:rsidR="00C93573" w:rsidRPr="00092B1C" w:rsidRDefault="00C93573" w:rsidP="0071615A">
      <w:pPr>
        <w:pStyle w:val="Odstavecseseznamem"/>
        <w:rPr>
          <w:b/>
        </w:rPr>
      </w:pPr>
      <w:r w:rsidRPr="00FF5FC6">
        <w:t xml:space="preserve">Místem plnění </w:t>
      </w:r>
      <w:r>
        <w:t xml:space="preserve">opatření monitoring jsou lokality uvedené v příloze č. 2 </w:t>
      </w:r>
      <w:proofErr w:type="gramStart"/>
      <w:r>
        <w:t>této</w:t>
      </w:r>
      <w:proofErr w:type="gramEnd"/>
      <w:r>
        <w:t xml:space="preserve"> smlouvy. </w:t>
      </w:r>
    </w:p>
    <w:p w:rsidR="00092B1C" w:rsidRPr="008632D2" w:rsidRDefault="00092B1C" w:rsidP="00092B1C">
      <w:pPr>
        <w:pStyle w:val="Odstavecseseznamem"/>
        <w:numPr>
          <w:ilvl w:val="0"/>
          <w:numId w:val="0"/>
        </w:numPr>
        <w:ind w:left="360"/>
        <w:rPr>
          <w:b/>
        </w:rPr>
      </w:pPr>
    </w:p>
    <w:p w:rsidR="00F63A47" w:rsidRPr="008711E6" w:rsidRDefault="0071615A" w:rsidP="0071615A">
      <w:pPr>
        <w:pStyle w:val="Nadpis3"/>
      </w:pPr>
      <w:r>
        <w:br/>
      </w:r>
      <w:r w:rsidR="00FF611D">
        <w:t>Další ujednání</w:t>
      </w:r>
    </w:p>
    <w:p w:rsidR="00F744D0" w:rsidRDefault="00F744D0" w:rsidP="00C55290">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F744D0" w:rsidRDefault="00F744D0" w:rsidP="00C55290">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w:t>
      </w:r>
      <w:r w:rsidRPr="00E25709">
        <w:lastRenderedPageBreak/>
        <w:t xml:space="preserve">lhůtě </w:t>
      </w:r>
      <w:r w:rsidRPr="00F25CD8">
        <w:t>mu k tomu poskytnuté, je objednatel oprávněn od této smlouvy odstoupit doručením</w:t>
      </w:r>
      <w:r w:rsidR="00390FE3">
        <w:t xml:space="preserve"> písemného odstoupení zhotovite</w:t>
      </w:r>
      <w:r w:rsidRPr="00A42D75">
        <w:t>le</w:t>
      </w:r>
      <w:r>
        <w:t>.</w:t>
      </w:r>
    </w:p>
    <w:p w:rsidR="00F744D0" w:rsidRDefault="00F744D0" w:rsidP="00C55290">
      <w:pPr>
        <w:pStyle w:val="Odstavecseseznamem"/>
        <w:numPr>
          <w:ilvl w:val="0"/>
          <w:numId w:val="24"/>
        </w:numPr>
      </w:pPr>
      <w:r>
        <w:t>Bude-</w:t>
      </w:r>
      <w:r w:rsidRPr="009C1B86">
        <w:t>li mít dílo podle této smlouvy povahu autorské</w:t>
      </w:r>
      <w:r>
        <w:t>ho díla ve smyslu § 2 zákona č. </w:t>
      </w:r>
      <w:r w:rsidRPr="009C1B86">
        <w:t>121/2000 Sb., autorského zákona (dále jen „autorský zákon“), poskytuje zhotovitel objednateli nevýhradní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w:t>
      </w:r>
      <w:r>
        <w:t>lo apod., jakož i zveřejňovat a </w:t>
      </w:r>
      <w:r w:rsidRPr="009C1B86">
        <w:t>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w:t>
      </w:r>
      <w:r>
        <w:t>ít.</w:t>
      </w:r>
    </w:p>
    <w:p w:rsidR="00F744D0" w:rsidRDefault="00F744D0" w:rsidP="00C55290">
      <w:pPr>
        <w:pStyle w:val="Odstavecseseznamem"/>
        <w:numPr>
          <w:ilvl w:val="0"/>
          <w:numId w:val="24"/>
        </w:numPr>
      </w:pPr>
      <w:r>
        <w:t xml:space="preserve">Objednatel </w:t>
      </w:r>
      <w:r w:rsidRPr="009C1B86">
        <w:t>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r>
        <w:t>.</w:t>
      </w:r>
    </w:p>
    <w:p w:rsidR="00F744D0" w:rsidRDefault="00F744D0" w:rsidP="00C55290">
      <w:pPr>
        <w:pStyle w:val="Odstavecseseznamem"/>
        <w:numPr>
          <w:ilvl w:val="0"/>
          <w:numId w:val="24"/>
        </w:numPr>
      </w:pPr>
      <w:r>
        <w:t xml:space="preserve">Zhotovitel </w:t>
      </w:r>
      <w:r w:rsidRPr="009C1B86">
        <w:t>se zavazuje, že zhotovením díla nebude z jeho strany zasahováno do autorských práv či jiných práv duševního vlastnictví třetích osob, v opačném případě odpovídá za újmu objednatele tím způsobenou</w:t>
      </w:r>
      <w:r>
        <w:t>.</w:t>
      </w:r>
    </w:p>
    <w:p w:rsidR="00F744D0" w:rsidRPr="005147EF" w:rsidRDefault="00F744D0" w:rsidP="006D152E">
      <w:pPr>
        <w:pStyle w:val="Odstavecseseznamem"/>
        <w:numPr>
          <w:ilvl w:val="0"/>
          <w:numId w:val="24"/>
        </w:numPr>
      </w:pPr>
      <w:r>
        <w:t xml:space="preserve">Zhotovitel </w:t>
      </w:r>
      <w:r w:rsidRPr="009C1B86">
        <w:t>je oprávněn užívat a publikovat výsledky své práce. V textových výstupech bude uvedena formulace: "</w:t>
      </w:r>
      <w:r w:rsidR="00390FE3">
        <w:t>Zpráva je součástí celorepublikového monitoringu záchranného programu</w:t>
      </w:r>
      <w:r w:rsidRPr="009C1B86">
        <w:t xml:space="preserve"> organizovaného AOPK ČR". V grafických výstupech (prezentace, postery atp.) bude uvedeno logo, které je k dispozici na stránkách AOPK ČR, s týmž textem</w:t>
      </w:r>
      <w:r>
        <w:t>.</w:t>
      </w:r>
    </w:p>
    <w:p w:rsidR="001E5E35" w:rsidRPr="001E5E35" w:rsidRDefault="00F744D0" w:rsidP="001E5E35">
      <w:pPr>
        <w:pStyle w:val="Odstavecseseznamem"/>
        <w:numPr>
          <w:ilvl w:val="0"/>
          <w:numId w:val="23"/>
        </w:numPr>
        <w:spacing w:after="0"/>
        <w:rPr>
          <w:color w:val="000000"/>
        </w:rPr>
      </w:pPr>
      <w:r>
        <w:t xml:space="preserve">Realizace díla zahrnuje mj. tyto </w:t>
      </w:r>
      <w:r w:rsidRPr="000D5E4A">
        <w:t xml:space="preserve">činnosti: </w:t>
      </w:r>
      <w:r w:rsidR="00DC798D" w:rsidRPr="000D5E4A">
        <w:t xml:space="preserve">vstupovat mimo cesty na území národních přírodních rezervací, na území NP a CHKO pak vjíždět a setrávat motorovými vozidly mimo silnice a místní komunikace a činnosti vázané na souhlas stanovené v bližších ochranných podmínkách zvláště chráněných území zahrnující vstup mimo cesty, na území PP Hořečková louka na Pile sběr a následný výsev semen </w:t>
      </w:r>
      <w:r w:rsidR="00DC798D" w:rsidRPr="000D5E4A">
        <w:rPr>
          <w:i/>
        </w:rPr>
        <w:t>Gentianella obtusifolia</w:t>
      </w:r>
      <w:r w:rsidR="00DC798D" w:rsidRPr="000D5E4A">
        <w:t xml:space="preserve"> subsp. </w:t>
      </w:r>
      <w:r w:rsidR="00DC798D" w:rsidRPr="000D5E4A">
        <w:rPr>
          <w:i/>
        </w:rPr>
        <w:t>sturmiana</w:t>
      </w:r>
      <w:r w:rsidR="00DC798D" w:rsidRPr="000D5E4A">
        <w:t xml:space="preserve"> do připravených ploch za účelem posilování místní populace</w:t>
      </w:r>
      <w:r w:rsidRPr="000D5E4A">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w:t>
      </w:r>
      <w:r w:rsidR="001E5E35" w:rsidRPr="000D5E4A">
        <w:t>s § 90 odst. 19 písm. b) ve spojení s § 78 odst. 8</w:t>
      </w:r>
      <w:r w:rsidR="001E5E35" w:rsidRPr="000D5E4A">
        <w:rPr>
          <w:rStyle w:val="Znakapoznpodarou"/>
          <w:b/>
        </w:rPr>
        <w:footnoteReference w:id="1"/>
      </w:r>
      <w:r w:rsidR="001E5E35" w:rsidRPr="000D5E4A">
        <w:t xml:space="preserve"> zákona </w:t>
      </w:r>
      <w:r w:rsidR="001E5E35" w:rsidRPr="00FB76E4">
        <w:t>č. 114/1992 Sb., o ochraně přírody a krajiny, v platném znění (dále jen „ZOPK“), nevztahují zákazy a omezení dle § 16 až 16d, § 26, 29 a § 44 odst. 4</w:t>
      </w:r>
      <w:r w:rsidR="001E5E35">
        <w:t xml:space="preserve"> a § 49 odst. 1</w:t>
      </w:r>
      <w:r w:rsidR="001E5E35" w:rsidRPr="00FB76E4">
        <w:t xml:space="preserve"> ZOPK.</w:t>
      </w:r>
    </w:p>
    <w:p w:rsidR="009C1B86" w:rsidRPr="00094269" w:rsidRDefault="001E5E35" w:rsidP="00094269">
      <w:pPr>
        <w:pStyle w:val="Odstavecseseznamem"/>
        <w:numPr>
          <w:ilvl w:val="0"/>
          <w:numId w:val="0"/>
        </w:numPr>
        <w:spacing w:after="0"/>
        <w:ind w:left="357"/>
        <w:rPr>
          <w:lang w:eastAsia="cs-CZ"/>
        </w:rPr>
      </w:pPr>
      <w:r>
        <w:rPr>
          <w:lang w:eastAsia="cs-CZ"/>
        </w:rPr>
        <w:t xml:space="preserve"> </w:t>
      </w:r>
      <w:r>
        <w:rPr>
          <w:lang w:eastAsia="cs-CZ"/>
        </w:rPr>
        <w:br/>
      </w:r>
      <w:r w:rsidR="0090309E">
        <w:rPr>
          <w:lang w:eastAsia="cs-CZ"/>
        </w:rPr>
        <w:t xml:space="preserve">Na realizaci díla dle této smlouvy se vztahují také správní akty (rozhodnutí KÚ Středočeského kraje </w:t>
      </w:r>
      <w:proofErr w:type="gramStart"/>
      <w:r w:rsidR="0090309E">
        <w:rPr>
          <w:lang w:eastAsia="cs-CZ"/>
        </w:rPr>
        <w:t>č.j.</w:t>
      </w:r>
      <w:proofErr w:type="gramEnd"/>
      <w:r w:rsidR="0090309E">
        <w:rPr>
          <w:lang w:eastAsia="cs-CZ"/>
        </w:rPr>
        <w:t xml:space="preserve"> 107976/2021/KUSK ze dne 1.9.2021, rozhodnutí KÚ Plzeňského kraje č.j. PK-ŽP/12582/21 ze dne 15.9.2021 a rozhodnutí KÚ Ústeckého kraje č.j. KUUK/137234/2021 ze dne 12.10.2021) (dále jen “Povolení”), které jako příloha tvoř</w:t>
      </w:r>
      <w:r>
        <w:rPr>
          <w:lang w:eastAsia="cs-CZ"/>
        </w:rPr>
        <w:t xml:space="preserve">í </w:t>
      </w:r>
      <w:r>
        <w:rPr>
          <w:lang w:eastAsia="cs-CZ"/>
        </w:rPr>
        <w:lastRenderedPageBreak/>
        <w:t>nedílnou součást této smlouvy a kterým je dáno veřejnoprávní povolení k realizaci díla, které jsou předmětem této smlouvy na úseku zákona č. 114/1992 Sb.</w:t>
      </w:r>
      <w:r w:rsidR="0090309E">
        <w:rPr>
          <w:lang w:eastAsia="cs-CZ"/>
        </w:rPr>
        <w:t xml:space="preserve"> Zhotovitel prohlašuje, že byl s obsahem Povolení v plném znění seznámen a jeho obsahu porozuměl. Zhotovitel se zavazuje dodržovat veškeré</w:t>
      </w:r>
      <w:r>
        <w:rPr>
          <w:lang w:eastAsia="cs-CZ"/>
        </w:rPr>
        <w:t xml:space="preserve"> </w:t>
      </w:r>
      <w:r w:rsidR="0090309E">
        <w:rPr>
          <w:lang w:eastAsia="cs-CZ"/>
        </w:rPr>
        <w:t>podmínky stanovené Povolením.</w:t>
      </w:r>
      <w:r>
        <w:rPr>
          <w:lang w:eastAsia="cs-CZ"/>
        </w:rPr>
        <w:t xml:space="preserve"> V případě spolehlivého prokázání porušení podmínek Povolení se zhotovitel zavazuje nést veškerou odpovědnost a důsledky takového jednání výlučně na své náklady (zejména zjednání nápravy, event.  podle pokynů příslušného správního orgánu); v případě, že by byla jakákoliv sankce nebo jiné náhradní plnění pravomocně uděleno v důsledku porušení této povinnosti jednáním zhotovitele, zavazuje se zhotovitel tuto sankci nebo náklady na výkon nepeněžitého náhradního plnění uhradit objednateli nejpozději do 1 měsíce</w:t>
      </w:r>
      <w:r w:rsidR="00094269">
        <w:rPr>
          <w:lang w:eastAsia="cs-CZ"/>
        </w:rPr>
        <w:t xml:space="preserve"> od doručení písemné výzvy a vyčíslení škody ze strany objednatele.</w:t>
      </w:r>
      <w:r w:rsidR="00F744D0" w:rsidRPr="00657CCA">
        <w:rPr>
          <w:lang w:eastAsia="cs-CZ"/>
        </w:rPr>
        <w:br/>
      </w:r>
    </w:p>
    <w:p w:rsidR="009C1B86" w:rsidRPr="00094269" w:rsidRDefault="009C1B86" w:rsidP="00094269">
      <w:pPr>
        <w:pStyle w:val="Odstavecseseznamem"/>
        <w:numPr>
          <w:ilvl w:val="0"/>
          <w:numId w:val="23"/>
        </w:numPr>
      </w:pPr>
      <w:r w:rsidRPr="00094269">
        <w:t xml:space="preserve">Část díla bude probíhat na území </w:t>
      </w:r>
      <w:r w:rsidRPr="000D5E4A">
        <w:t xml:space="preserve">Vojenského újezdu </w:t>
      </w:r>
      <w:r w:rsidR="00094269" w:rsidRPr="000D5E4A">
        <w:t>Boletice</w:t>
      </w:r>
      <w:r w:rsidRPr="000D5E4A">
        <w:t xml:space="preserve">. Vstup </w:t>
      </w:r>
      <w:r w:rsidRPr="00094269">
        <w:t>na území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9C1B86" w:rsidRDefault="009C1B86" w:rsidP="00094269">
      <w:pPr>
        <w:pStyle w:val="Odstavecseseznamem"/>
        <w:numPr>
          <w:ilvl w:val="0"/>
          <w:numId w:val="23"/>
        </w:numPr>
      </w:pPr>
      <w:r w:rsidRPr="00094269">
        <w:t>Pro části díla, jejichž realizace bude probíhat na území vojenského újezdu, poskytne objednatel součinnost zhotoviteli se zajištěním souhlasu příslušného orgánu se vstupem do daného území. Pro části díla,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092B1C" w:rsidRPr="00094269" w:rsidRDefault="00092B1C" w:rsidP="00092B1C">
      <w:pPr>
        <w:pStyle w:val="Odstavecseseznamem"/>
        <w:numPr>
          <w:ilvl w:val="0"/>
          <w:numId w:val="0"/>
        </w:numPr>
        <w:ind w:left="360"/>
      </w:pPr>
    </w:p>
    <w:p w:rsidR="0060578A" w:rsidRPr="002C6730" w:rsidRDefault="0071615A" w:rsidP="0071615A">
      <w:pPr>
        <w:pStyle w:val="Nadpis3"/>
      </w:pPr>
      <w:r>
        <w:br/>
      </w:r>
      <w:r w:rsidR="009A1811" w:rsidRPr="002C6730">
        <w:t xml:space="preserve">Předání a převzetí díla </w:t>
      </w:r>
    </w:p>
    <w:p w:rsidR="00403F8A" w:rsidRPr="000D5E4A" w:rsidRDefault="00403F8A" w:rsidP="000D5E4A">
      <w:pPr>
        <w:pStyle w:val="Odstavecseseznamem"/>
        <w:numPr>
          <w:ilvl w:val="3"/>
          <w:numId w:val="11"/>
        </w:numPr>
        <w:ind w:left="426" w:hanging="426"/>
      </w:pPr>
      <w:r w:rsidRPr="000D5E4A">
        <w:t xml:space="preserve">O předání díla </w:t>
      </w:r>
      <w:r w:rsidR="00714338" w:rsidRPr="000D5E4A">
        <w:t>vyhotoví smluvní strany</w:t>
      </w:r>
      <w:r w:rsidRPr="000D5E4A">
        <w:t xml:space="preserve"> předávací protokol podepsaný oběma smluvními stranami. Objednatel není povinen převzít dílo vykazující byť drobné vady či nedodělky.</w:t>
      </w:r>
    </w:p>
    <w:p w:rsidR="00540D67" w:rsidRPr="000D5E4A" w:rsidRDefault="00540D67" w:rsidP="000D5E4A">
      <w:pPr>
        <w:pStyle w:val="Odstavecseseznamem"/>
        <w:numPr>
          <w:ilvl w:val="3"/>
          <w:numId w:val="11"/>
        </w:numPr>
        <w:ind w:left="426" w:hanging="426"/>
      </w:pPr>
      <w:r w:rsidRPr="000D5E4A">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0D5E4A">
        <w:t xml:space="preserve">stanoveném objednatelem </w:t>
      </w:r>
      <w:r w:rsidRPr="000D5E4A">
        <w:t>uvedeném v předávacím protokolu</w:t>
      </w:r>
      <w:r w:rsidR="0030584C" w:rsidRPr="000D5E4A">
        <w:t>.</w:t>
      </w:r>
    </w:p>
    <w:p w:rsidR="007D00E4" w:rsidRDefault="0030584C" w:rsidP="007D00E4">
      <w:pPr>
        <w:pStyle w:val="Odstavecseseznamem"/>
        <w:numPr>
          <w:ilvl w:val="3"/>
          <w:numId w:val="11"/>
        </w:numPr>
        <w:ind w:left="426" w:hanging="426"/>
      </w:pPr>
      <w:r w:rsidRPr="000D5E4A">
        <w:t>V případě, že dílo nebude v termínu provedení díla dokončeno</w:t>
      </w:r>
      <w:r w:rsidR="006D3C81" w:rsidRPr="000D5E4A">
        <w:t xml:space="preserve">, aniž by důvod nedokončení </w:t>
      </w:r>
      <w:r w:rsidR="002B0C4E" w:rsidRPr="000D5E4A">
        <w:t>díla</w:t>
      </w:r>
      <w:r w:rsidR="006D3C81" w:rsidRPr="000D5E4A">
        <w:t xml:space="preserve"> ležel na straně objednatele</w:t>
      </w:r>
      <w:r w:rsidRPr="000D5E4A">
        <w:t xml:space="preserve">, má objednatel právo převzít </w:t>
      </w:r>
      <w:r w:rsidR="00C755DE" w:rsidRPr="000D5E4A">
        <w:t>částečně provedené</w:t>
      </w:r>
      <w:r w:rsidRPr="000D5E4A">
        <w:t xml:space="preserve"> díl</w:t>
      </w:r>
      <w:r w:rsidR="00C755DE" w:rsidRPr="000D5E4A">
        <w:t>o</w:t>
      </w:r>
      <w:r w:rsidRPr="000D5E4A">
        <w:t xml:space="preserve"> a od zbytku plnění bez dalšího odstoupit</w:t>
      </w:r>
      <w:r w:rsidR="006D3C81" w:rsidRPr="000D5E4A">
        <w:t xml:space="preserve">. Odstoupení </w:t>
      </w:r>
      <w:r w:rsidR="000E184E" w:rsidRPr="000D5E4A">
        <w:t>podle věty první</w:t>
      </w:r>
      <w:r w:rsidR="006D3C81" w:rsidRPr="000D5E4A">
        <w:t xml:space="preserve"> vyznačí objednatel v předávacím protokolu</w:t>
      </w:r>
      <w:r w:rsidR="00942D75" w:rsidRPr="000D5E4A">
        <w:t xml:space="preserve"> a uvede důvody, proč nebylo možné dílo provést kompletně</w:t>
      </w:r>
      <w:r w:rsidR="006D3C81" w:rsidRPr="000D5E4A">
        <w:t>. Strany souhlasně prohlašují, že písemným vyznačením odstoupení v předávacím protokolu se odstoupení podle věty první p</w:t>
      </w:r>
      <w:r w:rsidR="0016056D" w:rsidRPr="000D5E4A">
        <w:t>ovažuje za doručené zhotoviteli</w:t>
      </w:r>
      <w:r w:rsidR="002B0C4E" w:rsidRPr="000D5E4A">
        <w:t>.</w:t>
      </w:r>
      <w:r w:rsidR="001C6217" w:rsidRPr="000D5E4A">
        <w:t xml:space="preserve"> Předávací protokol bude do pěti pracovních dnů od podpisu uveřejněn v registru smluv (v případě, že tato smlouva o dílo podléhá povinnosti uveřejnění prostřednictvím registru smluv podle zákona o registru smluv).</w:t>
      </w:r>
    </w:p>
    <w:p w:rsidR="007D00E4" w:rsidRPr="002C6730" w:rsidRDefault="007D00E4" w:rsidP="007D00E4">
      <w:pPr>
        <w:pStyle w:val="Nadpis3"/>
      </w:pPr>
      <w:r>
        <w:lastRenderedPageBreak/>
        <w:br/>
        <w:t>Odpovědnost za vady</w:t>
      </w:r>
      <w:r w:rsidRPr="002C6730">
        <w:t xml:space="preserve"> </w:t>
      </w:r>
    </w:p>
    <w:p w:rsidR="003256D1" w:rsidRPr="0071615A" w:rsidRDefault="003256D1" w:rsidP="00C55290">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rsidR="003256D1" w:rsidRDefault="003256D1" w:rsidP="00094269">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rsidR="003256D1" w:rsidRDefault="003256D1" w:rsidP="00094269">
      <w:pPr>
        <w:pStyle w:val="Odstavecseseznamem"/>
        <w:rPr>
          <w:b/>
        </w:rPr>
      </w:pPr>
      <w:r>
        <w:t xml:space="preserve">Objednatel je oprávněn požadovat odstranění vady opravou, poskytnutím náhradního plnění nebo slevu ze sjednané ceny. Výběr způsobu nápravy náleží objednateli. </w:t>
      </w:r>
    </w:p>
    <w:p w:rsidR="003256D1" w:rsidRPr="00E25709" w:rsidRDefault="003256D1" w:rsidP="00094269">
      <w:pPr>
        <w:pStyle w:val="Odstavecseseznamem"/>
        <w:rPr>
          <w:b/>
        </w:rPr>
      </w:pPr>
      <w:r w:rsidRPr="00E25709">
        <w:t>Zhotov</w:t>
      </w:r>
      <w:r>
        <w:t>itel poskytuje na dílo záruku v</w:t>
      </w:r>
      <w:r w:rsidRPr="00E25709">
        <w:t xml:space="preserve"> délce </w:t>
      </w:r>
      <w:r>
        <w:t>12</w:t>
      </w:r>
      <w:r w:rsidR="009A4482">
        <w:t xml:space="preserve"> </w:t>
      </w:r>
      <w:r w:rsidRPr="00E25709">
        <w:t>měsíců.</w:t>
      </w:r>
      <w:r>
        <w:t xml:space="preserve"> V případě, že délka záruky činí</w:t>
      </w:r>
      <w:r w:rsidR="003473D9">
        <w:t xml:space="preserve"> </w:t>
      </w:r>
      <w:r>
        <w:t>0 měsíců, ustanovení článků 7.5 až 7.7 se neuplatní.</w:t>
      </w:r>
      <w:r w:rsidRPr="00E25709">
        <w:tab/>
      </w:r>
    </w:p>
    <w:p w:rsidR="003256D1" w:rsidRPr="00E25709" w:rsidRDefault="003256D1" w:rsidP="00094269">
      <w:pPr>
        <w:pStyle w:val="Odstavecseseznamem"/>
        <w:rPr>
          <w:b/>
        </w:rPr>
      </w:pPr>
      <w:r w:rsidRPr="00E25709">
        <w:t>Záruční doba počíná běžet dnem předání kompletního a bezvadného díla, popř. dnem odstranění poslední vady a nedodělku uvedeného v předávacím protokolu.</w:t>
      </w:r>
    </w:p>
    <w:p w:rsidR="003256D1" w:rsidRDefault="003256D1" w:rsidP="00094269">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770068">
        <w:t>.</w:t>
      </w:r>
    </w:p>
    <w:p w:rsidR="003256D1" w:rsidRPr="00092B1C" w:rsidRDefault="003256D1" w:rsidP="00094269">
      <w:pPr>
        <w:pStyle w:val="Odstavecseseznamem"/>
        <w:rPr>
          <w:b/>
        </w:rPr>
      </w:pPr>
      <w:r>
        <w:t>Objednatel je oprávněn požadovat odstranění vady, na kterou se vztahuje záruka, opravou, poskytnutím náhradního plnění nebo slevu ze sjednané ceny. Výběr způsobu nápravy náleží objednateli.</w:t>
      </w:r>
    </w:p>
    <w:p w:rsidR="00092B1C" w:rsidRPr="00E25709" w:rsidRDefault="00092B1C" w:rsidP="00092B1C">
      <w:pPr>
        <w:pStyle w:val="Odstavecseseznamem"/>
        <w:numPr>
          <w:ilvl w:val="0"/>
          <w:numId w:val="0"/>
        </w:numPr>
        <w:ind w:left="360"/>
        <w:rPr>
          <w:b/>
        </w:rPr>
      </w:pPr>
    </w:p>
    <w:p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rsidR="009A1811" w:rsidRPr="003473D9" w:rsidRDefault="009A1811" w:rsidP="00C55290">
      <w:pPr>
        <w:pStyle w:val="Odstavecseseznamem"/>
        <w:numPr>
          <w:ilvl w:val="0"/>
          <w:numId w:val="21"/>
        </w:numPr>
        <w:rPr>
          <w:b/>
        </w:rPr>
      </w:pPr>
      <w:r w:rsidRPr="00E25709">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rsidR="009A1811" w:rsidRPr="00E25709" w:rsidRDefault="009A1811" w:rsidP="0009426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rsidR="001D0061" w:rsidRDefault="002F74FD" w:rsidP="0009426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rsidR="001C6217" w:rsidRPr="00092B1C" w:rsidRDefault="001C6217" w:rsidP="0009426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092B1C" w:rsidRDefault="00092B1C" w:rsidP="00092B1C">
      <w:pPr>
        <w:pStyle w:val="Odstavecseseznamem"/>
        <w:numPr>
          <w:ilvl w:val="0"/>
          <w:numId w:val="0"/>
        </w:numPr>
        <w:ind w:left="360"/>
        <w:rPr>
          <w:b/>
        </w:rPr>
      </w:pPr>
    </w:p>
    <w:p w:rsidR="003256D1" w:rsidRDefault="003473D9">
      <w:pPr>
        <w:pStyle w:val="nadpismj"/>
        <w:keepNext w:val="0"/>
        <w:rPr>
          <w:sz w:val="22"/>
          <w:szCs w:val="22"/>
        </w:rPr>
      </w:pPr>
      <w:r>
        <w:rPr>
          <w:sz w:val="22"/>
          <w:szCs w:val="22"/>
        </w:rPr>
        <w:br/>
      </w:r>
      <w:r w:rsidR="003256D1">
        <w:rPr>
          <w:sz w:val="22"/>
          <w:szCs w:val="22"/>
        </w:rPr>
        <w:t>Vyšší moc</w:t>
      </w:r>
    </w:p>
    <w:p w:rsidR="003256D1" w:rsidRPr="003473D9" w:rsidRDefault="003256D1" w:rsidP="00C55290">
      <w:pPr>
        <w:pStyle w:val="Odstavecseseznamem"/>
        <w:numPr>
          <w:ilvl w:val="0"/>
          <w:numId w:val="22"/>
        </w:numPr>
        <w:rPr>
          <w:b/>
        </w:rPr>
      </w:pPr>
      <w:r w:rsidRPr="0011495A">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w:t>
      </w:r>
      <w:r w:rsidRPr="0011495A">
        <w:lastRenderedPageBreak/>
        <w:t>výpadek elektrické energie nebo dodávek ropy, embargo nebo epidemie (včetně COVID 19), popřípadě krizové opatření vyhlášené orgánem veřejné moci při epidemii.</w:t>
      </w:r>
    </w:p>
    <w:p w:rsidR="003256D1" w:rsidRPr="0011495A" w:rsidRDefault="003256D1" w:rsidP="00094269">
      <w:pPr>
        <w:pStyle w:val="Odstavecseseznamem"/>
        <w:rPr>
          <w:b/>
        </w:rPr>
      </w:pPr>
      <w:r w:rsidRPr="0011495A">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rsidR="003256D1" w:rsidRPr="0011495A" w:rsidRDefault="003256D1" w:rsidP="00094269">
      <w:pPr>
        <w:pStyle w:val="Odstavecseseznamem"/>
        <w:rPr>
          <w:b/>
        </w:rPr>
      </w:pPr>
      <w:r w:rsidRPr="0011495A">
        <w:t>Smluvní strana postižená vyšší mocí je povinna neprodleně dru</w:t>
      </w:r>
      <w:r w:rsidR="003473D9">
        <w:t>hou smluvní stranu o </w:t>
      </w:r>
      <w:r w:rsidRPr="0011495A">
        <w:t>výskytu vyšší moci písemně informovat.</w:t>
      </w:r>
    </w:p>
    <w:p w:rsidR="003256D1" w:rsidRPr="00092B1C" w:rsidRDefault="003256D1" w:rsidP="0009426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rsidR="00092B1C" w:rsidRPr="003473D9" w:rsidRDefault="00092B1C" w:rsidP="00092B1C">
      <w:pPr>
        <w:pStyle w:val="Odstavecseseznamem"/>
        <w:numPr>
          <w:ilvl w:val="0"/>
          <w:numId w:val="0"/>
        </w:numPr>
        <w:ind w:left="360"/>
        <w:rPr>
          <w:b/>
        </w:rPr>
      </w:pPr>
    </w:p>
    <w:p w:rsidR="0060578A" w:rsidRPr="003B1926" w:rsidRDefault="003B1926" w:rsidP="003B1926">
      <w:pPr>
        <w:pStyle w:val="nadpismj"/>
        <w:keepNext w:val="0"/>
        <w:rPr>
          <w:sz w:val="22"/>
          <w:szCs w:val="22"/>
        </w:rPr>
      </w:pPr>
      <w:r>
        <w:rPr>
          <w:sz w:val="22"/>
          <w:szCs w:val="22"/>
        </w:rPr>
        <w:br/>
        <w:t>Závěrečná ustanovení</w:t>
      </w:r>
    </w:p>
    <w:p w:rsidR="000D5E4A" w:rsidRDefault="0060578A" w:rsidP="000D5E4A">
      <w:pPr>
        <w:pStyle w:val="Odstavecseseznamem"/>
        <w:numPr>
          <w:ilvl w:val="3"/>
          <w:numId w:val="11"/>
        </w:numPr>
        <w:ind w:left="426" w:hanging="426"/>
      </w:pPr>
      <w:r w:rsidRPr="00E25709">
        <w:t>Tato smlouva může být měněna a doplňována pouze písemnými a očíslovanými dodatky podepsanými oprávněnými zástupci smluvních stran</w:t>
      </w:r>
      <w:r w:rsidR="00B36B65">
        <w:t>, není-li v této smlouvě uvedeno jinak</w:t>
      </w:r>
      <w:r w:rsidRPr="00E25709">
        <w:t>.</w:t>
      </w:r>
    </w:p>
    <w:p w:rsidR="0060578A" w:rsidRDefault="0060578A" w:rsidP="000D5E4A">
      <w:pPr>
        <w:pStyle w:val="Odstavecseseznamem"/>
        <w:numPr>
          <w:ilvl w:val="3"/>
          <w:numId w:val="11"/>
        </w:numPr>
        <w:ind w:left="426" w:hanging="426"/>
      </w:pPr>
      <w:r w:rsidRPr="00E25709">
        <w:t xml:space="preserve"> Ve věcech touto smlouvou neupravených se řídí práva a povinnosti smluvních stran příslušnými ustanoveními zákona č. 89/2012 Sb., občanského zákoníku. </w:t>
      </w:r>
    </w:p>
    <w:p w:rsidR="00AF66CC" w:rsidRDefault="00AF66CC" w:rsidP="000D5E4A">
      <w:pPr>
        <w:pStyle w:val="Odstavecseseznamem"/>
        <w:numPr>
          <w:ilvl w:val="3"/>
          <w:numId w:val="11"/>
        </w:numPr>
        <w:ind w:left="426" w:hanging="426"/>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473D9" w:rsidRPr="003473D9" w:rsidRDefault="003473D9" w:rsidP="000D5E4A">
      <w:pPr>
        <w:pStyle w:val="Odstavecseseznamem"/>
        <w:numPr>
          <w:ilvl w:val="3"/>
          <w:numId w:val="11"/>
        </w:numPr>
        <w:ind w:left="426" w:hanging="426"/>
      </w:pPr>
      <w:r w:rsidRPr="003473D9">
        <w:t>Smlouva je vyhotovena fyzicky ve dvou stejnopisech, z nichž každý má platnost originálu. Každá ze smluvních stran obdrží jeden stejnopis. Případně je tato smlouva vyhotovena v elektronickém originále.</w:t>
      </w:r>
    </w:p>
    <w:p w:rsidR="0060578A" w:rsidRPr="00E25709" w:rsidRDefault="00A71AA9" w:rsidP="00094269">
      <w:pPr>
        <w:pStyle w:val="Odstavecseseznamem"/>
        <w:rPr>
          <w:b/>
        </w:rPr>
      </w:pPr>
      <w:r w:rsidRPr="001E505A">
        <w:t>Smlouva nabývá platnosti dnem pod</w:t>
      </w:r>
      <w:r>
        <w:t xml:space="preserve">pisu </w:t>
      </w:r>
      <w:r w:rsidRPr="001E505A">
        <w:t>oprávněným zástupcem poslední smluvní strany</w:t>
      </w:r>
      <w:r>
        <w:t xml:space="preserve">. Smlouva </w:t>
      </w:r>
      <w:r w:rsidRPr="001472E4">
        <w:t>nabývá účinnosti dnem přidělení finančních prostředků na realizaci díla ze strany Ministerstva životního prostředí ČR</w:t>
      </w:r>
      <w:r>
        <w:t>.</w:t>
      </w:r>
      <w:r w:rsidRPr="00C378B1">
        <w:t xml:space="preserve"> </w:t>
      </w:r>
      <w:r w:rsidRPr="001E505A">
        <w:t xml:space="preserve">Podléhá-li </w:t>
      </w:r>
      <w:r>
        <w:t xml:space="preserve">však </w:t>
      </w:r>
      <w:r w:rsidRPr="001E505A">
        <w:t xml:space="preserve">tato smlouva povinnosti uveřejnění </w:t>
      </w:r>
      <w:r>
        <w:t>prostřednictvím</w:t>
      </w:r>
      <w:r w:rsidRPr="001E505A">
        <w:t xml:space="preserve"> registru smluv </w:t>
      </w:r>
      <w:r>
        <w:t>podle</w:t>
      </w:r>
      <w:r w:rsidRPr="001E505A">
        <w:t xml:space="preserve"> zákona o registru smluv, </w:t>
      </w:r>
      <w:r>
        <w:t>nenabude účinnosti dříve, než dnem jejího uveřejnění.</w:t>
      </w:r>
      <w:r w:rsidRPr="0095103C">
        <w:t xml:space="preserve"> Smluvní strany se budou v</w:t>
      </w:r>
      <w:r w:rsidRPr="00CA53C9">
        <w:t>zájemně o nabytí účinnosti smlouvy neprodleně informovat.</w:t>
      </w:r>
    </w:p>
    <w:p w:rsidR="0060578A" w:rsidRPr="008426DD" w:rsidRDefault="0060578A" w:rsidP="0009426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rsidR="008426DD" w:rsidRDefault="008426DD" w:rsidP="008426DD">
      <w:pPr>
        <w:pStyle w:val="Odstavecseseznamem"/>
        <w:numPr>
          <w:ilvl w:val="0"/>
          <w:numId w:val="0"/>
        </w:numPr>
        <w:ind w:left="360"/>
      </w:pPr>
    </w:p>
    <w:p w:rsidR="008426DD" w:rsidRDefault="008426DD" w:rsidP="008426DD">
      <w:pPr>
        <w:pStyle w:val="Odstavecseseznamem"/>
        <w:numPr>
          <w:ilvl w:val="0"/>
          <w:numId w:val="0"/>
        </w:numPr>
        <w:ind w:left="360"/>
      </w:pPr>
    </w:p>
    <w:p w:rsidR="008426DD" w:rsidRDefault="008426DD" w:rsidP="008426DD">
      <w:pPr>
        <w:pStyle w:val="Odstavecseseznamem"/>
        <w:numPr>
          <w:ilvl w:val="0"/>
          <w:numId w:val="0"/>
        </w:numPr>
        <w:ind w:left="360"/>
      </w:pPr>
    </w:p>
    <w:p w:rsidR="008426DD" w:rsidRDefault="008426DD" w:rsidP="008426DD">
      <w:pPr>
        <w:pStyle w:val="Odstavecseseznamem"/>
        <w:numPr>
          <w:ilvl w:val="0"/>
          <w:numId w:val="0"/>
        </w:numPr>
        <w:ind w:left="360"/>
      </w:pPr>
    </w:p>
    <w:p w:rsidR="008426DD" w:rsidRDefault="008426DD" w:rsidP="008426DD">
      <w:pPr>
        <w:pStyle w:val="Odstavecseseznamem"/>
        <w:numPr>
          <w:ilvl w:val="0"/>
          <w:numId w:val="0"/>
        </w:numPr>
        <w:ind w:left="360"/>
      </w:pPr>
    </w:p>
    <w:p w:rsidR="008426DD" w:rsidRDefault="008426DD" w:rsidP="008426DD">
      <w:pPr>
        <w:pStyle w:val="Odstavecseseznamem"/>
        <w:numPr>
          <w:ilvl w:val="0"/>
          <w:numId w:val="0"/>
        </w:numPr>
        <w:ind w:left="360"/>
      </w:pPr>
    </w:p>
    <w:p w:rsidR="008426DD" w:rsidRPr="00E25709" w:rsidRDefault="008426DD" w:rsidP="008426DD">
      <w:pPr>
        <w:pStyle w:val="Odstavecseseznamem"/>
        <w:numPr>
          <w:ilvl w:val="0"/>
          <w:numId w:val="0"/>
        </w:numPr>
        <w:ind w:left="360"/>
        <w:rPr>
          <w:b/>
        </w:rPr>
      </w:pPr>
    </w:p>
    <w:p w:rsidR="002F74FD" w:rsidRDefault="00366006" w:rsidP="00094269">
      <w:pPr>
        <w:pStyle w:val="Odstavecseseznamem"/>
        <w:rPr>
          <w:b/>
        </w:rPr>
      </w:pPr>
      <w:r w:rsidRPr="00E25709">
        <w:lastRenderedPageBreak/>
        <w:t>Nedílnou souč</w:t>
      </w:r>
      <w:r w:rsidR="002F74FD">
        <w:t>ástí smlouvy jsou tyto přílohy:</w:t>
      </w:r>
    </w:p>
    <w:p w:rsidR="003F3B4F" w:rsidRDefault="00D07C76" w:rsidP="003473D9">
      <w:pPr>
        <w:pStyle w:val="Odstavecseseznamem"/>
        <w:numPr>
          <w:ilvl w:val="0"/>
          <w:numId w:val="0"/>
        </w:numPr>
        <w:ind w:left="357"/>
      </w:pPr>
      <w:r w:rsidRPr="00D07C76">
        <w:t xml:space="preserve">Příloha č. 1 – Rozpočet a specifikace </w:t>
      </w:r>
      <w:r w:rsidR="00770068">
        <w:t>o</w:t>
      </w:r>
      <w:r w:rsidR="003473D9">
        <w:t>patření</w:t>
      </w:r>
    </w:p>
    <w:p w:rsidR="00770068" w:rsidRDefault="00770068" w:rsidP="003473D9">
      <w:pPr>
        <w:pStyle w:val="Odstavecseseznamem"/>
        <w:numPr>
          <w:ilvl w:val="0"/>
          <w:numId w:val="0"/>
        </w:numPr>
        <w:ind w:left="357"/>
      </w:pPr>
      <w:r>
        <w:t>Příloha č. 2 – Seznam lokalit</w:t>
      </w:r>
    </w:p>
    <w:p w:rsidR="007D00E4" w:rsidRDefault="00770068" w:rsidP="007D00E4">
      <w:pPr>
        <w:pStyle w:val="Odstavecseseznamem"/>
        <w:numPr>
          <w:ilvl w:val="0"/>
          <w:numId w:val="0"/>
        </w:numPr>
        <w:ind w:left="357"/>
        <w:jc w:val="left"/>
        <w:rPr>
          <w:lang w:eastAsia="cs-CZ"/>
        </w:rPr>
      </w:pPr>
      <w:r>
        <w:t>Příloha č. 3 - R</w:t>
      </w:r>
      <w:r>
        <w:rPr>
          <w:lang w:eastAsia="cs-CZ"/>
        </w:rPr>
        <w:t xml:space="preserve">ozhodnutí KÚ Středočeského kraje </w:t>
      </w:r>
      <w:proofErr w:type="gramStart"/>
      <w:r>
        <w:rPr>
          <w:lang w:eastAsia="cs-CZ"/>
        </w:rPr>
        <w:t>č.j.</w:t>
      </w:r>
      <w:proofErr w:type="gramEnd"/>
      <w:r>
        <w:rPr>
          <w:lang w:eastAsia="cs-CZ"/>
        </w:rPr>
        <w:t xml:space="preserve"> 107976/2021/KUSK ze dne 1.9.2021, rozhodnutí KÚ Plzeňského kraje č.j. PK-ŽP/12582/21 ze dne 15.9.2021 a rozhodnutí KÚ Ústeckého kraje č.j. KUUK/137234/2021 ze dne 12.10.2021</w:t>
      </w:r>
    </w:p>
    <w:p w:rsidR="00E85A58" w:rsidRDefault="00E85A58" w:rsidP="00092B1C">
      <w:pPr>
        <w:rPr>
          <w:lang w:eastAsia="cs-CZ"/>
        </w:rPr>
      </w:pPr>
    </w:p>
    <w:p w:rsidR="008426DD" w:rsidRPr="007D00E4" w:rsidRDefault="008426DD" w:rsidP="00092B1C">
      <w:pPr>
        <w:rPr>
          <w:lang w:eastAsia="cs-CZ"/>
        </w:rPr>
      </w:pPr>
    </w:p>
    <w:p w:rsidR="0083422F" w:rsidRDefault="0083422F" w:rsidP="00C40AB3">
      <w:pPr>
        <w:keepNext/>
        <w:keepLines/>
        <w:tabs>
          <w:tab w:val="right" w:pos="9072"/>
        </w:tabs>
      </w:pPr>
    </w:p>
    <w:tbl>
      <w:tblPr>
        <w:tblStyle w:val="Mkatabulky"/>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53"/>
        <w:gridCol w:w="2688"/>
        <w:gridCol w:w="2114"/>
      </w:tblGrid>
      <w:tr w:rsidR="00CF0C34" w:rsidTr="00481AFD">
        <w:trPr>
          <w:trHeight w:val="1213"/>
        </w:trPr>
        <w:tc>
          <w:tcPr>
            <w:tcW w:w="2270" w:type="dxa"/>
          </w:tcPr>
          <w:p w:rsidR="00CF0C34" w:rsidRDefault="00CF0C34" w:rsidP="00BC08E9">
            <w:r w:rsidRPr="00A42D75">
              <w:t xml:space="preserve">V </w:t>
            </w:r>
          </w:p>
        </w:tc>
        <w:tc>
          <w:tcPr>
            <w:tcW w:w="2252" w:type="dxa"/>
          </w:tcPr>
          <w:p w:rsidR="00CF0C34" w:rsidRDefault="00CF0C34" w:rsidP="00BC08E9">
            <w:r w:rsidRPr="00A42D75">
              <w:t>dne ...................</w:t>
            </w:r>
          </w:p>
        </w:tc>
        <w:tc>
          <w:tcPr>
            <w:tcW w:w="2688" w:type="dxa"/>
          </w:tcPr>
          <w:p w:rsidR="00CF0C34" w:rsidRDefault="00CF0C34" w:rsidP="00BC08E9">
            <w:r>
              <w:t xml:space="preserve">V </w:t>
            </w:r>
          </w:p>
        </w:tc>
        <w:tc>
          <w:tcPr>
            <w:tcW w:w="2112" w:type="dxa"/>
          </w:tcPr>
          <w:p w:rsidR="00CF0C34" w:rsidRDefault="00CF0C34" w:rsidP="00BC08E9">
            <w:r w:rsidRPr="00A42D75">
              <w:t>dne ...................</w:t>
            </w:r>
          </w:p>
        </w:tc>
      </w:tr>
      <w:tr w:rsidR="00E85A58" w:rsidTr="00481AFD">
        <w:trPr>
          <w:gridAfter w:val="1"/>
          <w:wAfter w:w="2114" w:type="dxa"/>
          <w:trHeight w:val="1112"/>
        </w:trPr>
        <w:tc>
          <w:tcPr>
            <w:tcW w:w="2270" w:type="dxa"/>
            <w:vAlign w:val="bottom"/>
          </w:tcPr>
          <w:p w:rsidR="00E85A58" w:rsidRDefault="00E85A58" w:rsidP="000D5E4A">
            <w:r w:rsidRPr="00A42D75">
              <w:t xml:space="preserve">Za </w:t>
            </w:r>
            <w:r>
              <w:t>objednatele</w:t>
            </w:r>
          </w:p>
        </w:tc>
        <w:tc>
          <w:tcPr>
            <w:tcW w:w="2252" w:type="dxa"/>
            <w:vAlign w:val="bottom"/>
          </w:tcPr>
          <w:p w:rsidR="00E85A58" w:rsidRDefault="00E85A58" w:rsidP="00BC08E9"/>
        </w:tc>
        <w:tc>
          <w:tcPr>
            <w:tcW w:w="2688" w:type="dxa"/>
            <w:vAlign w:val="bottom"/>
          </w:tcPr>
          <w:p w:rsidR="00E85A58" w:rsidRDefault="00E85A58" w:rsidP="00BC08E9">
            <w:r>
              <w:t>Za zhotovitele</w:t>
            </w:r>
          </w:p>
        </w:tc>
      </w:tr>
      <w:tr w:rsidR="00CF0C34" w:rsidTr="00481AFD">
        <w:trPr>
          <w:trHeight w:val="2732"/>
        </w:trPr>
        <w:tc>
          <w:tcPr>
            <w:tcW w:w="4523" w:type="dxa"/>
            <w:gridSpan w:val="2"/>
          </w:tcPr>
          <w:p w:rsidR="00307B0A" w:rsidRDefault="00307B0A" w:rsidP="007D00E4"/>
          <w:p w:rsidR="00481AFD" w:rsidRDefault="00481AFD" w:rsidP="007D00E4"/>
          <w:p w:rsidR="007D00E4" w:rsidRDefault="007D00E4" w:rsidP="000D5E4A">
            <w:pPr>
              <w:jc w:val="center"/>
            </w:pPr>
          </w:p>
          <w:p w:rsidR="00CF0C34" w:rsidRDefault="000D5E4A" w:rsidP="000D5E4A">
            <w:pPr>
              <w:jc w:val="center"/>
            </w:pPr>
            <w:r>
              <w:t xml:space="preserve">Ing. Pavel Pešout, ředitel Sekce ochrany přírody a krajiny AOPK ČR </w:t>
            </w:r>
          </w:p>
        </w:tc>
        <w:tc>
          <w:tcPr>
            <w:tcW w:w="4801" w:type="dxa"/>
            <w:gridSpan w:val="2"/>
          </w:tcPr>
          <w:p w:rsidR="007D00E4" w:rsidRDefault="007D00E4" w:rsidP="000D5E4A">
            <w:pPr>
              <w:jc w:val="center"/>
            </w:pPr>
          </w:p>
          <w:p w:rsidR="00481AFD" w:rsidRDefault="00481AFD" w:rsidP="000D5E4A">
            <w:pPr>
              <w:jc w:val="center"/>
            </w:pPr>
          </w:p>
          <w:p w:rsidR="007D00E4" w:rsidRDefault="007D00E4" w:rsidP="000D5E4A">
            <w:pPr>
              <w:jc w:val="center"/>
            </w:pPr>
          </w:p>
          <w:p w:rsidR="000D5E4A" w:rsidRPr="00150D67" w:rsidRDefault="000D5E4A" w:rsidP="000D5E4A">
            <w:pPr>
              <w:jc w:val="center"/>
              <w:rPr>
                <w:highlight w:val="black"/>
              </w:rPr>
            </w:pPr>
            <w:r w:rsidRPr="00150D67">
              <w:rPr>
                <w:highlight w:val="black"/>
              </w:rPr>
              <w:t>Ing. Václav Somol CSC., předseda</w:t>
            </w:r>
          </w:p>
          <w:p w:rsidR="00CF0C34" w:rsidRDefault="000D5E4A" w:rsidP="000D5E4A">
            <w:pPr>
              <w:jc w:val="center"/>
            </w:pPr>
            <w:r w:rsidRPr="00150D67">
              <w:rPr>
                <w:highlight w:val="black"/>
              </w:rPr>
              <w:t>13/18 ZO ČSOP SILVATICA</w:t>
            </w:r>
          </w:p>
        </w:tc>
      </w:tr>
    </w:tbl>
    <w:p w:rsidR="00EB282C" w:rsidRDefault="00EB282C" w:rsidP="001A690A">
      <w:pPr>
        <w:tabs>
          <w:tab w:val="right" w:pos="9072"/>
        </w:tabs>
      </w:pPr>
    </w:p>
    <w:sectPr w:rsidR="00EB282C" w:rsidSect="00334793">
      <w:headerReference w:type="default" r:id="rId12"/>
      <w:footerReference w:type="even" r:id="rId13"/>
      <w:footerReference w:type="default" r:id="rId14"/>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74" w:rsidRDefault="00D73374" w:rsidP="00307694">
      <w:pPr>
        <w:spacing w:before="0" w:after="0"/>
      </w:pPr>
      <w:r>
        <w:separator/>
      </w:r>
    </w:p>
  </w:endnote>
  <w:endnote w:type="continuationSeparator" w:id="0">
    <w:p w:rsidR="00D73374" w:rsidRDefault="00D73374"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150D67">
      <w:rPr>
        <w:rStyle w:val="slostrnky"/>
        <w:noProof/>
      </w:rPr>
      <w:t>2</w:t>
    </w:r>
    <w:r>
      <w:rPr>
        <w:rStyle w:val="slostrnky"/>
      </w:rPr>
      <w:fldChar w:fldCharType="end"/>
    </w:r>
  </w:p>
  <w:p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74" w:rsidRDefault="00D73374" w:rsidP="00307694">
      <w:pPr>
        <w:spacing w:before="0" w:after="0"/>
      </w:pPr>
      <w:r>
        <w:separator/>
      </w:r>
    </w:p>
  </w:footnote>
  <w:footnote w:type="continuationSeparator" w:id="0">
    <w:p w:rsidR="00D73374" w:rsidRDefault="00D73374" w:rsidP="00307694">
      <w:pPr>
        <w:spacing w:before="0" w:after="0"/>
      </w:pPr>
      <w:r>
        <w:continuationSeparator/>
      </w:r>
    </w:p>
  </w:footnote>
  <w:footnote w:id="1">
    <w:p w:rsidR="001E5E35" w:rsidRDefault="001E5E35" w:rsidP="001E5E35">
      <w:pPr>
        <w:pStyle w:val="Textpoznpodarou"/>
      </w:pPr>
      <w:r>
        <w:rPr>
          <w:rStyle w:val="Znakapoznpodarou"/>
        </w:rPr>
        <w:footnoteRef/>
      </w:r>
      <w:r>
        <w:t xml:space="preserve"> </w:t>
      </w:r>
      <w:r w:rsidRPr="009E7D9B">
        <w:t>Ve znění ZOPK účinném ke dni 31. 12. 2023 se jedná o odst. 5, který legislativním opomenutím novelizace ZOPK zůstává chybně uveden namísto odst. 8 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1A" w:rsidRDefault="00CE521A">
    <w:pPr>
      <w:pStyle w:val="Zhlav"/>
    </w:pPr>
  </w:p>
  <w:p w:rsidR="00CE521A" w:rsidRDefault="00CE521A">
    <w:pPr>
      <w:pStyle w:val="Zhlav"/>
    </w:pPr>
  </w:p>
  <w:p w:rsidR="00CE521A" w:rsidRDefault="00CE52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4FA5E4C"/>
    <w:multiLevelType w:val="multilevel"/>
    <w:tmpl w:val="79345208"/>
    <w:lvl w:ilvl="0">
      <w:start w:val="1"/>
      <w:numFmt w:val="upperRoman"/>
      <w:suff w:val="space"/>
      <w:lvlText w:val="%1."/>
      <w:lvlJc w:val="center"/>
      <w:pPr>
        <w:ind w:left="4536" w:firstLine="0"/>
      </w:pPr>
      <w:rPr>
        <w:rFonts w:cs="Times New Roman" w:hint="default"/>
        <w:b/>
      </w:rPr>
    </w:lvl>
    <w:lvl w:ilvl="1">
      <w:start w:val="1"/>
      <w:numFmt w:val="decimal"/>
      <w:lvlText w:val="%2."/>
      <w:lvlJc w:val="left"/>
      <w:pPr>
        <w:ind w:left="57" w:hanging="57"/>
      </w:pPr>
      <w:rPr>
        <w:rFonts w:hint="default"/>
        <w:b w:val="0"/>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1"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69F776D9"/>
    <w:multiLevelType w:val="hybridMultilevel"/>
    <w:tmpl w:val="61C0745E"/>
    <w:lvl w:ilvl="0" w:tplc="11D44D12">
      <w:start w:val="1"/>
      <w:numFmt w:val="decimal"/>
      <w:pStyle w:val="Odstavecseseznamem"/>
      <w:lvlText w:val="%1."/>
      <w:lvlJc w:val="left"/>
      <w:pPr>
        <w:ind w:left="360" w:hanging="360"/>
      </w:pPr>
      <w:rPr>
        <w:rFonts w:ascii="Arial" w:hAnsi="Arial" w:cs="Arial"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7"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1"/>
  </w:num>
  <w:num w:numId="2">
    <w:abstractNumId w:val="16"/>
  </w:num>
  <w:num w:numId="3">
    <w:abstractNumId w:val="0"/>
  </w:num>
  <w:num w:numId="4">
    <w:abstractNumId w:val="14"/>
  </w:num>
  <w:num w:numId="5">
    <w:abstractNumId w:val="2"/>
  </w:num>
  <w:num w:numId="6">
    <w:abstractNumId w:val="12"/>
  </w:num>
  <w:num w:numId="7">
    <w:abstractNumId w:val="3"/>
  </w:num>
  <w:num w:numId="8">
    <w:abstractNumId w:val="6"/>
  </w:num>
  <w:num w:numId="9">
    <w:abstractNumId w:val="8"/>
  </w:num>
  <w:num w:numId="10">
    <w:abstractNumId w:val="9"/>
  </w:num>
  <w:num w:numId="11">
    <w:abstractNumId w:val="5"/>
  </w:num>
  <w:num w:numId="12">
    <w:abstractNumId w:val="17"/>
  </w:num>
  <w:num w:numId="13">
    <w:abstractNumId w:val="15"/>
  </w:num>
  <w:num w:numId="14">
    <w:abstractNumId w:val="10"/>
  </w:num>
  <w:num w:numId="15">
    <w:abstractNumId w:val="7"/>
  </w:num>
  <w:num w:numId="16">
    <w:abstractNumId w:val="13"/>
  </w:num>
  <w:num w:numId="17">
    <w:abstractNumId w:val="13"/>
    <w:lvlOverride w:ilvl="0">
      <w:startOverride w:val="1"/>
    </w:lvlOverride>
  </w:num>
  <w:num w:numId="18">
    <w:abstractNumId w:val="13"/>
    <w:lvlOverride w:ilvl="0">
      <w:startOverride w:val="1"/>
    </w:lvlOverride>
  </w:num>
  <w:num w:numId="19">
    <w:abstractNumId w:val="13"/>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
  </w:num>
  <w:num w:numId="24">
    <w:abstractNumId w:val="1"/>
    <w:lvlOverride w:ilvl="0">
      <w:startOverride w:val="1"/>
    </w:lvlOverride>
  </w:num>
  <w:num w:numId="25">
    <w:abstractNumId w:val="4"/>
  </w:num>
  <w:num w:numId="26">
    <w:abstractNumId w:val="13"/>
  </w:num>
  <w:num w:numId="27">
    <w:abstractNumId w:val="5"/>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125F9"/>
    <w:rsid w:val="000134AA"/>
    <w:rsid w:val="00024CFC"/>
    <w:rsid w:val="0002602D"/>
    <w:rsid w:val="00031A0C"/>
    <w:rsid w:val="00035EFE"/>
    <w:rsid w:val="0003656E"/>
    <w:rsid w:val="00043D6F"/>
    <w:rsid w:val="00047964"/>
    <w:rsid w:val="000514FA"/>
    <w:rsid w:val="0006658A"/>
    <w:rsid w:val="00071AE5"/>
    <w:rsid w:val="000751CD"/>
    <w:rsid w:val="000815D5"/>
    <w:rsid w:val="000827A6"/>
    <w:rsid w:val="00092B1C"/>
    <w:rsid w:val="00094269"/>
    <w:rsid w:val="00096447"/>
    <w:rsid w:val="000978B6"/>
    <w:rsid w:val="000A17AF"/>
    <w:rsid w:val="000A1ED2"/>
    <w:rsid w:val="000A3A73"/>
    <w:rsid w:val="000A7C9F"/>
    <w:rsid w:val="000C3EE7"/>
    <w:rsid w:val="000C66D2"/>
    <w:rsid w:val="000C69DA"/>
    <w:rsid w:val="000D1C65"/>
    <w:rsid w:val="000D5327"/>
    <w:rsid w:val="000D5E4A"/>
    <w:rsid w:val="000E052E"/>
    <w:rsid w:val="000E184E"/>
    <w:rsid w:val="00122593"/>
    <w:rsid w:val="00122A19"/>
    <w:rsid w:val="00127750"/>
    <w:rsid w:val="00131AF3"/>
    <w:rsid w:val="00135035"/>
    <w:rsid w:val="00140B12"/>
    <w:rsid w:val="00143B04"/>
    <w:rsid w:val="00150D67"/>
    <w:rsid w:val="0016056D"/>
    <w:rsid w:val="00162D9E"/>
    <w:rsid w:val="00164E74"/>
    <w:rsid w:val="001667CB"/>
    <w:rsid w:val="001748F7"/>
    <w:rsid w:val="00181889"/>
    <w:rsid w:val="001818B0"/>
    <w:rsid w:val="00187BCF"/>
    <w:rsid w:val="001903CE"/>
    <w:rsid w:val="001917A9"/>
    <w:rsid w:val="00192AF5"/>
    <w:rsid w:val="001A05A7"/>
    <w:rsid w:val="001A51C1"/>
    <w:rsid w:val="001A690A"/>
    <w:rsid w:val="001A700A"/>
    <w:rsid w:val="001B0C0D"/>
    <w:rsid w:val="001B6A8C"/>
    <w:rsid w:val="001B7845"/>
    <w:rsid w:val="001C36A2"/>
    <w:rsid w:val="001C6217"/>
    <w:rsid w:val="001D0061"/>
    <w:rsid w:val="001D0EE7"/>
    <w:rsid w:val="001D4322"/>
    <w:rsid w:val="001D690B"/>
    <w:rsid w:val="001E31F3"/>
    <w:rsid w:val="001E4E8F"/>
    <w:rsid w:val="001E5E35"/>
    <w:rsid w:val="001F18EE"/>
    <w:rsid w:val="00203A94"/>
    <w:rsid w:val="002064F4"/>
    <w:rsid w:val="0021267E"/>
    <w:rsid w:val="00213DBE"/>
    <w:rsid w:val="00216098"/>
    <w:rsid w:val="0022272D"/>
    <w:rsid w:val="00226E6B"/>
    <w:rsid w:val="00237BC1"/>
    <w:rsid w:val="002403D7"/>
    <w:rsid w:val="00240B1B"/>
    <w:rsid w:val="00245083"/>
    <w:rsid w:val="0024597F"/>
    <w:rsid w:val="002479AC"/>
    <w:rsid w:val="002523EB"/>
    <w:rsid w:val="002644C3"/>
    <w:rsid w:val="002669AB"/>
    <w:rsid w:val="002747DA"/>
    <w:rsid w:val="002752F9"/>
    <w:rsid w:val="00276D19"/>
    <w:rsid w:val="00281B9F"/>
    <w:rsid w:val="00281C58"/>
    <w:rsid w:val="00282FDC"/>
    <w:rsid w:val="0028344B"/>
    <w:rsid w:val="0029546F"/>
    <w:rsid w:val="002A6D5D"/>
    <w:rsid w:val="002B0A76"/>
    <w:rsid w:val="002B0C4E"/>
    <w:rsid w:val="002B1223"/>
    <w:rsid w:val="002B1C8D"/>
    <w:rsid w:val="002B2FCA"/>
    <w:rsid w:val="002B3AD6"/>
    <w:rsid w:val="002B5B10"/>
    <w:rsid w:val="002B7030"/>
    <w:rsid w:val="002C5F02"/>
    <w:rsid w:val="002C6730"/>
    <w:rsid w:val="002D2BDA"/>
    <w:rsid w:val="002D5A02"/>
    <w:rsid w:val="002E0133"/>
    <w:rsid w:val="002E10A3"/>
    <w:rsid w:val="002E2A07"/>
    <w:rsid w:val="002E7EF4"/>
    <w:rsid w:val="002F3A69"/>
    <w:rsid w:val="002F6A60"/>
    <w:rsid w:val="002F74FD"/>
    <w:rsid w:val="0030584C"/>
    <w:rsid w:val="00307694"/>
    <w:rsid w:val="00307B0A"/>
    <w:rsid w:val="00313866"/>
    <w:rsid w:val="00315260"/>
    <w:rsid w:val="00316768"/>
    <w:rsid w:val="00325119"/>
    <w:rsid w:val="003256D1"/>
    <w:rsid w:val="00331804"/>
    <w:rsid w:val="0033201F"/>
    <w:rsid w:val="00334793"/>
    <w:rsid w:val="003353CB"/>
    <w:rsid w:val="00345DAA"/>
    <w:rsid w:val="003473D9"/>
    <w:rsid w:val="00366006"/>
    <w:rsid w:val="00366769"/>
    <w:rsid w:val="00373319"/>
    <w:rsid w:val="00374E36"/>
    <w:rsid w:val="00386327"/>
    <w:rsid w:val="00386DF6"/>
    <w:rsid w:val="003871EF"/>
    <w:rsid w:val="00390FE3"/>
    <w:rsid w:val="00393CDE"/>
    <w:rsid w:val="00397860"/>
    <w:rsid w:val="003A4C9F"/>
    <w:rsid w:val="003B067B"/>
    <w:rsid w:val="003B1926"/>
    <w:rsid w:val="003B4D97"/>
    <w:rsid w:val="003B7C23"/>
    <w:rsid w:val="003C178E"/>
    <w:rsid w:val="003E0D6D"/>
    <w:rsid w:val="003E268F"/>
    <w:rsid w:val="003E42A8"/>
    <w:rsid w:val="003F3B4F"/>
    <w:rsid w:val="003F4833"/>
    <w:rsid w:val="00403F8A"/>
    <w:rsid w:val="00410641"/>
    <w:rsid w:val="00412363"/>
    <w:rsid w:val="004123CD"/>
    <w:rsid w:val="00422C44"/>
    <w:rsid w:val="004266FE"/>
    <w:rsid w:val="00430B25"/>
    <w:rsid w:val="00430C90"/>
    <w:rsid w:val="00435067"/>
    <w:rsid w:val="00437072"/>
    <w:rsid w:val="004410BC"/>
    <w:rsid w:val="004428F0"/>
    <w:rsid w:val="00443611"/>
    <w:rsid w:val="00451D8A"/>
    <w:rsid w:val="00453A07"/>
    <w:rsid w:val="004559FE"/>
    <w:rsid w:val="00455E2F"/>
    <w:rsid w:val="004574F2"/>
    <w:rsid w:val="00464841"/>
    <w:rsid w:val="00481AFD"/>
    <w:rsid w:val="0048367A"/>
    <w:rsid w:val="00486A88"/>
    <w:rsid w:val="00486E58"/>
    <w:rsid w:val="00493BD4"/>
    <w:rsid w:val="0049537E"/>
    <w:rsid w:val="004A707D"/>
    <w:rsid w:val="004B356C"/>
    <w:rsid w:val="004C34E1"/>
    <w:rsid w:val="004C6E10"/>
    <w:rsid w:val="004C6E2F"/>
    <w:rsid w:val="004D3F45"/>
    <w:rsid w:val="004D4B96"/>
    <w:rsid w:val="004E54FC"/>
    <w:rsid w:val="004E7C92"/>
    <w:rsid w:val="005119D6"/>
    <w:rsid w:val="0051443E"/>
    <w:rsid w:val="00516E66"/>
    <w:rsid w:val="0052055C"/>
    <w:rsid w:val="00520C25"/>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9777D"/>
    <w:rsid w:val="005A2860"/>
    <w:rsid w:val="005B2AC3"/>
    <w:rsid w:val="005B3F2C"/>
    <w:rsid w:val="005C56C1"/>
    <w:rsid w:val="005C600B"/>
    <w:rsid w:val="005D198D"/>
    <w:rsid w:val="005D4151"/>
    <w:rsid w:val="005D4203"/>
    <w:rsid w:val="005D7BEB"/>
    <w:rsid w:val="005E36DC"/>
    <w:rsid w:val="005F091A"/>
    <w:rsid w:val="005F20CB"/>
    <w:rsid w:val="005F3E42"/>
    <w:rsid w:val="005F5FEB"/>
    <w:rsid w:val="005F702E"/>
    <w:rsid w:val="005F7AEA"/>
    <w:rsid w:val="0060578A"/>
    <w:rsid w:val="006064B9"/>
    <w:rsid w:val="006079CE"/>
    <w:rsid w:val="00611C3E"/>
    <w:rsid w:val="0061710F"/>
    <w:rsid w:val="00620812"/>
    <w:rsid w:val="006223CC"/>
    <w:rsid w:val="00632762"/>
    <w:rsid w:val="00636EFD"/>
    <w:rsid w:val="0064399B"/>
    <w:rsid w:val="00656C00"/>
    <w:rsid w:val="00661391"/>
    <w:rsid w:val="006617A3"/>
    <w:rsid w:val="006622E5"/>
    <w:rsid w:val="00666B08"/>
    <w:rsid w:val="00680858"/>
    <w:rsid w:val="006812A3"/>
    <w:rsid w:val="00682853"/>
    <w:rsid w:val="0068367F"/>
    <w:rsid w:val="00684EB8"/>
    <w:rsid w:val="00690045"/>
    <w:rsid w:val="00695B2A"/>
    <w:rsid w:val="006A07DA"/>
    <w:rsid w:val="006A1A20"/>
    <w:rsid w:val="006A41AB"/>
    <w:rsid w:val="006B0EDC"/>
    <w:rsid w:val="006B3AA4"/>
    <w:rsid w:val="006B7235"/>
    <w:rsid w:val="006C1C08"/>
    <w:rsid w:val="006C52A0"/>
    <w:rsid w:val="006C5A6E"/>
    <w:rsid w:val="006C7B99"/>
    <w:rsid w:val="006D152E"/>
    <w:rsid w:val="006D2A59"/>
    <w:rsid w:val="006D3C81"/>
    <w:rsid w:val="006D71A0"/>
    <w:rsid w:val="006E01B8"/>
    <w:rsid w:val="006E130E"/>
    <w:rsid w:val="006F14D2"/>
    <w:rsid w:val="006F206B"/>
    <w:rsid w:val="00700398"/>
    <w:rsid w:val="00705ED6"/>
    <w:rsid w:val="007125B2"/>
    <w:rsid w:val="00713630"/>
    <w:rsid w:val="00713B9A"/>
    <w:rsid w:val="00714338"/>
    <w:rsid w:val="0071615A"/>
    <w:rsid w:val="00725FBD"/>
    <w:rsid w:val="00735CF1"/>
    <w:rsid w:val="00754568"/>
    <w:rsid w:val="00756409"/>
    <w:rsid w:val="007566DC"/>
    <w:rsid w:val="007579C2"/>
    <w:rsid w:val="0076071F"/>
    <w:rsid w:val="00760B0B"/>
    <w:rsid w:val="00763563"/>
    <w:rsid w:val="007653D6"/>
    <w:rsid w:val="00765993"/>
    <w:rsid w:val="007669C4"/>
    <w:rsid w:val="0076763E"/>
    <w:rsid w:val="00770068"/>
    <w:rsid w:val="00775C4E"/>
    <w:rsid w:val="00776037"/>
    <w:rsid w:val="00776C75"/>
    <w:rsid w:val="0077775E"/>
    <w:rsid w:val="00777A46"/>
    <w:rsid w:val="007819BC"/>
    <w:rsid w:val="0078394C"/>
    <w:rsid w:val="00786C78"/>
    <w:rsid w:val="00790EA0"/>
    <w:rsid w:val="007A0DE2"/>
    <w:rsid w:val="007A204A"/>
    <w:rsid w:val="007A543D"/>
    <w:rsid w:val="007B4256"/>
    <w:rsid w:val="007B5DAB"/>
    <w:rsid w:val="007C0A44"/>
    <w:rsid w:val="007C5943"/>
    <w:rsid w:val="007C78AD"/>
    <w:rsid w:val="007C7ABF"/>
    <w:rsid w:val="007D00E4"/>
    <w:rsid w:val="007D4A06"/>
    <w:rsid w:val="007D4DFA"/>
    <w:rsid w:val="007D5AD3"/>
    <w:rsid w:val="007E5232"/>
    <w:rsid w:val="007F6517"/>
    <w:rsid w:val="008010E1"/>
    <w:rsid w:val="00802ADB"/>
    <w:rsid w:val="00805A0F"/>
    <w:rsid w:val="00806FD7"/>
    <w:rsid w:val="008117DF"/>
    <w:rsid w:val="00815EE8"/>
    <w:rsid w:val="00820162"/>
    <w:rsid w:val="0082352C"/>
    <w:rsid w:val="00833632"/>
    <w:rsid w:val="0083422F"/>
    <w:rsid w:val="00835839"/>
    <w:rsid w:val="008426DD"/>
    <w:rsid w:val="00842B82"/>
    <w:rsid w:val="00851721"/>
    <w:rsid w:val="008632D2"/>
    <w:rsid w:val="008652EB"/>
    <w:rsid w:val="0086764B"/>
    <w:rsid w:val="008711E6"/>
    <w:rsid w:val="00873A21"/>
    <w:rsid w:val="00874B7F"/>
    <w:rsid w:val="00875EF3"/>
    <w:rsid w:val="00885334"/>
    <w:rsid w:val="00893362"/>
    <w:rsid w:val="00897576"/>
    <w:rsid w:val="008A0117"/>
    <w:rsid w:val="008A1184"/>
    <w:rsid w:val="008A3FD3"/>
    <w:rsid w:val="008A5724"/>
    <w:rsid w:val="008A57F4"/>
    <w:rsid w:val="008B66C0"/>
    <w:rsid w:val="008C27EA"/>
    <w:rsid w:val="008C46D2"/>
    <w:rsid w:val="008D0003"/>
    <w:rsid w:val="008D18D8"/>
    <w:rsid w:val="008D5940"/>
    <w:rsid w:val="008E5137"/>
    <w:rsid w:val="008F113B"/>
    <w:rsid w:val="008F71E9"/>
    <w:rsid w:val="0090309E"/>
    <w:rsid w:val="00903B42"/>
    <w:rsid w:val="0090565A"/>
    <w:rsid w:val="009060B6"/>
    <w:rsid w:val="00906699"/>
    <w:rsid w:val="0092033D"/>
    <w:rsid w:val="00934900"/>
    <w:rsid w:val="00942D75"/>
    <w:rsid w:val="009475D6"/>
    <w:rsid w:val="00957E3D"/>
    <w:rsid w:val="00962E16"/>
    <w:rsid w:val="009671FC"/>
    <w:rsid w:val="00967D73"/>
    <w:rsid w:val="00970A3C"/>
    <w:rsid w:val="009852FD"/>
    <w:rsid w:val="009931C7"/>
    <w:rsid w:val="0099475A"/>
    <w:rsid w:val="00996B85"/>
    <w:rsid w:val="009A1811"/>
    <w:rsid w:val="009A4482"/>
    <w:rsid w:val="009A69FD"/>
    <w:rsid w:val="009B711E"/>
    <w:rsid w:val="009C1B86"/>
    <w:rsid w:val="009C27D9"/>
    <w:rsid w:val="009D2B1C"/>
    <w:rsid w:val="009D41A6"/>
    <w:rsid w:val="009F2E63"/>
    <w:rsid w:val="009F327D"/>
    <w:rsid w:val="009F3EA7"/>
    <w:rsid w:val="009F58C4"/>
    <w:rsid w:val="00A02524"/>
    <w:rsid w:val="00A16ED8"/>
    <w:rsid w:val="00A268B6"/>
    <w:rsid w:val="00A3139A"/>
    <w:rsid w:val="00A328DE"/>
    <w:rsid w:val="00A331C7"/>
    <w:rsid w:val="00A331E1"/>
    <w:rsid w:val="00A462A0"/>
    <w:rsid w:val="00A472EA"/>
    <w:rsid w:val="00A537A0"/>
    <w:rsid w:val="00A538EC"/>
    <w:rsid w:val="00A71AA9"/>
    <w:rsid w:val="00A72484"/>
    <w:rsid w:val="00A80EAA"/>
    <w:rsid w:val="00A813BB"/>
    <w:rsid w:val="00A815B4"/>
    <w:rsid w:val="00A835C2"/>
    <w:rsid w:val="00A87987"/>
    <w:rsid w:val="00AA09E5"/>
    <w:rsid w:val="00AB2A0C"/>
    <w:rsid w:val="00AB3AB3"/>
    <w:rsid w:val="00AB51EA"/>
    <w:rsid w:val="00AC1417"/>
    <w:rsid w:val="00AC1C6A"/>
    <w:rsid w:val="00AC2BA6"/>
    <w:rsid w:val="00AC3176"/>
    <w:rsid w:val="00AC34F0"/>
    <w:rsid w:val="00AD7805"/>
    <w:rsid w:val="00AE1E39"/>
    <w:rsid w:val="00AE207E"/>
    <w:rsid w:val="00AE60B1"/>
    <w:rsid w:val="00AF21F2"/>
    <w:rsid w:val="00AF33C7"/>
    <w:rsid w:val="00AF5ED0"/>
    <w:rsid w:val="00AF66CC"/>
    <w:rsid w:val="00B00565"/>
    <w:rsid w:val="00B072A6"/>
    <w:rsid w:val="00B0747E"/>
    <w:rsid w:val="00B15055"/>
    <w:rsid w:val="00B259A5"/>
    <w:rsid w:val="00B36B65"/>
    <w:rsid w:val="00B402B7"/>
    <w:rsid w:val="00B50E76"/>
    <w:rsid w:val="00B51BD6"/>
    <w:rsid w:val="00B52570"/>
    <w:rsid w:val="00B5446F"/>
    <w:rsid w:val="00B55B1C"/>
    <w:rsid w:val="00B60BD9"/>
    <w:rsid w:val="00B61267"/>
    <w:rsid w:val="00B63278"/>
    <w:rsid w:val="00B73424"/>
    <w:rsid w:val="00B75209"/>
    <w:rsid w:val="00B756D4"/>
    <w:rsid w:val="00BA5C2D"/>
    <w:rsid w:val="00BB314C"/>
    <w:rsid w:val="00BB5B1F"/>
    <w:rsid w:val="00BB6A16"/>
    <w:rsid w:val="00BC633C"/>
    <w:rsid w:val="00BD297E"/>
    <w:rsid w:val="00BE3FBA"/>
    <w:rsid w:val="00BE4366"/>
    <w:rsid w:val="00BE59E0"/>
    <w:rsid w:val="00BF09CF"/>
    <w:rsid w:val="00BF2251"/>
    <w:rsid w:val="00BF3E10"/>
    <w:rsid w:val="00C04C4E"/>
    <w:rsid w:val="00C05E72"/>
    <w:rsid w:val="00C1569F"/>
    <w:rsid w:val="00C17A84"/>
    <w:rsid w:val="00C228E5"/>
    <w:rsid w:val="00C34670"/>
    <w:rsid w:val="00C40AB3"/>
    <w:rsid w:val="00C43693"/>
    <w:rsid w:val="00C50060"/>
    <w:rsid w:val="00C50076"/>
    <w:rsid w:val="00C51423"/>
    <w:rsid w:val="00C52252"/>
    <w:rsid w:val="00C53B32"/>
    <w:rsid w:val="00C55290"/>
    <w:rsid w:val="00C620A1"/>
    <w:rsid w:val="00C64561"/>
    <w:rsid w:val="00C72001"/>
    <w:rsid w:val="00C755DE"/>
    <w:rsid w:val="00C75968"/>
    <w:rsid w:val="00C93573"/>
    <w:rsid w:val="00CB62F1"/>
    <w:rsid w:val="00CC0D7C"/>
    <w:rsid w:val="00CD47AC"/>
    <w:rsid w:val="00CD4AC7"/>
    <w:rsid w:val="00CD7748"/>
    <w:rsid w:val="00CE3D3F"/>
    <w:rsid w:val="00CE4C29"/>
    <w:rsid w:val="00CE521A"/>
    <w:rsid w:val="00CF0C34"/>
    <w:rsid w:val="00D00432"/>
    <w:rsid w:val="00D05203"/>
    <w:rsid w:val="00D06E94"/>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73374"/>
    <w:rsid w:val="00D75777"/>
    <w:rsid w:val="00D80AA3"/>
    <w:rsid w:val="00D8222C"/>
    <w:rsid w:val="00D83469"/>
    <w:rsid w:val="00D84E3C"/>
    <w:rsid w:val="00D84E57"/>
    <w:rsid w:val="00D8772F"/>
    <w:rsid w:val="00D91B3F"/>
    <w:rsid w:val="00D92B14"/>
    <w:rsid w:val="00D92CE1"/>
    <w:rsid w:val="00D9653A"/>
    <w:rsid w:val="00DA0CED"/>
    <w:rsid w:val="00DA2215"/>
    <w:rsid w:val="00DA39D6"/>
    <w:rsid w:val="00DA735A"/>
    <w:rsid w:val="00DB43BA"/>
    <w:rsid w:val="00DC06C5"/>
    <w:rsid w:val="00DC5AD6"/>
    <w:rsid w:val="00DC798D"/>
    <w:rsid w:val="00DD34E0"/>
    <w:rsid w:val="00DD41BA"/>
    <w:rsid w:val="00DD5A12"/>
    <w:rsid w:val="00DD7396"/>
    <w:rsid w:val="00DE163D"/>
    <w:rsid w:val="00DF41CA"/>
    <w:rsid w:val="00DF511E"/>
    <w:rsid w:val="00DF6C13"/>
    <w:rsid w:val="00DF7461"/>
    <w:rsid w:val="00E01304"/>
    <w:rsid w:val="00E02D61"/>
    <w:rsid w:val="00E05748"/>
    <w:rsid w:val="00E07B58"/>
    <w:rsid w:val="00E1757F"/>
    <w:rsid w:val="00E22A29"/>
    <w:rsid w:val="00E25709"/>
    <w:rsid w:val="00E258AC"/>
    <w:rsid w:val="00E2671B"/>
    <w:rsid w:val="00E31CF5"/>
    <w:rsid w:val="00E36B44"/>
    <w:rsid w:val="00E37AB0"/>
    <w:rsid w:val="00E41034"/>
    <w:rsid w:val="00E4167B"/>
    <w:rsid w:val="00E440FD"/>
    <w:rsid w:val="00E574CC"/>
    <w:rsid w:val="00E5785E"/>
    <w:rsid w:val="00E612D1"/>
    <w:rsid w:val="00E64469"/>
    <w:rsid w:val="00E64F38"/>
    <w:rsid w:val="00E666EF"/>
    <w:rsid w:val="00E66E9E"/>
    <w:rsid w:val="00E67EBA"/>
    <w:rsid w:val="00E7195B"/>
    <w:rsid w:val="00E7265B"/>
    <w:rsid w:val="00E7569D"/>
    <w:rsid w:val="00E76E48"/>
    <w:rsid w:val="00E77CE3"/>
    <w:rsid w:val="00E85A58"/>
    <w:rsid w:val="00E96069"/>
    <w:rsid w:val="00EA10E9"/>
    <w:rsid w:val="00EA4BCC"/>
    <w:rsid w:val="00EA55E3"/>
    <w:rsid w:val="00EA7586"/>
    <w:rsid w:val="00EB282C"/>
    <w:rsid w:val="00EB69BA"/>
    <w:rsid w:val="00ED4F7D"/>
    <w:rsid w:val="00ED5B31"/>
    <w:rsid w:val="00EF0A77"/>
    <w:rsid w:val="00EF2E03"/>
    <w:rsid w:val="00EF4349"/>
    <w:rsid w:val="00F013F4"/>
    <w:rsid w:val="00F051C5"/>
    <w:rsid w:val="00F05CA5"/>
    <w:rsid w:val="00F06185"/>
    <w:rsid w:val="00F075E0"/>
    <w:rsid w:val="00F12609"/>
    <w:rsid w:val="00F126F6"/>
    <w:rsid w:val="00F12863"/>
    <w:rsid w:val="00F12FB4"/>
    <w:rsid w:val="00F14946"/>
    <w:rsid w:val="00F15384"/>
    <w:rsid w:val="00F22F78"/>
    <w:rsid w:val="00F24E94"/>
    <w:rsid w:val="00F2501D"/>
    <w:rsid w:val="00F279BA"/>
    <w:rsid w:val="00F30D38"/>
    <w:rsid w:val="00F31064"/>
    <w:rsid w:val="00F324A9"/>
    <w:rsid w:val="00F328B4"/>
    <w:rsid w:val="00F35BBE"/>
    <w:rsid w:val="00F47A17"/>
    <w:rsid w:val="00F54C19"/>
    <w:rsid w:val="00F6335F"/>
    <w:rsid w:val="00F63A47"/>
    <w:rsid w:val="00F744D0"/>
    <w:rsid w:val="00F74B7F"/>
    <w:rsid w:val="00F8010B"/>
    <w:rsid w:val="00F81CA4"/>
    <w:rsid w:val="00F87F95"/>
    <w:rsid w:val="00FA0B9A"/>
    <w:rsid w:val="00FA6037"/>
    <w:rsid w:val="00FB0340"/>
    <w:rsid w:val="00FB4D96"/>
    <w:rsid w:val="00FB6E1A"/>
    <w:rsid w:val="00FB6FEF"/>
    <w:rsid w:val="00FC04E5"/>
    <w:rsid w:val="00FC14F7"/>
    <w:rsid w:val="00FC451D"/>
    <w:rsid w:val="00FD0F4C"/>
    <w:rsid w:val="00FD5CA6"/>
    <w:rsid w:val="00FD7C2E"/>
    <w:rsid w:val="00FD7C77"/>
    <w:rsid w:val="00FE01F9"/>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9"/>
      </w:numPr>
      <w:spacing w:before="0"/>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uiPriority w:val="99"/>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uiPriority w:val="99"/>
    <w:semiHidden/>
    <w:rsid w:val="00F05CA5"/>
    <w:rPr>
      <w:rFonts w:ascii="Times New Roman" w:eastAsia="Times New Roman" w:hAnsi="Times New Roman"/>
    </w:rPr>
  </w:style>
  <w:style w:type="character" w:styleId="Znakapoznpodarou">
    <w:name w:val="footnote reference"/>
    <w:uiPriority w:val="99"/>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C60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1BBD6AC-4F3D-4D5B-B072-AE9D396C3E51}">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89FB0EB4-2F24-4DF9-81E7-9A926DBA4D82}">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09322-D4D0-4034-8210-97320F9AFE41}">
  <ds:schemaRefs>
    <ds:schemaRef ds:uri="http://schemas.microsoft.com/sharepoint/v3/contenttype/forms"/>
  </ds:schemaRefs>
</ds:datastoreItem>
</file>

<file path=customXml/itemProps4.xml><?xml version="1.0" encoding="utf-8"?>
<ds:datastoreItem xmlns:ds="http://schemas.openxmlformats.org/officeDocument/2006/customXml" ds:itemID="{2598EB94-EBC8-434A-A8B7-9CFCE250571E}">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329</TotalTime>
  <Pages>8</Pages>
  <Words>2867</Words>
  <Characters>16916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Štěpánka Rikanová</cp:lastModifiedBy>
  <cp:revision>9</cp:revision>
  <cp:lastPrinted>2014-09-12T09:52:00Z</cp:lastPrinted>
  <dcterms:created xsi:type="dcterms:W3CDTF">2023-09-01T09:29:00Z</dcterms:created>
  <dcterms:modified xsi:type="dcterms:W3CDTF">2024-07-10T06:15:00Z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