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7C09" w14:textId="77777777" w:rsidR="008F6DE4" w:rsidRDefault="00E23346">
      <w:pPr>
        <w:pStyle w:val="Other0"/>
        <w:spacing w:before="220" w:after="220"/>
        <w:jc w:val="center"/>
        <w:rPr>
          <w:sz w:val="28"/>
          <w:szCs w:val="28"/>
        </w:rPr>
      </w:pPr>
      <w:r>
        <w:rPr>
          <w:rStyle w:val="Other"/>
          <w:b/>
          <w:bCs/>
          <w:sz w:val="28"/>
          <w:szCs w:val="28"/>
        </w:rPr>
        <w:t>Smlouva o účasti na řešení projektu</w:t>
      </w:r>
    </w:p>
    <w:p w14:paraId="261A1A78" w14:textId="77777777" w:rsidR="008F6DE4" w:rsidRDefault="00E23346">
      <w:pPr>
        <w:pStyle w:val="Heading50"/>
        <w:keepNext/>
        <w:keepLines/>
        <w:spacing w:after="60"/>
      </w:pPr>
      <w:bookmarkStart w:id="0" w:name="bookmark9"/>
      <w:r>
        <w:rPr>
          <w:rStyle w:val="Heading5"/>
          <w:b/>
          <w:bCs/>
        </w:rPr>
        <w:t xml:space="preserve">„Ověření technologie </w:t>
      </w:r>
      <w:proofErr w:type="spellStart"/>
      <w:r>
        <w:rPr>
          <w:rStyle w:val="Heading5"/>
          <w:b/>
          <w:bCs/>
        </w:rPr>
        <w:t>Power</w:t>
      </w:r>
      <w:proofErr w:type="spellEnd"/>
      <w:r>
        <w:rPr>
          <w:rStyle w:val="Heading5"/>
          <w:b/>
          <w:bCs/>
        </w:rPr>
        <w:t>-to-X v reálných podmínkách ČOV"</w:t>
      </w:r>
      <w:bookmarkEnd w:id="0"/>
    </w:p>
    <w:p w14:paraId="52764615" w14:textId="77777777" w:rsidR="008F6DE4" w:rsidRDefault="00E23346">
      <w:pPr>
        <w:pStyle w:val="Zkladntext"/>
        <w:spacing w:after="360"/>
        <w:jc w:val="center"/>
      </w:pPr>
      <w:r>
        <w:rPr>
          <w:rStyle w:val="ZkladntextChar"/>
        </w:rPr>
        <w:t>uzavřená v souladu s ustanovením § 2 odst. 2 písm. j) zákona č. 130/2002 Sb., o podpoře výzkumu,</w:t>
      </w:r>
      <w:r>
        <w:rPr>
          <w:rStyle w:val="ZkladntextChar"/>
        </w:rPr>
        <w:br/>
        <w:t xml:space="preserve">experimentálního vývoje a inovací, v platném znění (dále jen </w:t>
      </w:r>
      <w:r>
        <w:rPr>
          <w:rStyle w:val="ZkladntextChar"/>
        </w:rPr>
        <w:t>„ZPVV“)</w:t>
      </w:r>
    </w:p>
    <w:p w14:paraId="1E6B8154" w14:textId="77777777" w:rsidR="008F6DE4" w:rsidRDefault="00E23346">
      <w:pPr>
        <w:pStyle w:val="Zkladntext"/>
        <w:spacing w:after="100"/>
        <w:jc w:val="center"/>
      </w:pPr>
      <w:r>
        <w:rPr>
          <w:rStyle w:val="ZkladntextChar"/>
          <w:b/>
          <w:bCs/>
        </w:rPr>
        <w:t>Článek I</w:t>
      </w:r>
    </w:p>
    <w:p w14:paraId="1D4D23FF" w14:textId="77777777" w:rsidR="008F6DE4" w:rsidRDefault="00E23346">
      <w:pPr>
        <w:pStyle w:val="Zkladntext"/>
        <w:spacing w:after="100"/>
        <w:jc w:val="center"/>
      </w:pPr>
      <w:r>
        <w:rPr>
          <w:rStyle w:val="ZkladntextChar"/>
          <w:b/>
          <w:bCs/>
        </w:rPr>
        <w:t>Smluvní strany</w:t>
      </w:r>
    </w:p>
    <w:p w14:paraId="336AB51F" w14:textId="77777777" w:rsidR="008F6DE4" w:rsidRDefault="00E23346">
      <w:pPr>
        <w:pStyle w:val="Heading50"/>
        <w:keepNext/>
        <w:keepLines/>
        <w:numPr>
          <w:ilvl w:val="0"/>
          <w:numId w:val="1"/>
        </w:numPr>
        <w:tabs>
          <w:tab w:val="left" w:pos="344"/>
        </w:tabs>
        <w:jc w:val="left"/>
      </w:pPr>
      <w:bookmarkStart w:id="1" w:name="bookmark11"/>
      <w:r>
        <w:rPr>
          <w:rStyle w:val="Heading5"/>
          <w:b/>
          <w:bCs/>
        </w:rPr>
        <w:t>Hlavní příjemce dotace</w:t>
      </w:r>
      <w:bookmarkEnd w:id="1"/>
    </w:p>
    <w:p w14:paraId="1FB324AE" w14:textId="77777777" w:rsidR="008F6DE4" w:rsidRDefault="00E23346">
      <w:pPr>
        <w:pStyle w:val="Heading50"/>
        <w:keepNext/>
        <w:keepLines/>
        <w:jc w:val="left"/>
      </w:pPr>
      <w:r>
        <w:rPr>
          <w:rStyle w:val="Heading5"/>
          <w:b/>
          <w:bCs/>
        </w:rPr>
        <w:t>ÚJV Řež, a. s.</w:t>
      </w:r>
    </w:p>
    <w:p w14:paraId="3692E674" w14:textId="77777777" w:rsidR="008F6DE4" w:rsidRDefault="00E23346">
      <w:pPr>
        <w:pStyle w:val="Zkladntext"/>
      </w:pPr>
      <w:r>
        <w:rPr>
          <w:rStyle w:val="ZkladntextChar"/>
        </w:rPr>
        <w:t>se sídlem Hlavní 130, Řež, 250 68 Husinec</w:t>
      </w:r>
    </w:p>
    <w:p w14:paraId="3C9FAF4E" w14:textId="77777777" w:rsidR="008F6DE4" w:rsidRDefault="00E23346">
      <w:pPr>
        <w:pStyle w:val="Zkladntext"/>
      </w:pPr>
      <w:r>
        <w:rPr>
          <w:rStyle w:val="ZkladntextChar"/>
        </w:rPr>
        <w:t>zapsána v obchodním rejstříku vedeném Městským soudem v Praze, oddíl B, vložka 1833</w:t>
      </w:r>
    </w:p>
    <w:p w14:paraId="551521E5" w14:textId="77777777" w:rsidR="008F6DE4" w:rsidRDefault="00E23346">
      <w:pPr>
        <w:pStyle w:val="Zkladntext"/>
        <w:jc w:val="both"/>
      </w:pPr>
      <w:r>
        <w:rPr>
          <w:rStyle w:val="ZkladntextChar"/>
        </w:rPr>
        <w:t>IČ:46356088</w:t>
      </w:r>
    </w:p>
    <w:p w14:paraId="26C230E0" w14:textId="77777777" w:rsidR="008F6DE4" w:rsidRDefault="00E23346">
      <w:pPr>
        <w:pStyle w:val="Zkladntext"/>
        <w:jc w:val="both"/>
      </w:pPr>
      <w:r>
        <w:rPr>
          <w:rStyle w:val="ZkladntextChar"/>
        </w:rPr>
        <w:t>DIČ: CZ46356088</w:t>
      </w:r>
    </w:p>
    <w:p w14:paraId="02D9BD52" w14:textId="77777777" w:rsidR="008F6DE4" w:rsidRDefault="00E23346">
      <w:pPr>
        <w:pStyle w:val="Zkladntext"/>
      </w:pPr>
      <w:r>
        <w:rPr>
          <w:rStyle w:val="ZkladntextChar"/>
        </w:rPr>
        <w:t>zastoupená: Ing. Danielem Jiřičk</w:t>
      </w:r>
      <w:r>
        <w:rPr>
          <w:rStyle w:val="ZkladntextChar"/>
        </w:rPr>
        <w:t>ou, předsedou představenstva, a Ing. Tomášem Novotným, členem představenstva</w:t>
      </w:r>
    </w:p>
    <w:p w14:paraId="7640B240" w14:textId="4A3541DF" w:rsidR="008F6DE4" w:rsidRDefault="00E23346">
      <w:pPr>
        <w:pStyle w:val="Zkladntext"/>
        <w:jc w:val="both"/>
      </w:pPr>
      <w:r>
        <w:rPr>
          <w:rStyle w:val="ZkladntextChar"/>
        </w:rPr>
        <w:t xml:space="preserve">Číslo účtu: </w:t>
      </w:r>
      <w:proofErr w:type="spellStart"/>
      <w:r w:rsidR="00D07D92">
        <w:rPr>
          <w:rStyle w:val="ZkladntextChar"/>
        </w:rPr>
        <w:t>xxxxxxxx</w:t>
      </w:r>
      <w:proofErr w:type="spellEnd"/>
    </w:p>
    <w:p w14:paraId="2B033BB0" w14:textId="77777777" w:rsidR="008F6DE4" w:rsidRDefault="00E23346">
      <w:pPr>
        <w:pStyle w:val="Zkladntext"/>
        <w:jc w:val="both"/>
      </w:pPr>
      <w:r>
        <w:rPr>
          <w:rStyle w:val="ZkladntextChar"/>
        </w:rPr>
        <w:t>Číslo smlouvy: 24SML145</w:t>
      </w:r>
    </w:p>
    <w:p w14:paraId="361591D9" w14:textId="77777777" w:rsidR="008F6DE4" w:rsidRDefault="00E23346">
      <w:pPr>
        <w:pStyle w:val="Zkladntext"/>
        <w:spacing w:after="280"/>
        <w:jc w:val="both"/>
      </w:pPr>
      <w:r>
        <w:rPr>
          <w:rStyle w:val="ZkladntextChar"/>
        </w:rPr>
        <w:t>(dále jen „Hlavní příjemce“)</w:t>
      </w:r>
    </w:p>
    <w:p w14:paraId="74891389" w14:textId="77777777" w:rsidR="008F6DE4" w:rsidRDefault="00E23346">
      <w:pPr>
        <w:pStyle w:val="Zkladntext"/>
        <w:spacing w:after="560"/>
        <w:jc w:val="center"/>
      </w:pPr>
      <w:r>
        <w:rPr>
          <w:rStyle w:val="ZkladntextChar"/>
          <w:b/>
          <w:bCs/>
        </w:rPr>
        <w:t>a</w:t>
      </w:r>
    </w:p>
    <w:p w14:paraId="49BF6994" w14:textId="77777777" w:rsidR="008F6DE4" w:rsidRDefault="00E23346">
      <w:pPr>
        <w:pStyle w:val="Heading50"/>
        <w:keepNext/>
        <w:keepLines/>
        <w:numPr>
          <w:ilvl w:val="0"/>
          <w:numId w:val="1"/>
        </w:numPr>
        <w:tabs>
          <w:tab w:val="left" w:pos="349"/>
        </w:tabs>
        <w:jc w:val="both"/>
      </w:pPr>
      <w:bookmarkStart w:id="2" w:name="bookmark14"/>
      <w:r>
        <w:rPr>
          <w:rStyle w:val="Heading5"/>
          <w:b/>
          <w:bCs/>
        </w:rPr>
        <w:t>Další účastník projektu</w:t>
      </w:r>
      <w:bookmarkEnd w:id="2"/>
    </w:p>
    <w:p w14:paraId="4F422184" w14:textId="77777777" w:rsidR="008F6DE4" w:rsidRDefault="00E23346">
      <w:pPr>
        <w:pStyle w:val="Heading50"/>
        <w:keepNext/>
        <w:keepLines/>
        <w:jc w:val="both"/>
      </w:pPr>
      <w:r>
        <w:rPr>
          <w:rStyle w:val="Heading5"/>
          <w:b/>
          <w:bCs/>
        </w:rPr>
        <w:t>Vysoká škola chemicko-technologická v Praze</w:t>
      </w:r>
    </w:p>
    <w:p w14:paraId="370C9B1F" w14:textId="77777777" w:rsidR="008F6DE4" w:rsidRDefault="00E23346">
      <w:pPr>
        <w:pStyle w:val="Zkladntext"/>
        <w:jc w:val="both"/>
      </w:pPr>
      <w:r>
        <w:rPr>
          <w:rStyle w:val="ZkladntextChar"/>
        </w:rPr>
        <w:t xml:space="preserve">se sídlem </w:t>
      </w:r>
      <w:r>
        <w:rPr>
          <w:rStyle w:val="ZkladntextChar"/>
        </w:rPr>
        <w:t>Technická 1905/5, 166 28 Praha 6</w:t>
      </w:r>
    </w:p>
    <w:p w14:paraId="79A7C9C0" w14:textId="77777777" w:rsidR="008F6DE4" w:rsidRDefault="00E23346">
      <w:pPr>
        <w:pStyle w:val="Zkladntext"/>
        <w:jc w:val="both"/>
      </w:pPr>
      <w:r>
        <w:rPr>
          <w:rStyle w:val="ZkladntextChar"/>
        </w:rPr>
        <w:t>veřejná vysoká škola dle zákona č. 111/1998 Sb.</w:t>
      </w:r>
    </w:p>
    <w:p w14:paraId="34F3D49E" w14:textId="77777777" w:rsidR="008F6DE4" w:rsidRDefault="00E23346">
      <w:pPr>
        <w:pStyle w:val="Zkladntext"/>
        <w:jc w:val="both"/>
      </w:pPr>
      <w:r>
        <w:rPr>
          <w:rStyle w:val="ZkladntextChar"/>
        </w:rPr>
        <w:t>IČ: 60461373</w:t>
      </w:r>
    </w:p>
    <w:p w14:paraId="093093A2" w14:textId="77777777" w:rsidR="008F6DE4" w:rsidRDefault="00E23346">
      <w:pPr>
        <w:pStyle w:val="Zkladntext"/>
        <w:jc w:val="both"/>
      </w:pPr>
      <w:r>
        <w:rPr>
          <w:rStyle w:val="ZkladntextChar"/>
        </w:rPr>
        <w:t>DIČ: CZ60461373</w:t>
      </w:r>
    </w:p>
    <w:p w14:paraId="279C6659" w14:textId="77777777" w:rsidR="008F6DE4" w:rsidRDefault="00E23346">
      <w:pPr>
        <w:pStyle w:val="Zkladntext"/>
        <w:spacing w:line="230" w:lineRule="auto"/>
        <w:jc w:val="both"/>
      </w:pPr>
      <w:r>
        <w:rPr>
          <w:rStyle w:val="ZkladntextChar"/>
        </w:rPr>
        <w:t>Zastoupená: prof. Ing. Pavlem Novákem, Ph.D., prorektorem VaV</w:t>
      </w:r>
    </w:p>
    <w:p w14:paraId="360F3C86" w14:textId="50BAC62A" w:rsidR="008F6DE4" w:rsidRDefault="00E23346">
      <w:pPr>
        <w:pStyle w:val="Zkladntext"/>
        <w:jc w:val="both"/>
      </w:pPr>
      <w:r>
        <w:rPr>
          <w:rStyle w:val="ZkladntextChar"/>
        </w:rPr>
        <w:t xml:space="preserve">Číslo účtu: </w:t>
      </w:r>
      <w:proofErr w:type="spellStart"/>
      <w:r w:rsidR="000564A5">
        <w:rPr>
          <w:rStyle w:val="ZkladntextChar"/>
        </w:rPr>
        <w:t>xxxxxx</w:t>
      </w:r>
      <w:r>
        <w:rPr>
          <w:rStyle w:val="ZkladntextChar"/>
        </w:rPr>
        <w:t>S</w:t>
      </w:r>
      <w:proofErr w:type="spellEnd"/>
      <w:r>
        <w:rPr>
          <w:rStyle w:val="ZkladntextChar"/>
        </w:rPr>
        <w:t xml:space="preserve"> 228234368</w:t>
      </w:r>
    </w:p>
    <w:p w14:paraId="0191B281" w14:textId="77777777" w:rsidR="008F6DE4" w:rsidRDefault="00E23346">
      <w:pPr>
        <w:pStyle w:val="Zkladntext"/>
        <w:spacing w:line="230" w:lineRule="auto"/>
        <w:jc w:val="both"/>
      </w:pPr>
      <w:r>
        <w:rPr>
          <w:rStyle w:val="ZkladntextChar"/>
        </w:rPr>
        <w:t>Číslo smlouvy: 2455 228234368</w:t>
      </w:r>
    </w:p>
    <w:p w14:paraId="4D79BFD3" w14:textId="77777777" w:rsidR="008F6DE4" w:rsidRDefault="00E23346">
      <w:pPr>
        <w:pStyle w:val="Zkladntext"/>
        <w:spacing w:after="280"/>
        <w:jc w:val="both"/>
      </w:pPr>
      <w:r>
        <w:rPr>
          <w:rStyle w:val="ZkladntextChar"/>
        </w:rPr>
        <w:t>(dále jen „Dal</w:t>
      </w:r>
      <w:r>
        <w:rPr>
          <w:rStyle w:val="ZkladntextChar"/>
        </w:rPr>
        <w:t>ší účastník 1“)</w:t>
      </w:r>
    </w:p>
    <w:p w14:paraId="52C0EE00" w14:textId="77777777" w:rsidR="008F6DE4" w:rsidRDefault="00E23346">
      <w:pPr>
        <w:pStyle w:val="Zkladntext"/>
        <w:spacing w:after="560"/>
        <w:jc w:val="center"/>
      </w:pPr>
      <w:r>
        <w:rPr>
          <w:rStyle w:val="ZkladntextChar"/>
          <w:b/>
          <w:bCs/>
        </w:rPr>
        <w:t>a</w:t>
      </w:r>
    </w:p>
    <w:p w14:paraId="4E774DF7" w14:textId="77777777" w:rsidR="008F6DE4" w:rsidRDefault="00E23346">
      <w:pPr>
        <w:pStyle w:val="Heading50"/>
        <w:keepNext/>
        <w:keepLines/>
        <w:numPr>
          <w:ilvl w:val="0"/>
          <w:numId w:val="1"/>
        </w:numPr>
        <w:tabs>
          <w:tab w:val="left" w:pos="349"/>
        </w:tabs>
        <w:jc w:val="left"/>
      </w:pPr>
      <w:bookmarkStart w:id="3" w:name="bookmark17"/>
      <w:r>
        <w:rPr>
          <w:rStyle w:val="Heading5"/>
          <w:b/>
          <w:bCs/>
        </w:rPr>
        <w:t>Další účastník projektu</w:t>
      </w:r>
      <w:bookmarkEnd w:id="3"/>
    </w:p>
    <w:p w14:paraId="51F6E002" w14:textId="77777777" w:rsidR="008F6DE4" w:rsidRDefault="00E23346">
      <w:pPr>
        <w:pStyle w:val="Heading50"/>
        <w:keepNext/>
        <w:keepLines/>
        <w:jc w:val="left"/>
      </w:pPr>
      <w:r>
        <w:rPr>
          <w:rStyle w:val="Heading5"/>
          <w:b/>
          <w:bCs/>
        </w:rPr>
        <w:t>VIA ALTA a.s.</w:t>
      </w:r>
    </w:p>
    <w:p w14:paraId="06FCA06B" w14:textId="77777777" w:rsidR="008F6DE4" w:rsidRDefault="00E23346">
      <w:pPr>
        <w:pStyle w:val="Zkladntext"/>
      </w:pPr>
      <w:r>
        <w:rPr>
          <w:rStyle w:val="ZkladntextChar"/>
        </w:rPr>
        <w:t>se sídlem Nádražní 377, 675 21 Okříšky</w:t>
      </w:r>
    </w:p>
    <w:p w14:paraId="24A2EDBB" w14:textId="77777777" w:rsidR="008F6DE4" w:rsidRDefault="00E23346">
      <w:pPr>
        <w:pStyle w:val="Zkladntext"/>
      </w:pPr>
      <w:r>
        <w:rPr>
          <w:rStyle w:val="ZkladntextChar"/>
        </w:rPr>
        <w:t>zapsána v obchodním rejstříku vedeném u Krajského soudu v Brně, oddíl B, vložka 6068 IČ: 26906741</w:t>
      </w:r>
    </w:p>
    <w:p w14:paraId="1986F601" w14:textId="77777777" w:rsidR="008F6DE4" w:rsidRDefault="00E23346">
      <w:pPr>
        <w:pStyle w:val="Zkladntext"/>
        <w:jc w:val="both"/>
      </w:pPr>
      <w:r>
        <w:rPr>
          <w:rStyle w:val="ZkladntextChar"/>
        </w:rPr>
        <w:t>DIČ: CZ26906741</w:t>
      </w:r>
    </w:p>
    <w:p w14:paraId="69983A62" w14:textId="77777777" w:rsidR="008F6DE4" w:rsidRDefault="00E23346">
      <w:pPr>
        <w:pStyle w:val="Zkladntext"/>
        <w:tabs>
          <w:tab w:val="left" w:pos="1632"/>
        </w:tabs>
        <w:jc w:val="both"/>
      </w:pPr>
      <w:r>
        <w:rPr>
          <w:rStyle w:val="ZkladntextChar"/>
        </w:rPr>
        <w:t>Zastoupená:</w:t>
      </w:r>
      <w:r>
        <w:rPr>
          <w:rStyle w:val="ZkladntextChar"/>
        </w:rPr>
        <w:tab/>
        <w:t xml:space="preserve">Ing. Michalem Kazdou, </w:t>
      </w:r>
      <w:proofErr w:type="spellStart"/>
      <w:r>
        <w:rPr>
          <w:rStyle w:val="ZkladntextChar"/>
        </w:rPr>
        <w:t>Ms.C</w:t>
      </w:r>
      <w:proofErr w:type="spellEnd"/>
      <w:r>
        <w:rPr>
          <w:rStyle w:val="ZkladntextChar"/>
        </w:rPr>
        <w:t>., předse</w:t>
      </w:r>
      <w:r>
        <w:rPr>
          <w:rStyle w:val="ZkladntextChar"/>
        </w:rPr>
        <w:t>dou představenstva</w:t>
      </w:r>
    </w:p>
    <w:p w14:paraId="1004C062" w14:textId="77777777" w:rsidR="008F6DE4" w:rsidRDefault="00E23346">
      <w:pPr>
        <w:pStyle w:val="Zkladntext"/>
        <w:ind w:left="1720"/>
      </w:pPr>
      <w:r>
        <w:rPr>
          <w:rStyle w:val="ZkladntextChar"/>
        </w:rPr>
        <w:t>Ing. Milanem Nováčkem, místopředsedou představenstva</w:t>
      </w:r>
    </w:p>
    <w:p w14:paraId="21552FF8" w14:textId="6F174A9F" w:rsidR="008F6DE4" w:rsidRDefault="00E23346">
      <w:pPr>
        <w:pStyle w:val="Zkladntext"/>
        <w:jc w:val="both"/>
      </w:pPr>
      <w:r>
        <w:rPr>
          <w:rStyle w:val="ZkladntextChar"/>
        </w:rPr>
        <w:t xml:space="preserve">Číslo účtu: </w:t>
      </w:r>
      <w:proofErr w:type="spellStart"/>
      <w:r w:rsidR="000564A5">
        <w:rPr>
          <w:rStyle w:val="ZkladntextChar"/>
        </w:rPr>
        <w:t>xxxxxxxxxx</w:t>
      </w:r>
      <w:proofErr w:type="spellEnd"/>
    </w:p>
    <w:p w14:paraId="5C1DF1B1" w14:textId="77777777" w:rsidR="008F6DE4" w:rsidRDefault="00E23346">
      <w:pPr>
        <w:pStyle w:val="Zkladntext"/>
        <w:jc w:val="both"/>
      </w:pPr>
      <w:r>
        <w:rPr>
          <w:rStyle w:val="ZkladntextChar"/>
        </w:rPr>
        <w:t>Číslo smlouvy:</w:t>
      </w:r>
    </w:p>
    <w:p w14:paraId="03CE00C6" w14:textId="77777777" w:rsidR="008F6DE4" w:rsidRDefault="00E23346">
      <w:pPr>
        <w:pStyle w:val="Zkladntext"/>
        <w:spacing w:after="100"/>
        <w:jc w:val="both"/>
      </w:pPr>
      <w:r>
        <w:rPr>
          <w:rStyle w:val="ZkladntextChar"/>
        </w:rPr>
        <w:t>(dále jen „Další účastník 2“)</w:t>
      </w:r>
    </w:p>
    <w:p w14:paraId="11006DDF" w14:textId="77777777" w:rsidR="008F6DE4" w:rsidRDefault="00E23346">
      <w:pPr>
        <w:pStyle w:val="Zkladntext"/>
        <w:spacing w:after="540"/>
        <w:jc w:val="center"/>
      </w:pPr>
      <w:r>
        <w:rPr>
          <w:rStyle w:val="ZkladntextChar"/>
          <w:b/>
          <w:bCs/>
        </w:rPr>
        <w:t>a</w:t>
      </w:r>
    </w:p>
    <w:p w14:paraId="5883B17E" w14:textId="77777777" w:rsidR="008F6DE4" w:rsidRDefault="00E23346">
      <w:pPr>
        <w:pStyle w:val="Heading50"/>
        <w:keepNext/>
        <w:keepLines/>
        <w:numPr>
          <w:ilvl w:val="0"/>
          <w:numId w:val="1"/>
        </w:numPr>
        <w:tabs>
          <w:tab w:val="left" w:pos="326"/>
        </w:tabs>
        <w:spacing w:after="120"/>
        <w:jc w:val="both"/>
      </w:pPr>
      <w:bookmarkStart w:id="4" w:name="bookmark20"/>
      <w:r>
        <w:rPr>
          <w:rStyle w:val="Heading5"/>
          <w:b/>
          <w:bCs/>
        </w:rPr>
        <w:lastRenderedPageBreak/>
        <w:t>Další účastník projektu</w:t>
      </w:r>
      <w:bookmarkEnd w:id="4"/>
    </w:p>
    <w:p w14:paraId="4F3D126D" w14:textId="77777777" w:rsidR="008F6DE4" w:rsidRDefault="00E23346">
      <w:pPr>
        <w:pStyle w:val="Heading50"/>
        <w:keepNext/>
        <w:keepLines/>
        <w:spacing w:after="120"/>
        <w:jc w:val="both"/>
      </w:pPr>
      <w:r>
        <w:rPr>
          <w:rStyle w:val="Heading5"/>
          <w:b/>
          <w:bCs/>
        </w:rPr>
        <w:t>Pražské vodovody a kanalizace, a.s.</w:t>
      </w:r>
    </w:p>
    <w:p w14:paraId="74F8CFC3" w14:textId="77777777" w:rsidR="008F6DE4" w:rsidRDefault="00E23346">
      <w:pPr>
        <w:pStyle w:val="Zkladntext"/>
        <w:jc w:val="both"/>
      </w:pPr>
      <w:r>
        <w:rPr>
          <w:rStyle w:val="ZkladntextChar"/>
        </w:rPr>
        <w:t xml:space="preserve">se sídlem Ke </w:t>
      </w:r>
      <w:r>
        <w:rPr>
          <w:rStyle w:val="ZkladntextChar"/>
        </w:rPr>
        <w:t>Kablu 971/1, 102 00 Praha 10 - Hostivař</w:t>
      </w:r>
    </w:p>
    <w:p w14:paraId="084768D3" w14:textId="77777777" w:rsidR="008F6DE4" w:rsidRDefault="00E23346">
      <w:pPr>
        <w:pStyle w:val="Zkladntext"/>
        <w:jc w:val="both"/>
      </w:pPr>
      <w:r>
        <w:rPr>
          <w:rStyle w:val="ZkladntextChar"/>
        </w:rPr>
        <w:t>zapsána u rejstříkového soudu Spisová značka B 5297 vedená u Městského soudu v Praze IČ:25656635</w:t>
      </w:r>
    </w:p>
    <w:p w14:paraId="368D193B" w14:textId="77777777" w:rsidR="008F6DE4" w:rsidRDefault="00E23346">
      <w:pPr>
        <w:pStyle w:val="Zkladntext"/>
        <w:jc w:val="both"/>
      </w:pPr>
      <w:r>
        <w:rPr>
          <w:rStyle w:val="ZkladntextChar"/>
        </w:rPr>
        <w:t>DIČ: CZ25656635</w:t>
      </w:r>
    </w:p>
    <w:p w14:paraId="5E0DB736" w14:textId="77777777" w:rsidR="008F6DE4" w:rsidRDefault="00E23346">
      <w:pPr>
        <w:pStyle w:val="Zkladntext"/>
        <w:jc w:val="both"/>
      </w:pPr>
      <w:r>
        <w:rPr>
          <w:rStyle w:val="ZkladntextChar"/>
        </w:rPr>
        <w:t>Zastoupená: Ing. Petrem Mrkosem, místopředsedou představenstva a</w:t>
      </w:r>
    </w:p>
    <w:p w14:paraId="4F3A7718" w14:textId="77777777" w:rsidR="008F6DE4" w:rsidRDefault="00E23346">
      <w:pPr>
        <w:pStyle w:val="Zkladntext"/>
        <w:ind w:left="1300"/>
        <w:jc w:val="both"/>
      </w:pPr>
      <w:r>
        <w:rPr>
          <w:rStyle w:val="ZkladntextChar"/>
        </w:rPr>
        <w:t xml:space="preserve">Ing. Miluší Polákovou, členkou </w:t>
      </w:r>
      <w:r>
        <w:rPr>
          <w:rStyle w:val="ZkladntextChar"/>
        </w:rPr>
        <w:t>představenstva</w:t>
      </w:r>
    </w:p>
    <w:p w14:paraId="10F7C3D1" w14:textId="1C6F74BB" w:rsidR="008F6DE4" w:rsidRDefault="00E23346">
      <w:pPr>
        <w:pStyle w:val="Zkladntext"/>
        <w:jc w:val="both"/>
      </w:pPr>
      <w:r>
        <w:rPr>
          <w:rStyle w:val="ZkladntextChar"/>
        </w:rPr>
        <w:t xml:space="preserve">Číslo účtu: </w:t>
      </w:r>
      <w:proofErr w:type="spellStart"/>
      <w:r w:rsidR="000564A5">
        <w:rPr>
          <w:rStyle w:val="ZkladntextChar"/>
        </w:rPr>
        <w:t>xxxxxxx</w:t>
      </w:r>
      <w:proofErr w:type="spellEnd"/>
    </w:p>
    <w:p w14:paraId="0C1FD237" w14:textId="77777777" w:rsidR="008F6DE4" w:rsidRDefault="00E23346">
      <w:pPr>
        <w:pStyle w:val="Zkladntext"/>
        <w:spacing w:after="540"/>
        <w:jc w:val="both"/>
      </w:pPr>
      <w:r>
        <w:rPr>
          <w:rStyle w:val="ZkladntextChar"/>
        </w:rPr>
        <w:t>Číslo smlouvy: SO240177 (dále jen „Další účastník 3“)</w:t>
      </w:r>
    </w:p>
    <w:p w14:paraId="3BD03EAE" w14:textId="77777777" w:rsidR="008F6DE4" w:rsidRDefault="00E23346">
      <w:pPr>
        <w:pStyle w:val="Zkladntext"/>
        <w:spacing w:after="360"/>
        <w:jc w:val="both"/>
      </w:pPr>
      <w:r>
        <w:rPr>
          <w:rStyle w:val="ZkladntextChar"/>
        </w:rPr>
        <w:t>společně „Smluvní strany“ nebo „Účastníci projektu“.</w:t>
      </w:r>
    </w:p>
    <w:p w14:paraId="3F01639D" w14:textId="77777777" w:rsidR="008F6DE4" w:rsidRDefault="00E23346">
      <w:pPr>
        <w:pStyle w:val="Heading50"/>
        <w:keepNext/>
        <w:keepLines/>
        <w:spacing w:after="220"/>
      </w:pPr>
      <w:bookmarkStart w:id="5" w:name="bookmark23"/>
      <w:r>
        <w:rPr>
          <w:rStyle w:val="Heading5"/>
          <w:b/>
          <w:bCs/>
        </w:rPr>
        <w:t>Preambule</w:t>
      </w:r>
      <w:bookmarkEnd w:id="5"/>
    </w:p>
    <w:p w14:paraId="33576609" w14:textId="77777777" w:rsidR="008F6DE4" w:rsidRDefault="00E23346">
      <w:pPr>
        <w:pStyle w:val="Zkladntext"/>
        <w:spacing w:after="740"/>
        <w:jc w:val="both"/>
      </w:pPr>
      <w:r>
        <w:rPr>
          <w:rStyle w:val="ZkladntextChar"/>
        </w:rPr>
        <w:t xml:space="preserve">Česká </w:t>
      </w:r>
      <w:proofErr w:type="gramStart"/>
      <w:r>
        <w:rPr>
          <w:rStyle w:val="ZkladntextChar"/>
        </w:rPr>
        <w:t>republika - Technologická</w:t>
      </w:r>
      <w:proofErr w:type="gramEnd"/>
      <w:r>
        <w:rPr>
          <w:rStyle w:val="ZkladntextChar"/>
        </w:rPr>
        <w:t xml:space="preserve"> agentura České republiky (dále jen „poskytovatel“) přijal návrh </w:t>
      </w:r>
      <w:r>
        <w:rPr>
          <w:rStyle w:val="ZkladntextChar"/>
        </w:rPr>
        <w:t xml:space="preserve">projektu </w:t>
      </w:r>
      <w:r>
        <w:rPr>
          <w:rStyle w:val="ZkladntextChar"/>
          <w:b/>
          <w:bCs/>
        </w:rPr>
        <w:t xml:space="preserve">TS01020038 </w:t>
      </w:r>
      <w:r>
        <w:rPr>
          <w:rStyle w:val="ZkladntextChar"/>
        </w:rPr>
        <w:t xml:space="preserve">s názvem </w:t>
      </w:r>
      <w:r>
        <w:rPr>
          <w:rStyle w:val="ZkladntextChar"/>
          <w:b/>
          <w:bCs/>
        </w:rPr>
        <w:t xml:space="preserve">Ověření technologie </w:t>
      </w:r>
      <w:proofErr w:type="spellStart"/>
      <w:r>
        <w:rPr>
          <w:rStyle w:val="ZkladntextChar"/>
          <w:b/>
          <w:bCs/>
        </w:rPr>
        <w:t>Power</w:t>
      </w:r>
      <w:proofErr w:type="spellEnd"/>
      <w:r>
        <w:rPr>
          <w:rStyle w:val="ZkladntextChar"/>
          <w:b/>
          <w:bCs/>
        </w:rPr>
        <w:t>-to-X v reálných podmínkách ČOV (</w:t>
      </w:r>
      <w:r>
        <w:rPr>
          <w:rStyle w:val="ZkladntextChar"/>
        </w:rPr>
        <w:t xml:space="preserve">akronym </w:t>
      </w:r>
      <w:r>
        <w:rPr>
          <w:rStyle w:val="ZkladntextChar"/>
          <w:b/>
          <w:bCs/>
        </w:rPr>
        <w:t>Power2RNG)</w:t>
      </w:r>
      <w:r>
        <w:rPr>
          <w:rStyle w:val="ZkladntextChar"/>
        </w:rPr>
        <w:t>, který podal Hlavni příjemce do 1. veřejné soutěže v následujícím programu: Program na podporu aplikovaného výzkumu, experimentálního vývoje a inovací</w:t>
      </w:r>
      <w:r>
        <w:rPr>
          <w:rStyle w:val="ZkladntextChar"/>
        </w:rPr>
        <w:t xml:space="preserve"> THÉTA 2. V souladu s § 9 ZPVV uzavřel Hlavní příjemce s poskytovatelem smlouvu o poskytnutí podpory. Smluvní strany uzavírají tuto Smlouvu za účelem spolupráce na projektu definovaném dle Smlouvy a dále se zavazují ke spolupráci na využití výsledků výzkum</w:t>
      </w:r>
      <w:r>
        <w:rPr>
          <w:rStyle w:val="ZkladntextChar"/>
        </w:rPr>
        <w:t xml:space="preserve">u a vývoje z tohoto projektu vyplývajícího v praxi. Cílem projektu je poloprovozní ověření funkčnosti technologie katalytické </w:t>
      </w:r>
      <w:proofErr w:type="spellStart"/>
      <w:r>
        <w:rPr>
          <w:rStyle w:val="ZkladntextChar"/>
        </w:rPr>
        <w:t>methanizace</w:t>
      </w:r>
      <w:proofErr w:type="spellEnd"/>
      <w:r>
        <w:rPr>
          <w:rStyle w:val="ZkladntextChar"/>
        </w:rPr>
        <w:t xml:space="preserve"> oxidu uhličitého separovaného z bioplynu produkovaného na čistírně odpadních vod. Součástí technologie čištění odpadní</w:t>
      </w:r>
      <w:r>
        <w:rPr>
          <w:rStyle w:val="ZkladntextChar"/>
        </w:rPr>
        <w:t>ch vod je anaerobní fermentace produkující bioplyn, který je v současnosti zušlechťován na biomethan (RNG) pomocí procesu membránové separace. Při zušlechťování je z bioplynu odstraňován oxid uhličitý. V rámci projektu bude ověřena možnost využití tohoto o</w:t>
      </w:r>
      <w:r>
        <w:rPr>
          <w:rStyle w:val="ZkladntextChar"/>
        </w:rPr>
        <w:t xml:space="preserve">dpadního plynu pro navýšení produkce RNG reakcí oxidu uhličitého s elektrolyticky vyrobeným vodíkem. Technologie v kontejnerovém provedení bude složena z následujících dílčích celků: elektrolyzér, katalytická </w:t>
      </w:r>
      <w:proofErr w:type="spellStart"/>
      <w:r>
        <w:rPr>
          <w:rStyle w:val="ZkladntextChar"/>
        </w:rPr>
        <w:t>methanizační</w:t>
      </w:r>
      <w:proofErr w:type="spellEnd"/>
      <w:r>
        <w:rPr>
          <w:rStyle w:val="ZkladntextChar"/>
        </w:rPr>
        <w:t xml:space="preserve"> jednotka, sledování kvality produk</w:t>
      </w:r>
      <w:r>
        <w:rPr>
          <w:rStyle w:val="ZkladntextChar"/>
        </w:rPr>
        <w:t>ovaných plynů. Celá technologie bude instalována v lokalitě ÚČOV Praha.</w:t>
      </w:r>
    </w:p>
    <w:p w14:paraId="3AF2459B" w14:textId="77777777" w:rsidR="008F6DE4" w:rsidRDefault="00E23346">
      <w:pPr>
        <w:pStyle w:val="Heading50"/>
        <w:keepNext/>
        <w:keepLines/>
        <w:spacing w:after="120"/>
      </w:pPr>
      <w:bookmarkStart w:id="6" w:name="bookmark25"/>
      <w:r>
        <w:rPr>
          <w:rStyle w:val="Heading5"/>
          <w:b/>
          <w:bCs/>
        </w:rPr>
        <w:t>Článek II</w:t>
      </w:r>
      <w:bookmarkEnd w:id="6"/>
    </w:p>
    <w:p w14:paraId="7B651915" w14:textId="77777777" w:rsidR="008F6DE4" w:rsidRDefault="00E23346">
      <w:pPr>
        <w:pStyle w:val="Heading50"/>
        <w:keepNext/>
        <w:keepLines/>
        <w:spacing w:after="120"/>
      </w:pPr>
      <w:r>
        <w:rPr>
          <w:rStyle w:val="Heading5"/>
          <w:b/>
          <w:bCs/>
        </w:rPr>
        <w:t>Předmět Smlouvy</w:t>
      </w:r>
    </w:p>
    <w:p w14:paraId="7080294C" w14:textId="77777777" w:rsidR="008F6DE4" w:rsidRDefault="00E23346">
      <w:pPr>
        <w:pStyle w:val="Zkladntext"/>
        <w:numPr>
          <w:ilvl w:val="1"/>
          <w:numId w:val="2"/>
        </w:numPr>
        <w:tabs>
          <w:tab w:val="left" w:pos="547"/>
        </w:tabs>
        <w:ind w:left="640" w:hanging="640"/>
        <w:jc w:val="both"/>
      </w:pPr>
      <w:r>
        <w:rPr>
          <w:rStyle w:val="ZkladntextChar"/>
        </w:rPr>
        <w:t>Předmětem Smlouvy je vymezení vzájemných práv a povinností Smluvních stran, tedy Hlavního příjemce na straně jedné a Dalších účastníků projektu na straně druh</w:t>
      </w:r>
      <w:r>
        <w:rPr>
          <w:rStyle w:val="ZkladntextChar"/>
        </w:rPr>
        <w:t xml:space="preserve">é, při jejich vzájemné spolupráci na řešení projektu výzkumu, vývoje a inovací č. </w:t>
      </w:r>
      <w:r>
        <w:rPr>
          <w:rStyle w:val="ZkladntextChar"/>
          <w:b/>
          <w:bCs/>
        </w:rPr>
        <w:t xml:space="preserve">TS01020038 </w:t>
      </w:r>
      <w:r>
        <w:rPr>
          <w:rStyle w:val="ZkladntextChar"/>
        </w:rPr>
        <w:t xml:space="preserve">s názvem </w:t>
      </w:r>
      <w:r>
        <w:rPr>
          <w:rStyle w:val="ZkladntextChar"/>
          <w:b/>
          <w:bCs/>
        </w:rPr>
        <w:t xml:space="preserve">Ověření technologie </w:t>
      </w:r>
      <w:proofErr w:type="spellStart"/>
      <w:r>
        <w:rPr>
          <w:rStyle w:val="ZkladntextChar"/>
          <w:b/>
          <w:bCs/>
        </w:rPr>
        <w:t>Power</w:t>
      </w:r>
      <w:proofErr w:type="spellEnd"/>
      <w:r>
        <w:rPr>
          <w:rStyle w:val="ZkladntextChar"/>
          <w:b/>
          <w:bCs/>
        </w:rPr>
        <w:t>-</w:t>
      </w:r>
      <w:proofErr w:type="gramStart"/>
      <w:r>
        <w:rPr>
          <w:rStyle w:val="ZkladntextChar"/>
          <w:b/>
          <w:bCs/>
        </w:rPr>
        <w:t>to- X</w:t>
      </w:r>
      <w:proofErr w:type="gramEnd"/>
      <w:r>
        <w:rPr>
          <w:rStyle w:val="ZkladntextChar"/>
          <w:b/>
          <w:bCs/>
        </w:rPr>
        <w:t xml:space="preserve"> v reálných podmínkách ČOV (</w:t>
      </w:r>
      <w:r>
        <w:rPr>
          <w:rStyle w:val="ZkladntextChar"/>
        </w:rPr>
        <w:t xml:space="preserve">akronym </w:t>
      </w:r>
      <w:r>
        <w:rPr>
          <w:rStyle w:val="ZkladntextChar"/>
          <w:b/>
          <w:bCs/>
        </w:rPr>
        <w:t xml:space="preserve">Power2RNG) </w:t>
      </w:r>
      <w:r>
        <w:rPr>
          <w:rStyle w:val="ZkladntextChar"/>
        </w:rPr>
        <w:t>(dále jen „Projekt“).</w:t>
      </w:r>
    </w:p>
    <w:p w14:paraId="7FBD2D62" w14:textId="77777777" w:rsidR="008F6DE4" w:rsidRDefault="00E23346">
      <w:pPr>
        <w:pStyle w:val="Zkladntext"/>
        <w:numPr>
          <w:ilvl w:val="1"/>
          <w:numId w:val="2"/>
        </w:numPr>
        <w:tabs>
          <w:tab w:val="left" w:pos="547"/>
        </w:tabs>
        <w:ind w:left="640" w:hanging="640"/>
        <w:jc w:val="both"/>
      </w:pPr>
      <w:r>
        <w:rPr>
          <w:rStyle w:val="ZkladntextChar"/>
        </w:rPr>
        <w:t>Předmětem Smlouvy je dále vymezení podmínek, za kterýc</w:t>
      </w:r>
      <w:r>
        <w:rPr>
          <w:rStyle w:val="ZkladntextChar"/>
        </w:rPr>
        <w:t>h bude Hlavním příjemcem poskytnuta část účelových finančních prostředků Dalším účastníkům projektu.</w:t>
      </w:r>
    </w:p>
    <w:p w14:paraId="178314A5" w14:textId="77777777" w:rsidR="008F6DE4" w:rsidRDefault="00E23346">
      <w:pPr>
        <w:pStyle w:val="Zkladntext"/>
        <w:numPr>
          <w:ilvl w:val="1"/>
          <w:numId w:val="2"/>
        </w:numPr>
        <w:tabs>
          <w:tab w:val="left" w:pos="547"/>
        </w:tabs>
        <w:spacing w:after="540"/>
        <w:ind w:left="640" w:hanging="640"/>
        <w:jc w:val="both"/>
      </w:pPr>
      <w:r>
        <w:rPr>
          <w:rStyle w:val="ZkladntextChar"/>
        </w:rPr>
        <w:t xml:space="preserve">Předmětem Smlouvy je dále úprava vzájemných práv a povinností Smluvních stran k hmotnému majetku nutnému k řešení Projektu, a dále k výsledkům </w:t>
      </w:r>
      <w:r>
        <w:rPr>
          <w:rStyle w:val="ZkladntextChar"/>
        </w:rPr>
        <w:t>Projektu a využití výsledků Projektu.</w:t>
      </w:r>
    </w:p>
    <w:p w14:paraId="1ABBC427" w14:textId="77777777" w:rsidR="008F6DE4" w:rsidRDefault="00E23346">
      <w:pPr>
        <w:pStyle w:val="Zkladntext"/>
        <w:spacing w:after="120"/>
        <w:jc w:val="center"/>
      </w:pPr>
      <w:r>
        <w:rPr>
          <w:rStyle w:val="ZkladntextChar"/>
          <w:b/>
          <w:bCs/>
        </w:rPr>
        <w:t>Článek III</w:t>
      </w:r>
    </w:p>
    <w:p w14:paraId="3060C736" w14:textId="77777777" w:rsidR="008F6DE4" w:rsidRDefault="00E23346">
      <w:pPr>
        <w:pStyle w:val="Zkladntext"/>
        <w:spacing w:after="120"/>
        <w:jc w:val="center"/>
      </w:pPr>
      <w:r>
        <w:rPr>
          <w:rStyle w:val="ZkladntextChar"/>
          <w:b/>
          <w:bCs/>
        </w:rPr>
        <w:t>Podmínky spolupráce stran</w:t>
      </w:r>
    </w:p>
    <w:p w14:paraId="0BC7418E" w14:textId="77777777" w:rsidR="008F6DE4" w:rsidRDefault="00E23346">
      <w:pPr>
        <w:pStyle w:val="Zkladntext"/>
        <w:numPr>
          <w:ilvl w:val="1"/>
          <w:numId w:val="3"/>
        </w:numPr>
        <w:tabs>
          <w:tab w:val="left" w:pos="546"/>
        </w:tabs>
        <w:ind w:left="520" w:hanging="520"/>
        <w:jc w:val="both"/>
      </w:pPr>
      <w:r>
        <w:rPr>
          <w:rStyle w:val="ZkladntextChar"/>
        </w:rPr>
        <w:t>Spolupráce Smluvních stran bude realizována za podmínek Smlouvy, v souladu se schváleným Projektem a s Všeobecnými podmínkami TAČR (verze 7).</w:t>
      </w:r>
    </w:p>
    <w:p w14:paraId="762A9D61" w14:textId="77777777" w:rsidR="008F6DE4" w:rsidRDefault="00E23346">
      <w:pPr>
        <w:pStyle w:val="Zkladntext"/>
        <w:numPr>
          <w:ilvl w:val="1"/>
          <w:numId w:val="3"/>
        </w:numPr>
        <w:tabs>
          <w:tab w:val="left" w:pos="546"/>
        </w:tabs>
        <w:ind w:left="520" w:hanging="520"/>
        <w:jc w:val="both"/>
      </w:pPr>
      <w:r>
        <w:rPr>
          <w:rStyle w:val="ZkladntextChar"/>
        </w:rPr>
        <w:t xml:space="preserve">Nedílnou součástí Smlouvy je Příloha - </w:t>
      </w:r>
      <w:r>
        <w:rPr>
          <w:rStyle w:val="ZkladntextChar"/>
        </w:rPr>
        <w:t>Závazné parametry řešení projektu, které jsou schváleným návrhem projektu ve smyslu § 9 odst. 2 ZPVV a obsahují označení hlavního příjemce a dalších účastníků, název a předmět řešení projektu, jméno, příjmení a případné akademické tituly a vědecké hodnosti</w:t>
      </w:r>
      <w:r>
        <w:rPr>
          <w:rStyle w:val="ZkladntextChar"/>
        </w:rPr>
        <w:t xml:space="preserve"> řešitele, časový plán řešení projektu včetně termínu zahájení a ukončení řešení projektu, cíle </w:t>
      </w:r>
      <w:r>
        <w:rPr>
          <w:rStyle w:val="ZkladntextChar"/>
        </w:rPr>
        <w:lastRenderedPageBreak/>
        <w:t>projektu, deklarované výsledky projektu, přístup k výsledkům projektu a kapacitám a rozdělení práv k výsledkům projektu. Závazné parametry řešení projektu rovně</w:t>
      </w:r>
      <w:r>
        <w:rPr>
          <w:rStyle w:val="ZkladntextChar"/>
        </w:rPr>
        <w:t>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w:t>
      </w:r>
      <w:r>
        <w:rPr>
          <w:rStyle w:val="ZkladntextChar"/>
        </w:rPr>
        <w:t xml:space="preserve"> další účastníky projektu.</w:t>
      </w:r>
    </w:p>
    <w:p w14:paraId="5BE4864D" w14:textId="77777777" w:rsidR="008F6DE4" w:rsidRDefault="00E23346">
      <w:pPr>
        <w:pStyle w:val="Zkladntext"/>
        <w:numPr>
          <w:ilvl w:val="1"/>
          <w:numId w:val="3"/>
        </w:numPr>
        <w:tabs>
          <w:tab w:val="left" w:pos="546"/>
        </w:tabs>
        <w:ind w:left="520" w:hanging="520"/>
        <w:jc w:val="both"/>
      </w:pPr>
      <w:r>
        <w:rPr>
          <w:rStyle w:val="ZkladntextChar"/>
        </w:rPr>
        <w:t xml:space="preserve">Smluvní strany se zavazují, že vyvinou veškeré nezbytné úsilí, aby byl naplněn účel, cíl a výsledek projektu uvedený v Preambuli Smlouvy. Nedosažení účelu, cíle a výsledku projektu lze odůvodnit pouze v naplnění okolností obecně </w:t>
      </w:r>
      <w:r>
        <w:rPr>
          <w:rStyle w:val="ZkladntextChar"/>
        </w:rPr>
        <w:t>uznávaných a definovaných jako vyšší moc.</w:t>
      </w:r>
    </w:p>
    <w:p w14:paraId="69011FBF" w14:textId="77777777" w:rsidR="008F6DE4" w:rsidRDefault="00E23346">
      <w:pPr>
        <w:pStyle w:val="Zkladntext"/>
        <w:numPr>
          <w:ilvl w:val="1"/>
          <w:numId w:val="3"/>
        </w:numPr>
        <w:tabs>
          <w:tab w:val="left" w:pos="546"/>
        </w:tabs>
        <w:spacing w:after="740"/>
        <w:ind w:left="520" w:hanging="520"/>
        <w:jc w:val="both"/>
      </w:pPr>
      <w:r>
        <w:rPr>
          <w:rStyle w:val="ZkladntextChar"/>
        </w:rPr>
        <w:t>Smluvní strany se zavazují jednat způsobem, který neohrožuje realizaci Projektu a zájmy jednotlivých smluvních stran. Další podmínky poskytnutí podpory a řešení projektu jsou uvedeny ve Všeobecných podmínkách (verz</w:t>
      </w:r>
      <w:r>
        <w:rPr>
          <w:rStyle w:val="ZkladntextChar"/>
        </w:rPr>
        <w:t>e 7), které jsou dostupné na webových stránkách poskytovatele.</w:t>
      </w:r>
    </w:p>
    <w:p w14:paraId="6B2BD22D" w14:textId="77777777" w:rsidR="008F6DE4" w:rsidRDefault="00E23346">
      <w:pPr>
        <w:pStyle w:val="Heading50"/>
        <w:keepNext/>
        <w:keepLines/>
      </w:pPr>
      <w:bookmarkStart w:id="7" w:name="bookmark28"/>
      <w:r>
        <w:rPr>
          <w:rStyle w:val="Heading5"/>
          <w:b/>
          <w:bCs/>
        </w:rPr>
        <w:t>Článek IV</w:t>
      </w:r>
      <w:bookmarkEnd w:id="7"/>
    </w:p>
    <w:p w14:paraId="0B2B08DA" w14:textId="77777777" w:rsidR="008F6DE4" w:rsidRDefault="00E23346">
      <w:pPr>
        <w:pStyle w:val="Heading50"/>
        <w:keepNext/>
        <w:keepLines/>
      </w:pPr>
      <w:r>
        <w:rPr>
          <w:rStyle w:val="Heading5"/>
          <w:b/>
          <w:bCs/>
        </w:rPr>
        <w:t>Složení projektu - řešitel a spoluřešitelé</w:t>
      </w:r>
    </w:p>
    <w:p w14:paraId="0CFF5A75" w14:textId="77777777" w:rsidR="008F6DE4" w:rsidRDefault="00E23346">
      <w:pPr>
        <w:pStyle w:val="Zkladntext"/>
        <w:numPr>
          <w:ilvl w:val="1"/>
          <w:numId w:val="4"/>
        </w:numPr>
        <w:tabs>
          <w:tab w:val="left" w:pos="546"/>
        </w:tabs>
        <w:jc w:val="both"/>
      </w:pPr>
      <w:r>
        <w:rPr>
          <w:rStyle w:val="ZkladntextChar"/>
        </w:rPr>
        <w:t>Osobou, která odpovídá za vědecké řešení Projektu na straně Hlavního příjemce je hlavní řešitel:</w:t>
      </w:r>
    </w:p>
    <w:p w14:paraId="3B3DE404" w14:textId="483249CA" w:rsidR="008F6DE4" w:rsidRDefault="00350508">
      <w:pPr>
        <w:pStyle w:val="Zkladntext"/>
        <w:ind w:firstLine="520"/>
        <w:jc w:val="both"/>
      </w:pPr>
      <w:proofErr w:type="spellStart"/>
      <w:r>
        <w:rPr>
          <w:rStyle w:val="ZkladntextChar"/>
        </w:rPr>
        <w:t>xxxxxxxxxxxx</w:t>
      </w:r>
      <w:proofErr w:type="spellEnd"/>
    </w:p>
    <w:p w14:paraId="5061390E" w14:textId="3668226E" w:rsidR="008F6DE4" w:rsidRDefault="00E23346">
      <w:pPr>
        <w:pStyle w:val="Zkladntext"/>
        <w:numPr>
          <w:ilvl w:val="1"/>
          <w:numId w:val="4"/>
        </w:numPr>
        <w:tabs>
          <w:tab w:val="left" w:pos="546"/>
        </w:tabs>
        <w:ind w:left="520" w:hanging="520"/>
        <w:jc w:val="both"/>
        <w:rPr>
          <w:rStyle w:val="ZkladntextChar"/>
        </w:rPr>
      </w:pPr>
      <w:r>
        <w:rPr>
          <w:rStyle w:val="ZkladntextChar"/>
        </w:rPr>
        <w:t xml:space="preserve">Osobou, která odpovídá za vědecké řešení Projektu na straně Dalšího účastníka 1 je odpovědný řešitel: </w:t>
      </w:r>
      <w:proofErr w:type="spellStart"/>
      <w:r>
        <w:rPr>
          <w:rStyle w:val="ZkladntextChar"/>
        </w:rPr>
        <w:t>d</w:t>
      </w:r>
      <w:r w:rsidR="00350508">
        <w:rPr>
          <w:rStyle w:val="ZkladntextChar"/>
        </w:rPr>
        <w:t>xxxxxxxxxxxxx</w:t>
      </w:r>
      <w:proofErr w:type="spellEnd"/>
    </w:p>
    <w:p w14:paraId="53FDB113" w14:textId="77777777" w:rsidR="00350508" w:rsidRDefault="00350508" w:rsidP="00350508">
      <w:pPr>
        <w:pStyle w:val="Zkladntext"/>
        <w:tabs>
          <w:tab w:val="left" w:pos="546"/>
        </w:tabs>
        <w:ind w:left="520"/>
        <w:jc w:val="both"/>
      </w:pPr>
    </w:p>
    <w:p w14:paraId="3CD6B27E" w14:textId="5F35DA94" w:rsidR="008F6DE4" w:rsidRDefault="00E23346">
      <w:pPr>
        <w:pStyle w:val="Zkladntext"/>
        <w:numPr>
          <w:ilvl w:val="1"/>
          <w:numId w:val="4"/>
        </w:numPr>
        <w:tabs>
          <w:tab w:val="left" w:pos="546"/>
        </w:tabs>
        <w:ind w:left="520" w:hanging="520"/>
        <w:jc w:val="both"/>
      </w:pPr>
      <w:r>
        <w:rPr>
          <w:rStyle w:val="ZkladntextChar"/>
        </w:rPr>
        <w:t xml:space="preserve">Osobou, která odpovídá za vědecké řešení Projektu na straně Dalšího účastníka 2 je odpovědný řešitel: </w:t>
      </w:r>
      <w:proofErr w:type="spellStart"/>
      <w:r>
        <w:rPr>
          <w:rStyle w:val="ZkladntextChar"/>
        </w:rPr>
        <w:t>I</w:t>
      </w:r>
      <w:r w:rsidR="00350508">
        <w:rPr>
          <w:rStyle w:val="ZkladntextChar"/>
        </w:rPr>
        <w:t>xxxxxxxxxxxx</w:t>
      </w:r>
      <w:proofErr w:type="spellEnd"/>
    </w:p>
    <w:p w14:paraId="138A4E8A" w14:textId="07753AD7" w:rsidR="008F6DE4" w:rsidRDefault="00E23346">
      <w:pPr>
        <w:pStyle w:val="Zkladntext"/>
        <w:numPr>
          <w:ilvl w:val="1"/>
          <w:numId w:val="4"/>
        </w:numPr>
        <w:tabs>
          <w:tab w:val="left" w:pos="546"/>
        </w:tabs>
        <w:ind w:left="520" w:hanging="520"/>
        <w:jc w:val="both"/>
      </w:pPr>
      <w:r>
        <w:rPr>
          <w:rStyle w:val="ZkladntextChar"/>
        </w:rPr>
        <w:t xml:space="preserve">Osobou, která odpovídá za vědecké řešení Projektu na straně Dalšího účastníka 3 je odpovědný řešitel: </w:t>
      </w:r>
      <w:proofErr w:type="spellStart"/>
      <w:r>
        <w:rPr>
          <w:rStyle w:val="ZkladntextChar"/>
        </w:rPr>
        <w:t>I</w:t>
      </w:r>
      <w:r w:rsidR="00350508">
        <w:rPr>
          <w:rStyle w:val="ZkladntextChar"/>
        </w:rPr>
        <w:t>xxxxxxxxxxxxxxx</w:t>
      </w:r>
      <w:proofErr w:type="spellEnd"/>
    </w:p>
    <w:p w14:paraId="3BF3B18A" w14:textId="77777777" w:rsidR="008F6DE4" w:rsidRDefault="00E23346">
      <w:pPr>
        <w:pStyle w:val="Zkladntext"/>
        <w:numPr>
          <w:ilvl w:val="1"/>
          <w:numId w:val="4"/>
        </w:numPr>
        <w:tabs>
          <w:tab w:val="left" w:pos="546"/>
        </w:tabs>
        <w:spacing w:after="520"/>
        <w:ind w:left="520" w:hanging="520"/>
        <w:jc w:val="both"/>
      </w:pPr>
      <w:r>
        <w:rPr>
          <w:rStyle w:val="ZkladntextChar"/>
        </w:rPr>
        <w:t>Řešitel Hlavního příjemce je odpovědný za celkovou odbornou úroveň projektu. Musí být k Hlavnímu příjemci v pracovním poměru nebo v poměru pracovním obdobném. Odpovědný řešitel Dalšího účastníka 1 je odpovědný Dalšímu účastníkovi 1 za celkovou odbornou úro</w:t>
      </w:r>
      <w:r>
        <w:rPr>
          <w:rStyle w:val="ZkladntextChar"/>
        </w:rPr>
        <w:t>veň projektu. Odpovědný řešitel Dalšího účastníka 1 musí být k Dalšímu účastníkovi 1 v pracovním poměru nebo v poměru pracovnímu poměru obdobném. Odpovědný řešitel Dalšího účastníka 2 je odpovědný Dalšímu účastníkovi 2 za celkovou odbornou úroveň projektu.</w:t>
      </w:r>
      <w:r>
        <w:rPr>
          <w:rStyle w:val="ZkladntextChar"/>
        </w:rPr>
        <w:t xml:space="preserve"> Odpovědný řešitel Dalšího účastníka 2 musí být k Dalšímu účastníkovi 2 v pracovním poměru nebo v poměru pracovnímu poměru obdobném. Odpovědný řešitel Dalšího účastníka 3 je odpovědný Dalšímu účastníkovi 3 za celkovou odbornou úroveň projektu. Odpovědný ře</w:t>
      </w:r>
      <w:r>
        <w:rPr>
          <w:rStyle w:val="ZkladntextChar"/>
        </w:rPr>
        <w:t>šitel Dalšího účastníka 3 musí být k Dalšímu účastníkovi 3 v pracovním poměru nebo v poměru pracovnímu poměru obdobném.</w:t>
      </w:r>
    </w:p>
    <w:p w14:paraId="0EEED7D3" w14:textId="77777777" w:rsidR="008F6DE4" w:rsidRDefault="00E23346">
      <w:pPr>
        <w:pStyle w:val="Heading50"/>
        <w:keepNext/>
        <w:keepLines/>
      </w:pPr>
      <w:bookmarkStart w:id="8" w:name="bookmark31"/>
      <w:r>
        <w:rPr>
          <w:rStyle w:val="Heading5"/>
          <w:b/>
          <w:bCs/>
        </w:rPr>
        <w:t>Článek V</w:t>
      </w:r>
      <w:bookmarkEnd w:id="8"/>
    </w:p>
    <w:p w14:paraId="7BDA6136" w14:textId="77777777" w:rsidR="008F6DE4" w:rsidRDefault="00E23346">
      <w:pPr>
        <w:pStyle w:val="Heading50"/>
        <w:keepNext/>
        <w:keepLines/>
      </w:pPr>
      <w:r>
        <w:rPr>
          <w:rStyle w:val="Heading5"/>
          <w:b/>
          <w:bCs/>
        </w:rPr>
        <w:t>Řízení Projektu, způsob zapojení jednotlivých účastníků Smlouvy do Projektu</w:t>
      </w:r>
    </w:p>
    <w:p w14:paraId="03D0513A" w14:textId="77777777" w:rsidR="008F6DE4" w:rsidRDefault="00E23346">
      <w:pPr>
        <w:pStyle w:val="Zkladntext"/>
        <w:numPr>
          <w:ilvl w:val="1"/>
          <w:numId w:val="5"/>
        </w:numPr>
        <w:tabs>
          <w:tab w:val="left" w:pos="546"/>
        </w:tabs>
        <w:ind w:left="520" w:hanging="520"/>
        <w:jc w:val="both"/>
      </w:pPr>
      <w:r>
        <w:rPr>
          <w:rStyle w:val="ZkladntextChar"/>
        </w:rPr>
        <w:t>Hlavní příjemce plní funkci koordinátora projektu a</w:t>
      </w:r>
      <w:r>
        <w:rPr>
          <w:rStyle w:val="ZkladntextChar"/>
        </w:rPr>
        <w:t xml:space="preserve"> zajišťuje administrativní spolupráci s Poskytovatelem.</w:t>
      </w:r>
    </w:p>
    <w:p w14:paraId="69C8D43E" w14:textId="77777777" w:rsidR="008F6DE4" w:rsidRDefault="00E23346">
      <w:pPr>
        <w:pStyle w:val="Zkladntext"/>
        <w:numPr>
          <w:ilvl w:val="1"/>
          <w:numId w:val="5"/>
        </w:numPr>
        <w:tabs>
          <w:tab w:val="left" w:pos="546"/>
        </w:tabs>
        <w:ind w:left="520" w:hanging="520"/>
        <w:jc w:val="both"/>
      </w:pPr>
      <w:r>
        <w:rPr>
          <w:rStyle w:val="ZkladntextChar"/>
        </w:rPr>
        <w:t>Další účastníci projektu se při provádění činností dle Smlouvy zavazují konat tak, aby umožnili Hlavnímu příjemci plnit jeho závazky vyplývající z obecně závazných právních předpisů ČR týkajících se ú</w:t>
      </w:r>
      <w:r>
        <w:rPr>
          <w:rStyle w:val="ZkladntextChar"/>
        </w:rPr>
        <w:t>čelové podpory výzkumu a vývoje (zejména ZPVV) a jím uzavřených smluv s Poskytovatelem týkajících se Projektu.</w:t>
      </w:r>
    </w:p>
    <w:p w14:paraId="588334E0" w14:textId="77777777" w:rsidR="008F6DE4" w:rsidRDefault="00E23346">
      <w:pPr>
        <w:pStyle w:val="Zkladntext"/>
        <w:numPr>
          <w:ilvl w:val="1"/>
          <w:numId w:val="5"/>
        </w:numPr>
        <w:tabs>
          <w:tab w:val="left" w:pos="531"/>
        </w:tabs>
        <w:ind w:left="560" w:hanging="560"/>
        <w:jc w:val="both"/>
      </w:pPr>
      <w:r>
        <w:rPr>
          <w:rStyle w:val="ZkladntextChar"/>
        </w:rPr>
        <w:t>Smluvní strany se zavazují, že v rámci spolupráce na řešení Projektu budou provádět ve stanovených termínech a ve stanoveném rozsahu úkony konkré</w:t>
      </w:r>
      <w:r>
        <w:rPr>
          <w:rStyle w:val="ZkladntextChar"/>
        </w:rPr>
        <w:t>tně určené v návrhu Projektu, popřípadě i další úkony nutné nebo potřebné pro realizaci Projektu.</w:t>
      </w:r>
    </w:p>
    <w:p w14:paraId="3C9053DC" w14:textId="77777777" w:rsidR="008F6DE4" w:rsidRDefault="00E23346">
      <w:pPr>
        <w:pStyle w:val="Zkladntext"/>
        <w:numPr>
          <w:ilvl w:val="1"/>
          <w:numId w:val="5"/>
        </w:numPr>
        <w:tabs>
          <w:tab w:val="left" w:pos="531"/>
        </w:tabs>
        <w:jc w:val="both"/>
      </w:pPr>
      <w:r>
        <w:rPr>
          <w:rStyle w:val="ZkladntextChar"/>
        </w:rPr>
        <w:t>Každá ze Smluvních stran odpovídá za tu část Projektu, kterou fakticky provádí a vykonává.</w:t>
      </w:r>
    </w:p>
    <w:p w14:paraId="07EDFAA3" w14:textId="77777777" w:rsidR="008F6DE4" w:rsidRDefault="00E23346">
      <w:pPr>
        <w:pStyle w:val="Zkladntext"/>
        <w:numPr>
          <w:ilvl w:val="1"/>
          <w:numId w:val="5"/>
        </w:numPr>
        <w:tabs>
          <w:tab w:val="left" w:pos="531"/>
        </w:tabs>
        <w:jc w:val="both"/>
      </w:pPr>
      <w:r>
        <w:rPr>
          <w:rStyle w:val="ZkladntextChar"/>
        </w:rPr>
        <w:t>Smluvní strany se zavazují k účasti na kontrolních dnech, které svo</w:t>
      </w:r>
      <w:r>
        <w:rPr>
          <w:rStyle w:val="ZkladntextChar"/>
        </w:rPr>
        <w:t>lá Hlavní příjemce. O průběhu a</w:t>
      </w:r>
    </w:p>
    <w:p w14:paraId="4FB4FF47" w14:textId="77777777" w:rsidR="008F6DE4" w:rsidRDefault="00E23346">
      <w:pPr>
        <w:pStyle w:val="Zkladntext"/>
        <w:spacing w:after="520"/>
        <w:ind w:left="560"/>
        <w:jc w:val="both"/>
      </w:pPr>
      <w:r>
        <w:rPr>
          <w:rStyle w:val="ZkladntextChar"/>
        </w:rPr>
        <w:t>výsledku kontrolního dne bude sepsán zápis zapisovatelem, kterého určí Hlavní příjemce. Každá ze Smluvních stran obdrží po dvou kopiích zápisu.</w:t>
      </w:r>
    </w:p>
    <w:p w14:paraId="6DB22C3E" w14:textId="77777777" w:rsidR="008F6DE4" w:rsidRDefault="00E23346">
      <w:pPr>
        <w:pStyle w:val="Heading50"/>
        <w:keepNext/>
        <w:keepLines/>
        <w:spacing w:after="120"/>
      </w:pPr>
      <w:bookmarkStart w:id="9" w:name="bookmark34"/>
      <w:r>
        <w:rPr>
          <w:rStyle w:val="Heading5"/>
          <w:b/>
          <w:bCs/>
        </w:rPr>
        <w:lastRenderedPageBreak/>
        <w:t>Článek VI</w:t>
      </w:r>
      <w:bookmarkEnd w:id="9"/>
    </w:p>
    <w:p w14:paraId="6758447A" w14:textId="77777777" w:rsidR="008F6DE4" w:rsidRDefault="00E23346">
      <w:pPr>
        <w:pStyle w:val="Heading50"/>
        <w:keepNext/>
        <w:keepLines/>
        <w:spacing w:after="120"/>
      </w:pPr>
      <w:r>
        <w:rPr>
          <w:rStyle w:val="Heading5"/>
          <w:b/>
          <w:bCs/>
        </w:rPr>
        <w:t>Hodnocení Projektu</w:t>
      </w:r>
    </w:p>
    <w:p w14:paraId="4047E332" w14:textId="77777777" w:rsidR="008F6DE4" w:rsidRDefault="00E23346">
      <w:pPr>
        <w:pStyle w:val="Zkladntext"/>
        <w:numPr>
          <w:ilvl w:val="1"/>
          <w:numId w:val="6"/>
        </w:numPr>
        <w:tabs>
          <w:tab w:val="left" w:pos="531"/>
          <w:tab w:val="left" w:pos="874"/>
        </w:tabs>
        <w:ind w:left="560" w:hanging="560"/>
        <w:jc w:val="both"/>
      </w:pPr>
      <w:r>
        <w:rPr>
          <w:rStyle w:val="ZkladntextChar"/>
        </w:rPr>
        <w:t>Za účelem ověření a zhodnocení postupu spolupráce D</w:t>
      </w:r>
      <w:r>
        <w:rPr>
          <w:rStyle w:val="ZkladntextChar"/>
        </w:rPr>
        <w:t>alších účastníků projektu na řešení Projektu jsou Další účastníci projektu povinni předložit Hlavnímu příjemci:</w:t>
      </w:r>
    </w:p>
    <w:p w14:paraId="20E3DE11" w14:textId="77777777" w:rsidR="008F6DE4" w:rsidRDefault="00E23346">
      <w:pPr>
        <w:pStyle w:val="Zkladntext"/>
        <w:numPr>
          <w:ilvl w:val="0"/>
          <w:numId w:val="7"/>
        </w:numPr>
        <w:tabs>
          <w:tab w:val="left" w:pos="1457"/>
        </w:tabs>
        <w:ind w:left="560"/>
      </w:pPr>
      <w:r>
        <w:rPr>
          <w:rStyle w:val="ZkladntextChar"/>
        </w:rPr>
        <w:t>průběžné periodické zprávy,</w:t>
      </w:r>
    </w:p>
    <w:p w14:paraId="60CAF10A" w14:textId="77777777" w:rsidR="008F6DE4" w:rsidRDefault="00E23346">
      <w:pPr>
        <w:pStyle w:val="Zkladntext"/>
        <w:numPr>
          <w:ilvl w:val="0"/>
          <w:numId w:val="7"/>
        </w:numPr>
        <w:tabs>
          <w:tab w:val="left" w:pos="897"/>
        </w:tabs>
        <w:ind w:left="560"/>
      </w:pPr>
      <w:r>
        <w:rPr>
          <w:rStyle w:val="ZkladntextChar"/>
        </w:rPr>
        <w:t xml:space="preserve">závěrečnou zprávu a implementační plán, c) výkazy uznaných nákladů Projektu, d) zprávu o implementaci </w:t>
      </w:r>
      <w:r>
        <w:rPr>
          <w:rStyle w:val="ZkladntextChar"/>
        </w:rPr>
        <w:t>výsledků</w:t>
      </w:r>
    </w:p>
    <w:p w14:paraId="648DF5AE" w14:textId="77777777" w:rsidR="008F6DE4" w:rsidRDefault="00E23346">
      <w:pPr>
        <w:pStyle w:val="Zkladntext"/>
        <w:numPr>
          <w:ilvl w:val="0"/>
          <w:numId w:val="8"/>
        </w:numPr>
        <w:tabs>
          <w:tab w:val="left" w:pos="897"/>
        </w:tabs>
        <w:ind w:firstLine="560"/>
      </w:pPr>
      <w:r>
        <w:rPr>
          <w:rStyle w:val="ZkladntextChar"/>
        </w:rPr>
        <w:t>další zprávy, pokud tak stanoví Poskytovatel.</w:t>
      </w:r>
    </w:p>
    <w:p w14:paraId="35170760" w14:textId="77777777" w:rsidR="008F6DE4" w:rsidRDefault="00E23346">
      <w:pPr>
        <w:pStyle w:val="Zkladntext"/>
        <w:numPr>
          <w:ilvl w:val="1"/>
          <w:numId w:val="6"/>
        </w:numPr>
        <w:tabs>
          <w:tab w:val="left" w:pos="531"/>
        </w:tabs>
        <w:ind w:left="560" w:hanging="560"/>
        <w:jc w:val="both"/>
      </w:pPr>
      <w:r>
        <w:rPr>
          <w:rStyle w:val="ZkladntextChar"/>
        </w:rPr>
        <w:t>Průběžnou periodickou zprávou se rozumí zpráva o postupu řešení části Projektu Dalšími účastníky projektu, případných odchylkách v obsahu řešení části Projektu a zpráva o dosažených výsledcích za uplyn</w:t>
      </w:r>
      <w:r>
        <w:rPr>
          <w:rStyle w:val="ZkladntextChar"/>
        </w:rPr>
        <w:t>ulé období. Spolu s první průběžnou zprávou Další účastníci předloží Hlavnímu příjemci Plán správy dat, který je povinen následně pravidelně aktualizovat a aktualizovanou verzi předkládat jako součást průběžné a závěrečné zprávy.</w:t>
      </w:r>
    </w:p>
    <w:p w14:paraId="4F82CEAF" w14:textId="77777777" w:rsidR="008F6DE4" w:rsidRDefault="00E23346">
      <w:pPr>
        <w:pStyle w:val="Zkladntext"/>
        <w:numPr>
          <w:ilvl w:val="1"/>
          <w:numId w:val="6"/>
        </w:numPr>
        <w:tabs>
          <w:tab w:val="left" w:pos="531"/>
        </w:tabs>
        <w:ind w:left="560" w:hanging="560"/>
        <w:jc w:val="both"/>
      </w:pPr>
      <w:r>
        <w:rPr>
          <w:rStyle w:val="ZkladntextChar"/>
        </w:rPr>
        <w:t>Průběžné periodické zprávy</w:t>
      </w:r>
      <w:r>
        <w:rPr>
          <w:rStyle w:val="ZkladntextChar"/>
        </w:rPr>
        <w:t xml:space="preserve"> jsou Další účastníci projektu povinni předkládat Hlavnímu příjemci vždy nejpozději do 15 kalendářních dnů po skončení daného kalendářního roku řešení Projektu, přičemž průběžná periodická zpráva musí zahrnovat období daného kalendářního roku. Hlavní příje</w:t>
      </w:r>
      <w:r>
        <w:rPr>
          <w:rStyle w:val="ZkladntextChar"/>
        </w:rPr>
        <w:t>mce je oprávněn vyžádat si průběžnou periodickou zprávu i mimo tuto pravidelnou roční periodicitu. V takovém případě jsou Další účastníci projektu povinni předložit průběžnou periodickou zprávu nejpozději do 15 kalendářních dnů od data, kdy si Hlavní příje</w:t>
      </w:r>
      <w:r>
        <w:rPr>
          <w:rStyle w:val="ZkladntextChar"/>
        </w:rPr>
        <w:t>mce průběžnou periodickou zprávu vyžádal.</w:t>
      </w:r>
    </w:p>
    <w:p w14:paraId="683FDD1F" w14:textId="77777777" w:rsidR="008F6DE4" w:rsidRDefault="00E23346">
      <w:pPr>
        <w:pStyle w:val="Zkladntext"/>
        <w:numPr>
          <w:ilvl w:val="1"/>
          <w:numId w:val="6"/>
        </w:numPr>
        <w:tabs>
          <w:tab w:val="left" w:pos="531"/>
        </w:tabs>
        <w:ind w:left="560" w:hanging="560"/>
        <w:jc w:val="both"/>
      </w:pPr>
      <w:r>
        <w:rPr>
          <w:rStyle w:val="ZkladntextChar"/>
        </w:rPr>
        <w:t>Závěrečnou zprávou se rozumí zpráva o všech pracích, cílech, výsledcích a závěrech vyplývajících ze spolupráce Dalších účastníků projektu na řešení odpovídající části Projektu, se shrnutím všech poznatků z těchto ú</w:t>
      </w:r>
      <w:r>
        <w:rPr>
          <w:rStyle w:val="ZkladntextChar"/>
        </w:rPr>
        <w:t>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w:t>
      </w:r>
      <w:r>
        <w:rPr>
          <w:rStyle w:val="ZkladntextChar"/>
        </w:rPr>
        <w:t>u. Jako součást závěrečné zprávy jsou Další účastníci projektu povinni Hlavnímu příjemci předložit podklady o celkových vynaložených způsobilých nákladech Projektu.</w:t>
      </w:r>
    </w:p>
    <w:p w14:paraId="7512EE63" w14:textId="77777777" w:rsidR="008F6DE4" w:rsidRDefault="00E23346">
      <w:pPr>
        <w:pStyle w:val="Zkladntext"/>
        <w:numPr>
          <w:ilvl w:val="1"/>
          <w:numId w:val="6"/>
        </w:numPr>
        <w:tabs>
          <w:tab w:val="left" w:pos="531"/>
        </w:tabs>
        <w:ind w:left="560" w:hanging="560"/>
        <w:jc w:val="both"/>
      </w:pPr>
      <w:r>
        <w:rPr>
          <w:rStyle w:val="ZkladntextChar"/>
        </w:rPr>
        <w:t>Závěrečná zpráva musí zahrnovat celé období Řešení části Projektu a musí být Dalšími účastn</w:t>
      </w:r>
      <w:r>
        <w:rPr>
          <w:rStyle w:val="ZkladntextChar"/>
        </w:rPr>
        <w:t>íky projektu poskytnuta Hlavnímu příjemci do 30 kalendářních dnů po ukončení Řešení části Projektu, a to i v případě předčasného ukončení Projektu.</w:t>
      </w:r>
    </w:p>
    <w:p w14:paraId="72503D07" w14:textId="77777777" w:rsidR="008F6DE4" w:rsidRDefault="00E23346">
      <w:pPr>
        <w:pStyle w:val="Zkladntext"/>
        <w:numPr>
          <w:ilvl w:val="1"/>
          <w:numId w:val="6"/>
        </w:numPr>
        <w:tabs>
          <w:tab w:val="left" w:pos="531"/>
        </w:tabs>
        <w:ind w:left="560" w:hanging="560"/>
        <w:jc w:val="both"/>
      </w:pPr>
      <w:r>
        <w:rPr>
          <w:rStyle w:val="ZkladntextChar"/>
        </w:rPr>
        <w:t>Výkazy způsobilých nákladů Projektu se rozumí výkazy, které zachycují a prokazují čerpání způsobilých náklad</w:t>
      </w:r>
      <w:r>
        <w:rPr>
          <w:rStyle w:val="ZkladntextChar"/>
        </w:rPr>
        <w:t>ů Dalšími účastníky projektu v souladu se schváleným návrhem Projektu a Smlouvou.</w:t>
      </w:r>
    </w:p>
    <w:p w14:paraId="0B42397F" w14:textId="77777777" w:rsidR="008F6DE4" w:rsidRDefault="00E23346">
      <w:pPr>
        <w:pStyle w:val="Zkladntext"/>
        <w:numPr>
          <w:ilvl w:val="1"/>
          <w:numId w:val="6"/>
        </w:numPr>
        <w:tabs>
          <w:tab w:val="left" w:pos="531"/>
        </w:tabs>
        <w:ind w:left="560" w:hanging="560"/>
        <w:jc w:val="both"/>
      </w:pPr>
      <w:r>
        <w:rPr>
          <w:rStyle w:val="ZkladntextChar"/>
        </w:rPr>
        <w:t>Výkazy způsobilých nákladů jsou Další účastníci projektu povinni předkládat dohromady společně s každou průběžnou zprávou, a to v termínech stanovených pro odevzdání průběžné</w:t>
      </w:r>
      <w:r>
        <w:rPr>
          <w:rStyle w:val="ZkladntextChar"/>
        </w:rPr>
        <w:t xml:space="preserve"> zprávy podle bodu 6.3 tohoto článku.</w:t>
      </w:r>
    </w:p>
    <w:p w14:paraId="06A46BAC" w14:textId="77777777" w:rsidR="008F6DE4" w:rsidRDefault="00E23346">
      <w:pPr>
        <w:pStyle w:val="Zkladntext"/>
        <w:numPr>
          <w:ilvl w:val="1"/>
          <w:numId w:val="6"/>
        </w:numPr>
        <w:tabs>
          <w:tab w:val="left" w:pos="531"/>
        </w:tabs>
        <w:ind w:left="560" w:hanging="560"/>
        <w:jc w:val="both"/>
      </w:pPr>
      <w:r>
        <w:rPr>
          <w:rStyle w:val="ZkladntextChar"/>
        </w:rPr>
        <w:t>Zprávy uvedené v bodě 6.1 tohoto článku jsou Další účastníci projektu povinni poskytovat Hlavnímu příjemci v jednom vyhotovení, přičemž Další účastníci projektu jsou povinni respektovat pokyny Hlavního příjemce týkajíc</w:t>
      </w:r>
      <w:r>
        <w:rPr>
          <w:rStyle w:val="ZkladntextChar"/>
        </w:rPr>
        <w:t>í se obsahu, struktury zpráv a lhůt pro jejich odevzdání a dále pak předkládat zprávy v takové vhodné formě, aby zprávy mohly být Hlavním příjemcem nebo Poskytovatelem publikovány.</w:t>
      </w:r>
    </w:p>
    <w:p w14:paraId="6CC3513D" w14:textId="77777777" w:rsidR="008F6DE4" w:rsidRDefault="00E23346">
      <w:pPr>
        <w:pStyle w:val="Heading50"/>
        <w:keepNext/>
        <w:keepLines/>
        <w:spacing w:after="120"/>
      </w:pPr>
      <w:bookmarkStart w:id="10" w:name="bookmark37"/>
      <w:r>
        <w:rPr>
          <w:rStyle w:val="Heading5"/>
          <w:b/>
          <w:bCs/>
        </w:rPr>
        <w:t>Článek VII</w:t>
      </w:r>
      <w:bookmarkEnd w:id="10"/>
    </w:p>
    <w:p w14:paraId="1C10945D" w14:textId="77777777" w:rsidR="008F6DE4" w:rsidRDefault="00E23346">
      <w:pPr>
        <w:pStyle w:val="Heading50"/>
        <w:keepNext/>
        <w:keepLines/>
        <w:spacing w:after="120"/>
      </w:pPr>
      <w:r>
        <w:rPr>
          <w:rStyle w:val="Heading5"/>
          <w:b/>
          <w:bCs/>
        </w:rPr>
        <w:t>Práva a povinnosti Smluvních stran</w:t>
      </w:r>
    </w:p>
    <w:p w14:paraId="4318695C" w14:textId="77777777" w:rsidR="008F6DE4" w:rsidRDefault="00E23346">
      <w:pPr>
        <w:pStyle w:val="Zkladntext"/>
        <w:numPr>
          <w:ilvl w:val="1"/>
          <w:numId w:val="9"/>
        </w:numPr>
        <w:tabs>
          <w:tab w:val="left" w:pos="547"/>
        </w:tabs>
        <w:ind w:left="560" w:hanging="560"/>
        <w:jc w:val="both"/>
      </w:pPr>
      <w:r>
        <w:rPr>
          <w:rStyle w:val="ZkladntextChar"/>
        </w:rPr>
        <w:t>Smluvní strany jsou povinny s</w:t>
      </w:r>
      <w:r>
        <w:rPr>
          <w:rStyle w:val="ZkladntextChar"/>
        </w:rPr>
        <w:t>e navzájem informovat o veškerých změnách týkajících se Projektu, dále o případné neschopnosti subjektu plnit řádně a včas povinnosti vyplývající ze Smlouvy a o všech významných změnách svého majetkového postavení, jakými jsou zejména vznik, fúze či rozděl</w:t>
      </w:r>
      <w:r>
        <w:rPr>
          <w:rStyle w:val="ZkladntextChar"/>
        </w:rPr>
        <w:t>ení společnosti, změna právní formy, snížení základního kapitálu, vstup do likvidace, úpadek subjektu, zahájení insolvenčního řízení, zánik příslušného oprávnění k činnosti apod., a to nejpozději do 4 kalendářních dnů ode dne, kdy se o změně dozvěděly. Sml</w:t>
      </w:r>
      <w:r>
        <w:rPr>
          <w:rStyle w:val="ZkladntextChar"/>
        </w:rPr>
        <w:t>uvní strany jsou dále povinny kdykoliv prokázat, že jsou stále způsobilé pro řešení projektu.</w:t>
      </w:r>
    </w:p>
    <w:p w14:paraId="1A8EC365" w14:textId="77777777" w:rsidR="008F6DE4" w:rsidRDefault="00E23346">
      <w:pPr>
        <w:pStyle w:val="Zkladntext"/>
        <w:numPr>
          <w:ilvl w:val="1"/>
          <w:numId w:val="9"/>
        </w:numPr>
        <w:tabs>
          <w:tab w:val="left" w:pos="547"/>
        </w:tabs>
        <w:ind w:left="560" w:hanging="560"/>
        <w:jc w:val="both"/>
      </w:pPr>
      <w:r>
        <w:rPr>
          <w:rStyle w:val="ZkladntextChar"/>
        </w:rPr>
        <w:t>Každá ze Smluvních stran vede oddělenou účetní evidenci všech účetních případů vztahujících se k Projektu.</w:t>
      </w:r>
    </w:p>
    <w:p w14:paraId="71EAAC6A" w14:textId="77777777" w:rsidR="008F6DE4" w:rsidRDefault="00E23346">
      <w:pPr>
        <w:pStyle w:val="Zkladntext"/>
        <w:numPr>
          <w:ilvl w:val="1"/>
          <w:numId w:val="9"/>
        </w:numPr>
        <w:tabs>
          <w:tab w:val="left" w:pos="547"/>
        </w:tabs>
        <w:ind w:left="560" w:hanging="560"/>
        <w:jc w:val="both"/>
      </w:pPr>
      <w:r>
        <w:rPr>
          <w:rStyle w:val="ZkladntextChar"/>
        </w:rPr>
        <w:t>Každá ze Smluvních stran se zavazuje podrobit se kontro</w:t>
      </w:r>
      <w:r>
        <w:rPr>
          <w:rStyle w:val="ZkladntextChar"/>
        </w:rPr>
        <w:t>lám Projektu ze strany Poskytovatele a dalších kontrolních subjektů a při těchto kontrolách poskytovat odpovídající součinnost.</w:t>
      </w:r>
    </w:p>
    <w:p w14:paraId="52E55D96" w14:textId="77777777" w:rsidR="008F6DE4" w:rsidRDefault="00E23346">
      <w:pPr>
        <w:pStyle w:val="Zkladntext"/>
        <w:numPr>
          <w:ilvl w:val="1"/>
          <w:numId w:val="9"/>
        </w:numPr>
        <w:tabs>
          <w:tab w:val="left" w:pos="547"/>
        </w:tabs>
        <w:ind w:left="560" w:hanging="560"/>
        <w:jc w:val="both"/>
      </w:pPr>
      <w:r>
        <w:rPr>
          <w:rStyle w:val="ZkladntextChar"/>
        </w:rPr>
        <w:t xml:space="preserve">Každá ze Smluvních stran se zavazuje řádně dokončit a finančně uzavřít Projekt ve stanoveném </w:t>
      </w:r>
      <w:r>
        <w:rPr>
          <w:rStyle w:val="ZkladntextChar"/>
        </w:rPr>
        <w:lastRenderedPageBreak/>
        <w:t>termínu, včetně finančního vypořádá</w:t>
      </w:r>
      <w:r>
        <w:rPr>
          <w:rStyle w:val="ZkladntextChar"/>
        </w:rPr>
        <w:t>ní.</w:t>
      </w:r>
    </w:p>
    <w:p w14:paraId="44441FBB" w14:textId="77777777" w:rsidR="008F6DE4" w:rsidRDefault="00E23346">
      <w:pPr>
        <w:pStyle w:val="Zkladntext"/>
        <w:numPr>
          <w:ilvl w:val="1"/>
          <w:numId w:val="9"/>
        </w:numPr>
        <w:tabs>
          <w:tab w:val="left" w:pos="547"/>
        </w:tabs>
        <w:jc w:val="both"/>
      </w:pPr>
      <w:r>
        <w:rPr>
          <w:rStyle w:val="ZkladntextChar"/>
        </w:rPr>
        <w:t>Další účastníci projektu jsou odpovědní Hlavnímu příjemci za řešení jimi prováděných částí projektu a</w:t>
      </w:r>
    </w:p>
    <w:p w14:paraId="0482136B" w14:textId="77777777" w:rsidR="008F6DE4" w:rsidRDefault="00E23346">
      <w:pPr>
        <w:pStyle w:val="Zkladntext"/>
        <w:ind w:firstLine="560"/>
        <w:jc w:val="both"/>
      </w:pPr>
      <w:r>
        <w:rPr>
          <w:rStyle w:val="ZkladntextChar"/>
        </w:rPr>
        <w:t>za hospodaření s přidělenou částí účelových finančních prostředků v plném rozsahu.</w:t>
      </w:r>
    </w:p>
    <w:p w14:paraId="0D2F921E" w14:textId="77777777" w:rsidR="008F6DE4" w:rsidRDefault="00E23346">
      <w:pPr>
        <w:pStyle w:val="Zkladntext"/>
        <w:numPr>
          <w:ilvl w:val="1"/>
          <w:numId w:val="9"/>
        </w:numPr>
        <w:tabs>
          <w:tab w:val="left" w:pos="547"/>
        </w:tabs>
        <w:spacing w:after="620"/>
        <w:ind w:left="560" w:hanging="560"/>
        <w:jc w:val="both"/>
      </w:pPr>
      <w:r>
        <w:rPr>
          <w:rStyle w:val="ZkladntextChar"/>
        </w:rPr>
        <w:t xml:space="preserve">Každá ze Smluvních stran se zavazuje archivovat dokumenty </w:t>
      </w:r>
      <w:r>
        <w:rPr>
          <w:rStyle w:val="ZkladntextChar"/>
        </w:rPr>
        <w:t>související s Projektem po dobu nejméně 10 let od ukončení Projektu.</w:t>
      </w:r>
    </w:p>
    <w:p w14:paraId="75053CBF" w14:textId="77777777" w:rsidR="008F6DE4" w:rsidRDefault="00E23346">
      <w:pPr>
        <w:pStyle w:val="Heading50"/>
        <w:keepNext/>
        <w:keepLines/>
        <w:spacing w:after="120"/>
      </w:pPr>
      <w:bookmarkStart w:id="11" w:name="bookmark40"/>
      <w:r>
        <w:rPr>
          <w:rStyle w:val="Heading5"/>
          <w:b/>
          <w:bCs/>
        </w:rPr>
        <w:t>Článek VIII</w:t>
      </w:r>
      <w:bookmarkEnd w:id="11"/>
    </w:p>
    <w:p w14:paraId="64F85FE6" w14:textId="77777777" w:rsidR="008F6DE4" w:rsidRDefault="00E23346">
      <w:pPr>
        <w:pStyle w:val="Heading50"/>
        <w:keepNext/>
        <w:keepLines/>
        <w:spacing w:after="120"/>
      </w:pPr>
      <w:r>
        <w:rPr>
          <w:rStyle w:val="Heading5"/>
          <w:b/>
          <w:bCs/>
        </w:rPr>
        <w:t>Práva a povinnosti účastníků ve věcech finančních</w:t>
      </w:r>
    </w:p>
    <w:p w14:paraId="2783E5C7" w14:textId="77777777" w:rsidR="008F6DE4" w:rsidRDefault="00E23346">
      <w:pPr>
        <w:pStyle w:val="Zkladntext"/>
        <w:numPr>
          <w:ilvl w:val="1"/>
          <w:numId w:val="10"/>
        </w:numPr>
        <w:tabs>
          <w:tab w:val="left" w:pos="547"/>
        </w:tabs>
        <w:ind w:left="560" w:hanging="560"/>
        <w:jc w:val="both"/>
      </w:pPr>
      <w:r>
        <w:rPr>
          <w:rStyle w:val="ZkladntextChar"/>
        </w:rPr>
        <w:t xml:space="preserve">Uznanými náklady Projektu se rozumí způsobilé náklady vynaložené na činnosti uvedené v ust. § 2 odst. 2 písm. m) ZPVV, které </w:t>
      </w:r>
      <w:r>
        <w:rPr>
          <w:rStyle w:val="ZkladntextChar"/>
        </w:rPr>
        <w:t xml:space="preserve">Poskytovatel schválil a které jsou zdůvodněné. Uznané náklady Projektu dle schváleného rozpočtu jsou uvedeny v </w:t>
      </w:r>
      <w:r>
        <w:rPr>
          <w:rStyle w:val="ZkladntextChar"/>
          <w:b/>
          <w:bCs/>
        </w:rPr>
        <w:t>Příloze č. 1 - Závazné parametry řešení</w:t>
      </w:r>
      <w:r>
        <w:rPr>
          <w:rStyle w:val="ZkladntextChar"/>
        </w:rPr>
        <w:t>.</w:t>
      </w:r>
    </w:p>
    <w:p w14:paraId="0A12DA5D" w14:textId="77777777" w:rsidR="008F6DE4" w:rsidRDefault="00E23346">
      <w:pPr>
        <w:pStyle w:val="Zkladntext"/>
        <w:numPr>
          <w:ilvl w:val="1"/>
          <w:numId w:val="10"/>
        </w:numPr>
        <w:tabs>
          <w:tab w:val="left" w:pos="547"/>
        </w:tabs>
        <w:ind w:left="560" w:hanging="560"/>
        <w:jc w:val="both"/>
      </w:pPr>
      <w:r>
        <w:rPr>
          <w:rStyle w:val="ZkladntextChar"/>
        </w:rPr>
        <w:t>Plánované části dotace převede Hlavní příjemce Dalším účastníkům projektu po podpisu Smlouvy a do 30 dnů</w:t>
      </w:r>
      <w:r>
        <w:rPr>
          <w:rStyle w:val="ZkladntextChar"/>
        </w:rPr>
        <w:t xml:space="preserve"> ode dne doručení dotace pro příslušný kalendářní rok na účet Hlavního příjemce na základě smlouvy o poskytnutí účelové podpory mezi Poskytovatelem a Hlavním příjemcem.</w:t>
      </w:r>
    </w:p>
    <w:p w14:paraId="104FD7D0" w14:textId="77777777" w:rsidR="008F6DE4" w:rsidRDefault="00E23346">
      <w:pPr>
        <w:pStyle w:val="Zkladntext"/>
        <w:numPr>
          <w:ilvl w:val="1"/>
          <w:numId w:val="10"/>
        </w:numPr>
        <w:tabs>
          <w:tab w:val="left" w:pos="547"/>
        </w:tabs>
        <w:jc w:val="both"/>
      </w:pPr>
      <w:r>
        <w:rPr>
          <w:rStyle w:val="ZkladntextChar"/>
        </w:rPr>
        <w:t>Bankovní spojení Dalších účastníků projektu je uvedeno v čl. I Smlouvy.</w:t>
      </w:r>
    </w:p>
    <w:p w14:paraId="6216F89D" w14:textId="77777777" w:rsidR="008F6DE4" w:rsidRDefault="00E23346">
      <w:pPr>
        <w:pStyle w:val="Zkladntext"/>
        <w:numPr>
          <w:ilvl w:val="1"/>
          <w:numId w:val="11"/>
        </w:numPr>
        <w:tabs>
          <w:tab w:val="left" w:pos="547"/>
        </w:tabs>
        <w:ind w:left="560" w:hanging="560"/>
        <w:jc w:val="both"/>
      </w:pPr>
      <w:r>
        <w:rPr>
          <w:rStyle w:val="ZkladntextChar"/>
        </w:rPr>
        <w:t xml:space="preserve">Smluvní strany </w:t>
      </w:r>
      <w:r>
        <w:rPr>
          <w:rStyle w:val="ZkladntextChar"/>
        </w:rPr>
        <w:t>upraví svůj podíl na dotaci ze strany Poskytovatele, celkových nákladech na řešení Projektu i technické náplni řešení Projektu, pokud bude rozhodnutím Poskytovatele změněna výše čerpané dotace požadované v žádosti o podporu Projektu.</w:t>
      </w:r>
    </w:p>
    <w:p w14:paraId="264C85C4" w14:textId="77777777" w:rsidR="008F6DE4" w:rsidRDefault="00E23346">
      <w:pPr>
        <w:pStyle w:val="Zkladntext"/>
        <w:numPr>
          <w:ilvl w:val="1"/>
          <w:numId w:val="11"/>
        </w:numPr>
        <w:tabs>
          <w:tab w:val="left" w:pos="547"/>
        </w:tabs>
        <w:ind w:left="560" w:hanging="560"/>
        <w:jc w:val="both"/>
      </w:pPr>
      <w:r>
        <w:rPr>
          <w:rStyle w:val="ZkladntextChar"/>
        </w:rPr>
        <w:t>Smluvní strany se zava</w:t>
      </w:r>
      <w:r>
        <w:rPr>
          <w:rStyle w:val="ZkladntextChar"/>
        </w:rPr>
        <w:t>zují, že při realizaci Projektu budou při nákupu veškerého zboží nebo služeb od třetích osob postupovat v souladu se zákonem č. 134/2016 Sb., o zadávání veřejných zakázek, ve znění pozdějších předpisů nebo předpisů jej měnících či nahrazujících.</w:t>
      </w:r>
    </w:p>
    <w:p w14:paraId="60B464CD" w14:textId="77777777" w:rsidR="008F6DE4" w:rsidRDefault="00E23346">
      <w:pPr>
        <w:pStyle w:val="Zkladntext"/>
        <w:numPr>
          <w:ilvl w:val="1"/>
          <w:numId w:val="11"/>
        </w:numPr>
        <w:tabs>
          <w:tab w:val="left" w:pos="547"/>
        </w:tabs>
        <w:ind w:left="560" w:hanging="560"/>
        <w:jc w:val="both"/>
      </w:pPr>
      <w:r>
        <w:rPr>
          <w:rStyle w:val="ZkladntextChar"/>
        </w:rPr>
        <w:t>Smluvní st</w:t>
      </w:r>
      <w:r>
        <w:rPr>
          <w:rStyle w:val="ZkladntextChar"/>
        </w:rPr>
        <w:t xml:space="preserve">rany se zavazují použít účelovou podporu v souladu se zákonem č. 218/2000 Sb., o rozpočtových pravidlech a o změně některých souvisejících zákonů (rozpočtová pravidla), ve znění pozdějších předpisů a ZZVV výhradně k úhradě prokazatelných, nezbytně nutných </w:t>
      </w:r>
      <w:r>
        <w:rPr>
          <w:rStyle w:val="ZkladntextChar"/>
        </w:rPr>
        <w:t>nákladů přímo souvisejících s plněním cílů a parametrů předmětného Projektu a vzniklých do konce příslušného kalendářního roku, pokud nevyužijí možnosti převést účelovou podporu do dalších let řešení podle všeobecných podmínek TAČR (verze 7) nebo pokud čás</w:t>
      </w:r>
      <w:r>
        <w:rPr>
          <w:rStyle w:val="ZkladntextChar"/>
        </w:rPr>
        <w:t>t účelové podpory nepoužijí k tvorbě fondu účelových prostředků (FÚUP) dle platné legislativy.</w:t>
      </w:r>
    </w:p>
    <w:p w14:paraId="038BF9F2" w14:textId="77777777" w:rsidR="008F6DE4" w:rsidRDefault="00E23346">
      <w:pPr>
        <w:pStyle w:val="Zkladntext"/>
        <w:numPr>
          <w:ilvl w:val="1"/>
          <w:numId w:val="11"/>
        </w:numPr>
        <w:tabs>
          <w:tab w:val="left" w:pos="547"/>
        </w:tabs>
        <w:ind w:left="560" w:hanging="560"/>
        <w:jc w:val="both"/>
      </w:pPr>
      <w:r>
        <w:rPr>
          <w:rStyle w:val="ZkladntextChar"/>
        </w:rPr>
        <w:t xml:space="preserve">Další účastníci jsou povinni předložit Hlavnímu příjemci za každý rok řešení výkazy způsobilých nákladů. Výkazy způsobilých nákladů Projektu se rozumí </w:t>
      </w:r>
      <w:r>
        <w:rPr>
          <w:rStyle w:val="ZkladntextChar"/>
        </w:rPr>
        <w:t>výkazy, které zachycují a prokazují čerpání způsobilých nákladů Dalšími účastníky projektu v souladu se schváleným návrhem Projektu a Smlouvou.</w:t>
      </w:r>
    </w:p>
    <w:p w14:paraId="2C007ADA" w14:textId="77777777" w:rsidR="008F6DE4" w:rsidRDefault="00E23346">
      <w:pPr>
        <w:pStyle w:val="Zkladntext"/>
        <w:numPr>
          <w:ilvl w:val="1"/>
          <w:numId w:val="11"/>
        </w:numPr>
        <w:tabs>
          <w:tab w:val="left" w:pos="547"/>
        </w:tabs>
        <w:ind w:left="560" w:hanging="560"/>
        <w:jc w:val="both"/>
      </w:pPr>
      <w:r>
        <w:rPr>
          <w:rStyle w:val="ZkladntextChar"/>
        </w:rPr>
        <w:t>Smluvní strany se zavazují vést o uznaných nákladech samostatnou účetní evidenci podle zákona č. 563/1991 Sb., o</w:t>
      </w:r>
      <w:r>
        <w:rPr>
          <w:rStyle w:val="ZkladntextChar"/>
        </w:rPr>
        <w:t xml:space="preserve">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w:t>
      </w:r>
      <w:r>
        <w:rPr>
          <w:rStyle w:val="ZkladntextChar"/>
        </w:rPr>
        <w:t>prostředky vyúčtovat. Tuto</w:t>
      </w:r>
    </w:p>
    <w:p w14:paraId="2975D10B" w14:textId="77777777" w:rsidR="008F6DE4" w:rsidRDefault="00E23346">
      <w:pPr>
        <w:pStyle w:val="Zkladntext"/>
        <w:ind w:left="560"/>
        <w:jc w:val="both"/>
      </w:pPr>
      <w:r>
        <w:rPr>
          <w:rStyle w:val="ZkladntextChar"/>
        </w:rPr>
        <w:t>evidenci uchovávat po dobu 10 let od ukončení řešení Projektu. Při vedení této účetní evidence jsou Další účastníci projektu povinni dodržovat běžné účetní zvyklosti a příslušné závazné podmínky uvedené v zásadách, pokynech, směr</w:t>
      </w:r>
      <w:r>
        <w:rPr>
          <w:rStyle w:val="ZkladntextChar"/>
        </w:rPr>
        <w:t>nicích nebo v jiných předpisech, uveřejněných ve Finančním zpravodaji Ministerstva financí, nebo jiným obdobným způsobem. Stanoví-li tak Hlavní příjemce, jsou Další účastníci projektu povinni předložit účetnictví vztahující se k Projektu k auditu.</w:t>
      </w:r>
    </w:p>
    <w:p w14:paraId="27E1504A" w14:textId="77777777" w:rsidR="008F6DE4" w:rsidRDefault="00E23346">
      <w:pPr>
        <w:pStyle w:val="Zkladntext"/>
        <w:numPr>
          <w:ilvl w:val="1"/>
          <w:numId w:val="11"/>
        </w:numPr>
        <w:tabs>
          <w:tab w:val="left" w:pos="554"/>
        </w:tabs>
        <w:ind w:left="560" w:hanging="560"/>
        <w:jc w:val="both"/>
      </w:pPr>
      <w:r>
        <w:rPr>
          <w:rStyle w:val="ZkladntextChar"/>
        </w:rPr>
        <w:t>Nedojde-</w:t>
      </w:r>
      <w:r>
        <w:rPr>
          <w:rStyle w:val="ZkladntextChar"/>
        </w:rPr>
        <w:t>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w:t>
      </w:r>
      <w:r>
        <w:rPr>
          <w:rStyle w:val="ZkladntextChar"/>
        </w:rPr>
        <w:t>kace jiného právního předpisu, Hlavní příjemce neodpovídá Dalším účastníkům projektu za škodu, která jim vznikla jako důsledek této situace.</w:t>
      </w:r>
    </w:p>
    <w:p w14:paraId="09D1F0B1" w14:textId="77777777" w:rsidR="008F6DE4" w:rsidRDefault="00E23346">
      <w:pPr>
        <w:pStyle w:val="Zkladntext"/>
        <w:numPr>
          <w:ilvl w:val="1"/>
          <w:numId w:val="11"/>
        </w:numPr>
        <w:tabs>
          <w:tab w:val="left" w:pos="554"/>
        </w:tabs>
        <w:spacing w:after="500"/>
        <w:ind w:left="560" w:hanging="560"/>
        <w:jc w:val="both"/>
      </w:pPr>
      <w:r>
        <w:rPr>
          <w:rStyle w:val="ZkladntextChar"/>
        </w:rPr>
        <w:t>Pokud vznikne při provádění Projektu finanční ztráta, tuto ztrátu nese každá ze Smluvních stran sama za tu část Pro</w:t>
      </w:r>
      <w:r>
        <w:rPr>
          <w:rStyle w:val="ZkladntextChar"/>
        </w:rPr>
        <w:t>jektu, za níž nese odpovědnost.</w:t>
      </w:r>
    </w:p>
    <w:p w14:paraId="560B668E" w14:textId="77777777" w:rsidR="008F6DE4" w:rsidRDefault="00E23346">
      <w:pPr>
        <w:pStyle w:val="Heading50"/>
        <w:keepNext/>
        <w:keepLines/>
      </w:pPr>
      <w:bookmarkStart w:id="12" w:name="bookmark43"/>
      <w:r>
        <w:rPr>
          <w:rStyle w:val="Heading5"/>
          <w:b/>
          <w:bCs/>
        </w:rPr>
        <w:lastRenderedPageBreak/>
        <w:t>Článek IX</w:t>
      </w:r>
      <w:bookmarkEnd w:id="12"/>
    </w:p>
    <w:p w14:paraId="0E6A2E87" w14:textId="77777777" w:rsidR="008F6DE4" w:rsidRDefault="00E23346">
      <w:pPr>
        <w:pStyle w:val="Heading50"/>
        <w:keepNext/>
        <w:keepLines/>
      </w:pPr>
      <w:r>
        <w:rPr>
          <w:rStyle w:val="Heading5"/>
          <w:b/>
          <w:bCs/>
        </w:rPr>
        <w:t>Práva k hmotnému majetku</w:t>
      </w:r>
    </w:p>
    <w:p w14:paraId="1A87BBD3" w14:textId="77777777" w:rsidR="008F6DE4" w:rsidRDefault="00E23346">
      <w:pPr>
        <w:pStyle w:val="Zkladntext"/>
        <w:numPr>
          <w:ilvl w:val="1"/>
          <w:numId w:val="12"/>
        </w:numPr>
        <w:tabs>
          <w:tab w:val="left" w:pos="554"/>
        </w:tabs>
        <w:ind w:left="560" w:hanging="560"/>
        <w:jc w:val="both"/>
      </w:pPr>
      <w:r>
        <w:rPr>
          <w:rStyle w:val="ZkladntextChar"/>
        </w:rPr>
        <w:t xml:space="preserve">Vlastníkem hmotného majetku (infrastruktury), nutného k řešení části Projektu a pořízeného z poskytnuté dotace je ta Smluvní strana, která tento hmotný majetek pořídila. Pokud došlo k </w:t>
      </w:r>
      <w:r>
        <w:rPr>
          <w:rStyle w:val="ZkladntextChar"/>
        </w:rPr>
        <w:t xml:space="preserve">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w:t>
      </w:r>
      <w:r>
        <w:rPr>
          <w:rStyle w:val="ZkladntextChar"/>
        </w:rPr>
        <w:t>pořízení předmětného hmotného majetku.</w:t>
      </w:r>
    </w:p>
    <w:p w14:paraId="643D4BC4" w14:textId="77777777" w:rsidR="008F6DE4" w:rsidRDefault="00E23346">
      <w:pPr>
        <w:pStyle w:val="Zkladntext"/>
        <w:numPr>
          <w:ilvl w:val="1"/>
          <w:numId w:val="12"/>
        </w:numPr>
        <w:tabs>
          <w:tab w:val="left" w:pos="554"/>
        </w:tabs>
        <w:ind w:left="560" w:hanging="560"/>
        <w:jc w:val="both"/>
      </w:pPr>
      <w:r>
        <w:rPr>
          <w:rStyle w:val="ZkladntextChar"/>
        </w:rPr>
        <w:t>Po dobu realizace Projektu nejsou Smluvní strany oprávněny bez souhlasu Poskytovatele s hmotným majetkem podle odst. 9.1 tohoto článku disponovat ve prospěch třetí osoby, zejména pak nejsou oprávněny tento hmotný maje</w:t>
      </w:r>
      <w:r>
        <w:rPr>
          <w:rStyle w:val="ZkladntextChar"/>
        </w:rPr>
        <w:t>tek zcizit, převést, zatížit, pronajmout, půjčit či zapůjčit.</w:t>
      </w:r>
    </w:p>
    <w:p w14:paraId="1E908E4C" w14:textId="77777777" w:rsidR="008F6DE4" w:rsidRDefault="00E23346">
      <w:pPr>
        <w:pStyle w:val="Zkladntext"/>
        <w:numPr>
          <w:ilvl w:val="1"/>
          <w:numId w:val="12"/>
        </w:numPr>
        <w:tabs>
          <w:tab w:val="left" w:pos="554"/>
        </w:tabs>
        <w:spacing w:after="740"/>
        <w:jc w:val="both"/>
      </w:pPr>
      <w:r>
        <w:rPr>
          <w:rStyle w:val="ZkladntextChar"/>
        </w:rPr>
        <w:t>Hmotný majetek podle odst. 9.1 jsou Smluvní strany oprávněny využívat pro řešení Projektu bezplatně.</w:t>
      </w:r>
    </w:p>
    <w:p w14:paraId="2AAFC943" w14:textId="77777777" w:rsidR="008F6DE4" w:rsidRDefault="00E23346">
      <w:pPr>
        <w:pStyle w:val="Heading50"/>
        <w:keepNext/>
        <w:keepLines/>
      </w:pPr>
      <w:bookmarkStart w:id="13" w:name="bookmark46"/>
      <w:r>
        <w:rPr>
          <w:rStyle w:val="Heading5"/>
          <w:b/>
          <w:bCs/>
        </w:rPr>
        <w:t>Článek X</w:t>
      </w:r>
      <w:bookmarkEnd w:id="13"/>
    </w:p>
    <w:p w14:paraId="34C8C60A" w14:textId="77777777" w:rsidR="008F6DE4" w:rsidRDefault="00E23346">
      <w:pPr>
        <w:pStyle w:val="Heading50"/>
        <w:keepNext/>
        <w:keepLines/>
      </w:pPr>
      <w:r>
        <w:rPr>
          <w:rStyle w:val="Heading5"/>
          <w:b/>
          <w:bCs/>
        </w:rPr>
        <w:t>Duševní vlastnictví</w:t>
      </w:r>
    </w:p>
    <w:p w14:paraId="1562380A" w14:textId="77777777" w:rsidR="008F6DE4" w:rsidRDefault="00E23346">
      <w:pPr>
        <w:pStyle w:val="Zkladntext"/>
        <w:numPr>
          <w:ilvl w:val="1"/>
          <w:numId w:val="13"/>
        </w:numPr>
        <w:tabs>
          <w:tab w:val="left" w:pos="554"/>
        </w:tabs>
        <w:ind w:left="560" w:hanging="560"/>
        <w:jc w:val="both"/>
      </w:pPr>
      <w:r>
        <w:rPr>
          <w:rStyle w:val="ZkladntextChar"/>
        </w:rPr>
        <w:t>Úprava práv k výsledkům projektu a k vneseným právům se řídí tou</w:t>
      </w:r>
      <w:r>
        <w:rPr>
          <w:rStyle w:val="ZkladntextChar"/>
        </w:rPr>
        <w:t>to smlouvou. Nad rámec úpravy v této smlouvě se Smluvní strany dohodly, že pro výsledky vytvořené výlučně jednou ze Smluvních stran a pro výsledky vytvořené společně více Smluvními stranami (dále jen „Výsledky projektu“) platí následující pravidla.</w:t>
      </w:r>
    </w:p>
    <w:p w14:paraId="740C9944" w14:textId="77777777" w:rsidR="008F6DE4" w:rsidRDefault="00E23346">
      <w:pPr>
        <w:pStyle w:val="Zkladntext"/>
        <w:numPr>
          <w:ilvl w:val="1"/>
          <w:numId w:val="13"/>
        </w:numPr>
        <w:tabs>
          <w:tab w:val="left" w:pos="554"/>
        </w:tabs>
        <w:ind w:left="560" w:hanging="560"/>
        <w:jc w:val="both"/>
      </w:pPr>
      <w:r>
        <w:rPr>
          <w:rStyle w:val="ZkladntextChar"/>
        </w:rPr>
        <w:t xml:space="preserve">Právní </w:t>
      </w:r>
      <w:r>
        <w:rPr>
          <w:rStyle w:val="ZkladntextChar"/>
        </w:rPr>
        <w:t>vztahy vzniklé v souvislosti s ochranou průmyslového vlastnictví vytvořeného při plnění účelu Smlouvy se řídí obecně závaznými právními předpisy České republiky, zejména zákonem č. 527/1990 Sb., o vynálezech a zlepšovacích návrzích, ve znění pozdějších pře</w:t>
      </w:r>
      <w:r>
        <w:rPr>
          <w:rStyle w:val="ZkladntextChar"/>
        </w:rPr>
        <w:t>dpisů, zákonem č. 207/2000 Sb., o ochraně průmyslových vzorů, ve znění pozdějších předpisů, zákonem č. 478/1992 Sb., o užitných vzorech, ve znění pozdějších předpisů, zákonem č. 221/2006 Sb., o vymáhání práv z průmyslového vlastnictví a o změně zákonů na o</w:t>
      </w:r>
      <w:r>
        <w:rPr>
          <w:rStyle w:val="ZkladntextChar"/>
        </w:rPr>
        <w:t>chranu průmyslového vlastnictví, zákonem č. 206/2000 Sb., o ochraně biotechnologických vynálezů, zákonem č. 441/2003 Sb., o ochranných známkách, ve znění pozdějších předpisů, a ZPVV.</w:t>
      </w:r>
    </w:p>
    <w:p w14:paraId="2260CA67" w14:textId="77777777" w:rsidR="008F6DE4" w:rsidRDefault="00E23346">
      <w:pPr>
        <w:pStyle w:val="Zkladntext"/>
        <w:numPr>
          <w:ilvl w:val="1"/>
          <w:numId w:val="13"/>
        </w:numPr>
        <w:tabs>
          <w:tab w:val="left" w:pos="554"/>
        </w:tabs>
        <w:ind w:left="560" w:hanging="560"/>
        <w:jc w:val="both"/>
      </w:pPr>
      <w:r>
        <w:rPr>
          <w:rStyle w:val="ZkladntextChar"/>
        </w:rPr>
        <w:t xml:space="preserve">Smlouva upravuje práva Smluvních stran k předmětům duševního vlastnictví </w:t>
      </w:r>
      <w:r>
        <w:rPr>
          <w:rStyle w:val="ZkladntextChar"/>
        </w:rPr>
        <w:t>existující před uzavřením Smlouvy a stanoví pravidla užití těchto předmětů pro účely realizace Projektu, dále Smlouva upravuje práva na vytvořené předměty duševního vlastnictví, které vzniknou v průběhu trvání Smlouvy a stanou se vlastnictvím smluvních str</w:t>
      </w:r>
      <w:r>
        <w:rPr>
          <w:rStyle w:val="ZkladntextChar"/>
        </w:rPr>
        <w:t>an, které je vytvoří.</w:t>
      </w:r>
    </w:p>
    <w:p w14:paraId="76419F44" w14:textId="77777777" w:rsidR="008F6DE4" w:rsidRDefault="00E23346">
      <w:pPr>
        <w:pStyle w:val="Zkladntext"/>
        <w:numPr>
          <w:ilvl w:val="1"/>
          <w:numId w:val="13"/>
        </w:numPr>
        <w:tabs>
          <w:tab w:val="left" w:pos="554"/>
        </w:tabs>
        <w:spacing w:after="60"/>
        <w:ind w:left="560" w:hanging="560"/>
        <w:jc w:val="both"/>
      </w:pPr>
      <w:r>
        <w:rPr>
          <w:rStyle w:val="ZkladntextChar"/>
        </w:rPr>
        <w:t>Předmětem duševního vlastnictví se pro účely Smlouvy rozumí jakýkoli výsledek duševní činnosti, na jehož základě vznikne nehmotný statek, který je objektivně zachytitelný, který má faktickou či potencionální výrobní, průmyslovou či vě</w:t>
      </w:r>
      <w:r>
        <w:rPr>
          <w:rStyle w:val="ZkladntextChar"/>
        </w:rPr>
        <w:t>deckou hodnotu. Jedná se zejména o vynálezy, technická</w:t>
      </w:r>
    </w:p>
    <w:p w14:paraId="4E87E957" w14:textId="77777777" w:rsidR="008F6DE4" w:rsidRDefault="00E23346">
      <w:pPr>
        <w:pStyle w:val="Zkladntext"/>
        <w:ind w:left="540"/>
        <w:jc w:val="both"/>
      </w:pPr>
      <w:r>
        <w:rPr>
          <w:rStyle w:val="ZkladntextChar"/>
        </w:rPr>
        <w:t>řešení chráněná užitným vzorem, průmyslové vzory, zlepšovací návrhy, biotechnologické vynálezy, ochranné známky, know-how a další výsledky duševní činnosti.</w:t>
      </w:r>
    </w:p>
    <w:p w14:paraId="4F0F8F56" w14:textId="77777777" w:rsidR="008F6DE4" w:rsidRDefault="00E23346">
      <w:pPr>
        <w:pStyle w:val="Zkladntext"/>
        <w:numPr>
          <w:ilvl w:val="1"/>
          <w:numId w:val="13"/>
        </w:numPr>
        <w:tabs>
          <w:tab w:val="left" w:pos="566"/>
        </w:tabs>
        <w:ind w:left="540" w:hanging="540"/>
        <w:jc w:val="both"/>
      </w:pPr>
      <w:r>
        <w:rPr>
          <w:rStyle w:val="ZkladntextChar"/>
        </w:rPr>
        <w:t>Předměty duševního vlastnictví, které jsou v</w:t>
      </w:r>
      <w:r>
        <w:rPr>
          <w:rStyle w:val="ZkladntextChar"/>
        </w:rPr>
        <w:t>e vlastnictví jednotlivých smluvních stran před uzavřením Smlouvy a které jsou potřebné pro realizaci Projektu nebo pro užívání jeho výsledků, zůstávají ve vlastnictví Hlavního příjemce nebo příslušného Dalšího účastníka projektu nebo Další účastník projek</w:t>
      </w:r>
      <w:r>
        <w:rPr>
          <w:rStyle w:val="ZkladntextChar"/>
        </w:rPr>
        <w:t>tu umožní využívání předmětů duševního vlastnictví jemu náležících ostatním Smluvním stranám v rozsahu potřebném pro účely realizace Projektu.</w:t>
      </w:r>
    </w:p>
    <w:p w14:paraId="22FAC331" w14:textId="77777777" w:rsidR="008F6DE4" w:rsidRDefault="00E23346">
      <w:pPr>
        <w:pStyle w:val="Zkladntext"/>
        <w:numPr>
          <w:ilvl w:val="1"/>
          <w:numId w:val="13"/>
        </w:numPr>
        <w:tabs>
          <w:tab w:val="left" w:pos="566"/>
        </w:tabs>
        <w:ind w:left="540" w:hanging="540"/>
        <w:jc w:val="both"/>
      </w:pPr>
      <w:r>
        <w:rPr>
          <w:rStyle w:val="ZkladntextChar"/>
        </w:rPr>
        <w:t>Smluvní strany se dohodly na tom, že duševní vlastnictví vzniklé při plnění úkolů v rámci Projektu je majetkem té</w:t>
      </w:r>
      <w:r>
        <w:rPr>
          <w:rStyle w:val="ZkladntextChar"/>
        </w:rPr>
        <w:t xml:space="preserve"> Smluvní strany, jejíž zaměstnanci duševní vlastnictví vytvořili. Smluvní strany si navzájem oznámí vytvoření duševního vlastnictví a Smluvní strana, která je majitelem takového duševního vlastnictví nese náklady spojené s podáním přihlášek a vedením přísl</w:t>
      </w:r>
      <w:r>
        <w:rPr>
          <w:rStyle w:val="ZkladntextChar"/>
        </w:rPr>
        <w:t>ušných řízení.</w:t>
      </w:r>
    </w:p>
    <w:p w14:paraId="091EE654" w14:textId="77777777" w:rsidR="008F6DE4" w:rsidRDefault="00E23346">
      <w:pPr>
        <w:pStyle w:val="Zkladntext"/>
        <w:numPr>
          <w:ilvl w:val="1"/>
          <w:numId w:val="13"/>
        </w:numPr>
        <w:tabs>
          <w:tab w:val="left" w:pos="566"/>
        </w:tabs>
        <w:ind w:left="540" w:hanging="540"/>
        <w:jc w:val="both"/>
      </w:pPr>
      <w:r>
        <w:rPr>
          <w:rStyle w:val="ZkladntextChar"/>
        </w:rPr>
        <w:t>Vznikne-li duševní vlastnictví při plnění úkolů v rámci Projektu prokazatelně spoluprací zaměstnanců více Smluvních stran, je toto duševní vlastnictví společným majetkem těchto Smluvních stran, a to v tom poměru majetkových podílů, v jakém s</w:t>
      </w:r>
      <w:r>
        <w:rPr>
          <w:rStyle w:val="ZkladntextChar"/>
        </w:rPr>
        <w:t>e na vytvoření duševního vlastnictví podíleli zaměstnanci každé ze Smluvních stran. Smluvní strany jsou si vzájemně nápomocny při přípravě podání přihlášek, a to i zahraničních. Smluvní strany se v poměru jejich spoluvlastnických podílů podílejí na náklade</w:t>
      </w:r>
      <w:r>
        <w:rPr>
          <w:rStyle w:val="ZkladntextChar"/>
        </w:rPr>
        <w:t>ch spojených s podáním přihlášek a vedením příslušných řízení.</w:t>
      </w:r>
    </w:p>
    <w:p w14:paraId="0176C87C" w14:textId="77777777" w:rsidR="008F6DE4" w:rsidRDefault="00E23346">
      <w:pPr>
        <w:pStyle w:val="Zkladntext"/>
        <w:numPr>
          <w:ilvl w:val="1"/>
          <w:numId w:val="13"/>
        </w:numPr>
        <w:tabs>
          <w:tab w:val="left" w:pos="566"/>
        </w:tabs>
        <w:ind w:left="540" w:hanging="540"/>
        <w:jc w:val="both"/>
      </w:pPr>
      <w:r>
        <w:rPr>
          <w:rStyle w:val="ZkladntextChar"/>
        </w:rPr>
        <w:lastRenderedPageBreak/>
        <w:t>Nebude-li jedna ze Smluvních stran mít zájem na podání přihlášky, může další Smluvní strana požádat o převedení práva na podání takové přihlášky na sebe. Smluvní strany před převodem projednají</w:t>
      </w:r>
      <w:r>
        <w:rPr>
          <w:rStyle w:val="ZkladntextChar"/>
        </w:rPr>
        <w:t xml:space="preserve">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w:t>
      </w:r>
      <w:r>
        <w:rPr>
          <w:rStyle w:val="ZkladntextChar"/>
        </w:rPr>
        <w:t>slušných řízení.</w:t>
      </w:r>
    </w:p>
    <w:p w14:paraId="44F5F7B7" w14:textId="77777777" w:rsidR="008F6DE4" w:rsidRDefault="00E23346">
      <w:pPr>
        <w:pStyle w:val="Zkladntext"/>
        <w:numPr>
          <w:ilvl w:val="1"/>
          <w:numId w:val="13"/>
        </w:numPr>
        <w:tabs>
          <w:tab w:val="left" w:pos="566"/>
        </w:tabs>
        <w:ind w:left="540" w:hanging="540"/>
        <w:jc w:val="both"/>
      </w:pPr>
      <w:r>
        <w:rPr>
          <w:rStyle w:val="ZkladntextChar"/>
        </w:rPr>
        <w:t xml:space="preserve">Prohlášení o vytvoření předmětu duševního vlastnictví, např. o vytvoření vynálezu, vzniklého v rámci Projektu je nutné provést písemně, provede jej ta Smluvní strana, která se na vytvoření předmětu duševního vlastnictví podílela, v </w:t>
      </w:r>
      <w:r>
        <w:rPr>
          <w:rStyle w:val="ZkladntextChar"/>
        </w:rPr>
        <w:t>případě rovnosti podílů provede přihlášení Hlavní příjemce.</w:t>
      </w:r>
    </w:p>
    <w:p w14:paraId="2B2D09F0" w14:textId="77777777" w:rsidR="008F6DE4" w:rsidRDefault="00E23346">
      <w:pPr>
        <w:pStyle w:val="Zkladntext"/>
        <w:numPr>
          <w:ilvl w:val="1"/>
          <w:numId w:val="13"/>
        </w:numPr>
        <w:tabs>
          <w:tab w:val="left" w:pos="615"/>
        </w:tabs>
        <w:ind w:left="720" w:hanging="720"/>
        <w:jc w:val="both"/>
      </w:pPr>
      <w:r>
        <w:rPr>
          <w:rStyle w:val="ZkladntextChar"/>
        </w:rPr>
        <w:t>Práva původců budou Smluvními stranami řešena dle §9 zák. č. 527/1990 Sb., o vynálezech a zlepšovacích návrzích, ve znění pozdějších předpisů nebo dle obdobných předpisů.</w:t>
      </w:r>
    </w:p>
    <w:p w14:paraId="79E3150D" w14:textId="77777777" w:rsidR="008F6DE4" w:rsidRDefault="00E23346">
      <w:pPr>
        <w:pStyle w:val="Zkladntext"/>
        <w:numPr>
          <w:ilvl w:val="1"/>
          <w:numId w:val="13"/>
        </w:numPr>
        <w:tabs>
          <w:tab w:val="left" w:pos="610"/>
        </w:tabs>
        <w:ind w:left="720" w:hanging="720"/>
        <w:jc w:val="both"/>
      </w:pPr>
      <w:r>
        <w:rPr>
          <w:rStyle w:val="ZkladntextChar"/>
        </w:rPr>
        <w:t>Smluvní strany jsou opráv</w:t>
      </w:r>
      <w:r>
        <w:rPr>
          <w:rStyle w:val="ZkladntextChar"/>
        </w:rPr>
        <w:t>něny využívat know-how získané při provádění Projektu a přenést výsledky tohoto know-how do praxe.</w:t>
      </w:r>
    </w:p>
    <w:p w14:paraId="17AB7DE6" w14:textId="77777777" w:rsidR="008F6DE4" w:rsidRDefault="00E23346">
      <w:pPr>
        <w:pStyle w:val="Zkladntext"/>
        <w:numPr>
          <w:ilvl w:val="1"/>
          <w:numId w:val="13"/>
        </w:numPr>
        <w:tabs>
          <w:tab w:val="left" w:pos="610"/>
        </w:tabs>
        <w:ind w:left="720" w:hanging="720"/>
        <w:jc w:val="both"/>
      </w:pPr>
      <w:r>
        <w:rPr>
          <w:rStyle w:val="ZkladntextChar"/>
        </w:rPr>
        <w:t>Pokud práva z předmětu duševního vlastnictví, které bude vytvořeno při realizaci Projektu, náleží v souladu s ustanoveními Smlouvy více Smluvním stranám, o k</w:t>
      </w:r>
      <w:r>
        <w:rPr>
          <w:rStyle w:val="ZkladntextChar"/>
        </w:rPr>
        <w:t>omerčním využití těchto práv rozhodnou všichni spolumajitelé jednomyslně, žádný ze spolumajitelů není oprávněn komerčně využívat tato práva bez souhlasu ostatních spolumajitelů. Komerčním užitím předmětu duševního vlastnictví se rozumí jeho užití v rámci s</w:t>
      </w:r>
      <w:r>
        <w:rPr>
          <w:rStyle w:val="ZkladntextChar"/>
        </w:rPr>
        <w:t>távajícího či nového výrobku, technologie či služby a jejich uplatnění na trhu nebo použití pro koncepci a poskytování služby. Smluvní strany se zavazují vynaložit maximální úsilí o dohodu na komerčním využití společného duševního vlastnictví. Nekomerčně m</w:t>
      </w:r>
      <w:r>
        <w:rPr>
          <w:rStyle w:val="ZkladntextChar"/>
        </w:rPr>
        <w:t>ůžou společné duševní vlastnictví užívat spoluvlastníci bez omezení. K platnému uzavření licenční smlouvy je třeba souhlasu všech spolumajitelů. K převodu podílu některého ze spolumajitelů na jiného spolumajitele se souhlas ostatních nevyžaduje. Na třetí o</w:t>
      </w:r>
      <w:r>
        <w:rPr>
          <w:rStyle w:val="ZkladntextChar"/>
        </w:rPr>
        <w:t>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w:t>
      </w:r>
      <w:r>
        <w:rPr>
          <w:rStyle w:val="ZkladntextChar"/>
        </w:rPr>
        <w:t>stnictví.</w:t>
      </w:r>
    </w:p>
    <w:p w14:paraId="2909A2DE" w14:textId="77777777" w:rsidR="008F6DE4" w:rsidRDefault="00E23346">
      <w:pPr>
        <w:pStyle w:val="Zkladntext"/>
        <w:numPr>
          <w:ilvl w:val="1"/>
          <w:numId w:val="13"/>
        </w:numPr>
        <w:tabs>
          <w:tab w:val="left" w:pos="610"/>
        </w:tabs>
        <w:ind w:left="720" w:hanging="720"/>
        <w:jc w:val="both"/>
      </w:pPr>
      <w:r>
        <w:rPr>
          <w:rStyle w:val="ZkladntextChar"/>
        </w:rPr>
        <w:t>Smluvní strany mají právo na nevýhradní licenci za tržních podmínek k vneseným právům a/nebo předmětu duševního vlastnictví vzniklého při řešení Projektu ve vlastnictví jiné Smluvní strany, pokud je nezbytně potřebují pro využití vlastních výsled</w:t>
      </w:r>
      <w:r>
        <w:rPr>
          <w:rStyle w:val="ZkladntextChar"/>
        </w:rPr>
        <w:t>ků projektu, protože bez nich by bylo užití vlastních výsledků projektu technicky nebo právně nemožné. O licenci je třeba požádat do dvou let od skončení Projektu.</w:t>
      </w:r>
    </w:p>
    <w:p w14:paraId="71B9EEF8" w14:textId="77777777" w:rsidR="008F6DE4" w:rsidRDefault="00E23346">
      <w:pPr>
        <w:pStyle w:val="Zkladntext"/>
        <w:numPr>
          <w:ilvl w:val="1"/>
          <w:numId w:val="13"/>
        </w:numPr>
        <w:tabs>
          <w:tab w:val="left" w:pos="615"/>
        </w:tabs>
        <w:ind w:left="720" w:hanging="720"/>
        <w:jc w:val="both"/>
      </w:pPr>
      <w:r>
        <w:rPr>
          <w:rStyle w:val="ZkladntextChar"/>
        </w:rPr>
        <w:t>Pokud se Smluvní strany nedohodnou písemně jinak, uplatní se ustanovení tohoto článku obdobn</w:t>
      </w:r>
      <w:r>
        <w:rPr>
          <w:rStyle w:val="ZkladntextChar"/>
        </w:rPr>
        <w:t>ě na nároky k předmětům duševního vlastnictví vzniklého při řešení Projektu v případě předčasného ukončení Smlouvy.</w:t>
      </w:r>
    </w:p>
    <w:p w14:paraId="05119583" w14:textId="77777777" w:rsidR="008F6DE4" w:rsidRDefault="00E23346">
      <w:pPr>
        <w:pStyle w:val="Heading50"/>
        <w:keepNext/>
        <w:keepLines/>
      </w:pPr>
      <w:bookmarkStart w:id="14" w:name="bookmark49"/>
      <w:r>
        <w:rPr>
          <w:rStyle w:val="Heading5"/>
          <w:b/>
          <w:bCs/>
        </w:rPr>
        <w:t>Článek XI</w:t>
      </w:r>
      <w:bookmarkEnd w:id="14"/>
    </w:p>
    <w:p w14:paraId="0EA167FB" w14:textId="77777777" w:rsidR="008F6DE4" w:rsidRDefault="00E23346">
      <w:pPr>
        <w:pStyle w:val="Heading50"/>
        <w:keepNext/>
        <w:keepLines/>
        <w:ind w:firstLine="880"/>
        <w:jc w:val="both"/>
      </w:pPr>
      <w:r>
        <w:rPr>
          <w:rStyle w:val="Heading5"/>
          <w:b/>
          <w:bCs/>
        </w:rPr>
        <w:t>Zajištění ochrany výsledků výzkumu a vývoje uskutečněných v souvislosti s Projektem</w:t>
      </w:r>
    </w:p>
    <w:p w14:paraId="611ED429" w14:textId="77777777" w:rsidR="008F6DE4" w:rsidRDefault="00E23346">
      <w:pPr>
        <w:pStyle w:val="Zkladntext"/>
        <w:numPr>
          <w:ilvl w:val="1"/>
          <w:numId w:val="14"/>
        </w:numPr>
        <w:tabs>
          <w:tab w:val="left" w:pos="706"/>
        </w:tabs>
        <w:ind w:left="720" w:hanging="720"/>
        <w:jc w:val="both"/>
      </w:pPr>
      <w:r>
        <w:rPr>
          <w:rStyle w:val="ZkladntextChar"/>
        </w:rPr>
        <w:t>Smluvní strany se dohodly na tom, že informace</w:t>
      </w:r>
      <w:r>
        <w:rPr>
          <w:rStyle w:val="ZkladntextChar"/>
        </w:rPr>
        <w:t>, dokumentace a výsledky práce, předané a vzniklé v souvislosti s plněním Smlouvy, jakož i jednotlivých následných smluv, budou pokládány za důvěrné a nebudou poskytnuty třetí straně ani využity jinak než pro účel Smlouvy. Toto ustanovení neplatí ve vztahu</w:t>
      </w:r>
      <w:r>
        <w:rPr>
          <w:rStyle w:val="ZkladntextChar"/>
        </w:rPr>
        <w:t xml:space="preserve"> k Poskytovateli.</w:t>
      </w:r>
    </w:p>
    <w:p w14:paraId="76BE09C6" w14:textId="77777777" w:rsidR="008F6DE4" w:rsidRDefault="00E23346">
      <w:pPr>
        <w:pStyle w:val="Zkladntext"/>
        <w:numPr>
          <w:ilvl w:val="1"/>
          <w:numId w:val="14"/>
        </w:numPr>
        <w:tabs>
          <w:tab w:val="left" w:pos="706"/>
        </w:tabs>
        <w:ind w:left="720" w:hanging="720"/>
        <w:jc w:val="both"/>
      </w:pPr>
      <w:r>
        <w:rPr>
          <w:rStyle w:val="ZkladntextChar"/>
        </w:rPr>
        <w:t>Smluvní strany se zavazují si vzájemně poskytovat veškeré informace nutné pro vykonávání činností podle Smlouvy, informace o činnostech v Projektu a o jejich výsledcích.</w:t>
      </w:r>
    </w:p>
    <w:p w14:paraId="7389EBCF" w14:textId="77777777" w:rsidR="008F6DE4" w:rsidRDefault="00E23346">
      <w:pPr>
        <w:pStyle w:val="Zkladntext"/>
        <w:numPr>
          <w:ilvl w:val="1"/>
          <w:numId w:val="14"/>
        </w:numPr>
        <w:tabs>
          <w:tab w:val="left" w:pos="706"/>
        </w:tabs>
        <w:ind w:left="720" w:hanging="720"/>
        <w:jc w:val="both"/>
      </w:pPr>
      <w:r>
        <w:rPr>
          <w:rStyle w:val="ZkladntextChar"/>
        </w:rPr>
        <w:t>Nedohodnou-li se Smluvní strany v konkrétním případě jinak, jsou veš</w:t>
      </w:r>
      <w:r>
        <w:rPr>
          <w:rStyle w:val="ZkladntextChar"/>
        </w:rPr>
        <w:t>keré informace, které získá jedna smluvní strana od druhé smluvní strany dle odstavce 11.2, a které nejsou obecně známé, považovány za důvěrné (dále jen „důvěrné informace“) a strana, která je získala je povinna důvěrné informace uchovat v tajnosti a zajis</w:t>
      </w:r>
      <w:r>
        <w:rPr>
          <w:rStyle w:val="ZkladntextChar"/>
        </w:rPr>
        <w:t xml:space="preserve">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w:t>
      </w:r>
      <w:r>
        <w:rPr>
          <w:rStyle w:val="ZkladntextChar"/>
        </w:rPr>
        <w:t>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w:t>
      </w:r>
      <w:r>
        <w:rPr>
          <w:rStyle w:val="ZkladntextChar"/>
        </w:rPr>
        <w:t>é porušení povinnosti Smlouvy Smluvní stranou sjednává smluvní pokuta ve výši 10 000 Kč splatná na účet druhé Smluvní strany uvedený v čl. I Smlouvy.</w:t>
      </w:r>
    </w:p>
    <w:p w14:paraId="0D286035" w14:textId="77777777" w:rsidR="008F6DE4" w:rsidRDefault="00E23346">
      <w:pPr>
        <w:pStyle w:val="Zkladntext"/>
        <w:numPr>
          <w:ilvl w:val="1"/>
          <w:numId w:val="14"/>
        </w:numPr>
        <w:tabs>
          <w:tab w:val="left" w:pos="706"/>
        </w:tabs>
        <w:ind w:left="720" w:hanging="720"/>
        <w:jc w:val="both"/>
      </w:pPr>
      <w:r>
        <w:rPr>
          <w:rStyle w:val="ZkladntextChar"/>
        </w:rPr>
        <w:t>Povinnosti podle odstavce 11.3 platí beze změny po dobu dalších 5 let po skončení účinnosti ostatních usta</w:t>
      </w:r>
      <w:r>
        <w:rPr>
          <w:rStyle w:val="ZkladntextChar"/>
        </w:rPr>
        <w:t>novení Smlouvy, ať k němu dojde z jakéhokoliv důvodu.</w:t>
      </w:r>
    </w:p>
    <w:p w14:paraId="60FF9C68" w14:textId="77777777" w:rsidR="008F6DE4" w:rsidRDefault="00E23346">
      <w:pPr>
        <w:pStyle w:val="Zkladntext"/>
        <w:numPr>
          <w:ilvl w:val="1"/>
          <w:numId w:val="14"/>
        </w:numPr>
        <w:tabs>
          <w:tab w:val="left" w:pos="706"/>
        </w:tabs>
        <w:jc w:val="both"/>
      </w:pPr>
      <w:r>
        <w:rPr>
          <w:rStyle w:val="ZkladntextChar"/>
        </w:rPr>
        <w:t>Zveřejňuje-li kterákoliv ze Smluvních stran informace o Projektu nebo o výsledcích Projektu, je</w:t>
      </w:r>
    </w:p>
    <w:p w14:paraId="492022BD" w14:textId="77777777" w:rsidR="008F6DE4" w:rsidRDefault="00E23346">
      <w:pPr>
        <w:pStyle w:val="Zkladntext"/>
        <w:ind w:left="720"/>
        <w:jc w:val="both"/>
      </w:pPr>
      <w:r>
        <w:rPr>
          <w:rStyle w:val="ZkladntextChar"/>
        </w:rPr>
        <w:lastRenderedPageBreak/>
        <w:t>povinna důsledně uvádět identifikační kód Projektu podle Centrální evidence projektů a dále tu skutečnost,</w:t>
      </w:r>
      <w:r>
        <w:rPr>
          <w:rStyle w:val="ZkladntextChar"/>
        </w:rPr>
        <w:t xml:space="preserve"> že výsledek Projektu byl získán za finančního přispění Poskytovatele v rámci účelové podpory výzkumu, vývoje a inovací. Současně je pak povinen uvést, že se jedná o Projekt řešený ve spolupráci s dalšími Smluvními stranami a uvést jejich identifikační zna</w:t>
      </w:r>
      <w:r>
        <w:rPr>
          <w:rStyle w:val="ZkladntextChar"/>
        </w:rPr>
        <w:t>ky. Zveřejněním nesmí být dotčena nebo ohrožena ochrana výsledků Projektu, jinak Smluvní strana odpovídá druhé Smluvní straně za způsobenou škodu.</w:t>
      </w:r>
    </w:p>
    <w:p w14:paraId="70E18825" w14:textId="77777777" w:rsidR="008F6DE4" w:rsidRDefault="00E23346">
      <w:pPr>
        <w:pStyle w:val="Zkladntext"/>
        <w:numPr>
          <w:ilvl w:val="1"/>
          <w:numId w:val="14"/>
        </w:numPr>
        <w:tabs>
          <w:tab w:val="left" w:pos="706"/>
        </w:tabs>
        <w:ind w:left="720" w:hanging="720"/>
        <w:jc w:val="both"/>
      </w:pPr>
      <w:r>
        <w:rPr>
          <w:rStyle w:val="ZkladntextChar"/>
        </w:rPr>
        <w:t>Smluvní strany se dohodly na níže uvedeném způsobu předávání výsledků do Rejstříku informací o výsledcích (dá</w:t>
      </w:r>
      <w:r>
        <w:rPr>
          <w:rStyle w:val="ZkladntextChar"/>
        </w:rPr>
        <w:t>le jen „RIV“) podle ZPVV:</w:t>
      </w:r>
    </w:p>
    <w:p w14:paraId="1730EB54" w14:textId="77777777" w:rsidR="008F6DE4" w:rsidRDefault="00E23346">
      <w:pPr>
        <w:pStyle w:val="Zkladntext"/>
        <w:numPr>
          <w:ilvl w:val="0"/>
          <w:numId w:val="15"/>
        </w:numPr>
        <w:tabs>
          <w:tab w:val="left" w:pos="1090"/>
        </w:tabs>
        <w:ind w:left="1080" w:hanging="360"/>
        <w:jc w:val="both"/>
      </w:pPr>
      <w:r>
        <w:rPr>
          <w:rStyle w:val="ZkladntextChar"/>
        </w:rPr>
        <w:t xml:space="preserve">Hlavní příjemce a Další účastníci projektu se zavazují samostatně předávat údaje o výsledcích vytvořených při realizaci Projektu do RIV v termínech a ve formě požadované zákonem o podpoře výzkumu a vývoje, pokud se obě </w:t>
      </w:r>
      <w:r>
        <w:rPr>
          <w:rStyle w:val="ZkladntextChar"/>
        </w:rPr>
        <w:t>Smluvní strany nedohodnou jinak.</w:t>
      </w:r>
    </w:p>
    <w:p w14:paraId="4AC0C0F8" w14:textId="77777777" w:rsidR="008F6DE4" w:rsidRDefault="00E23346">
      <w:pPr>
        <w:pStyle w:val="Zkladntext"/>
        <w:numPr>
          <w:ilvl w:val="0"/>
          <w:numId w:val="15"/>
        </w:numPr>
        <w:tabs>
          <w:tab w:val="left" w:pos="1090"/>
        </w:tabs>
        <w:spacing w:after="520"/>
        <w:ind w:left="1080" w:hanging="360"/>
        <w:jc w:val="both"/>
      </w:pPr>
      <w:r>
        <w:rPr>
          <w:rStyle w:val="ZkladntextChar"/>
        </w:rPr>
        <w:t>Způsob započítávání výsledků a podíl dedikací v rámci Projektu bude stanoven na základě podílu, jímž Hlavní příjemce a Další účastníci projektu přispěli k dosažení započitatelných výsledků při realizaci Projektu. Pokud se S</w:t>
      </w:r>
      <w:r>
        <w:rPr>
          <w:rStyle w:val="ZkladntextChar"/>
        </w:rPr>
        <w:t>mluvní strany na výše uvedeném nedohodnou, zavazují se respektovat rozhodnutí, které v této věci vydá Poskytovatel nebo jiný věcně příslušný rozhodčí orgán.</w:t>
      </w:r>
    </w:p>
    <w:p w14:paraId="5FB7C08F" w14:textId="77777777" w:rsidR="008F6DE4" w:rsidRDefault="00E23346">
      <w:pPr>
        <w:pStyle w:val="Heading50"/>
        <w:keepNext/>
        <w:keepLines/>
      </w:pPr>
      <w:bookmarkStart w:id="15" w:name="bookmark52"/>
      <w:r>
        <w:rPr>
          <w:rStyle w:val="Heading5"/>
          <w:b/>
          <w:bCs/>
        </w:rPr>
        <w:t>Článek XII</w:t>
      </w:r>
      <w:bookmarkEnd w:id="15"/>
    </w:p>
    <w:p w14:paraId="27631F51" w14:textId="77777777" w:rsidR="008F6DE4" w:rsidRDefault="00E23346">
      <w:pPr>
        <w:pStyle w:val="Heading50"/>
        <w:keepNext/>
        <w:keepLines/>
      </w:pPr>
      <w:r>
        <w:rPr>
          <w:rStyle w:val="Heading5"/>
          <w:b/>
          <w:bCs/>
        </w:rPr>
        <w:t>Odpovědnost za škodu</w:t>
      </w:r>
    </w:p>
    <w:p w14:paraId="20B53973" w14:textId="77777777" w:rsidR="008F6DE4" w:rsidRDefault="00E23346">
      <w:pPr>
        <w:pStyle w:val="Zkladntext"/>
        <w:numPr>
          <w:ilvl w:val="1"/>
          <w:numId w:val="16"/>
        </w:numPr>
        <w:tabs>
          <w:tab w:val="left" w:pos="542"/>
        </w:tabs>
        <w:ind w:left="540" w:hanging="540"/>
        <w:jc w:val="both"/>
      </w:pPr>
      <w:r>
        <w:rPr>
          <w:rStyle w:val="ZkladntextChar"/>
        </w:rPr>
        <w:t>Hlavní příjemce odpovídá poskytovateli za zákonné použití poskytnut</w:t>
      </w:r>
      <w:r>
        <w:rPr>
          <w:rStyle w:val="ZkladntextChar"/>
        </w:rPr>
        <w:t>é dotace. Další účastníci projektu odpovídají Hlavnímu příjemci za škodu způsobenou porušením povinností ze Smlouvy vyplývajících, a to zejména za:</w:t>
      </w:r>
    </w:p>
    <w:p w14:paraId="6369AE24" w14:textId="77777777" w:rsidR="008F6DE4" w:rsidRDefault="00E23346">
      <w:pPr>
        <w:pStyle w:val="Zkladntext"/>
        <w:numPr>
          <w:ilvl w:val="0"/>
          <w:numId w:val="17"/>
        </w:numPr>
        <w:tabs>
          <w:tab w:val="left" w:pos="890"/>
        </w:tabs>
        <w:ind w:firstLine="540"/>
        <w:jc w:val="both"/>
      </w:pPr>
      <w:r>
        <w:rPr>
          <w:rStyle w:val="ZkladntextChar"/>
        </w:rPr>
        <w:t>nedokončení té části projektu, za níž nese dle Smlouvy odpovědnost,</w:t>
      </w:r>
    </w:p>
    <w:p w14:paraId="684A9236" w14:textId="77777777" w:rsidR="008F6DE4" w:rsidRDefault="00E23346">
      <w:pPr>
        <w:pStyle w:val="Zkladntext"/>
        <w:numPr>
          <w:ilvl w:val="0"/>
          <w:numId w:val="17"/>
        </w:numPr>
        <w:tabs>
          <w:tab w:val="left" w:pos="890"/>
        </w:tabs>
        <w:ind w:firstLine="540"/>
        <w:jc w:val="both"/>
      </w:pPr>
      <w:r>
        <w:rPr>
          <w:rStyle w:val="ZkladntextChar"/>
        </w:rPr>
        <w:t>poskytnutí nesprávných, neúplných nebo j</w:t>
      </w:r>
      <w:r>
        <w:rPr>
          <w:rStyle w:val="ZkladntextChar"/>
        </w:rPr>
        <w:t>inak vadných výsledků vědecké práce,</w:t>
      </w:r>
    </w:p>
    <w:p w14:paraId="0FD81A7B" w14:textId="77777777" w:rsidR="008F6DE4" w:rsidRDefault="00E23346">
      <w:pPr>
        <w:pStyle w:val="Zkladntext"/>
        <w:numPr>
          <w:ilvl w:val="0"/>
          <w:numId w:val="17"/>
        </w:numPr>
        <w:tabs>
          <w:tab w:val="left" w:pos="890"/>
        </w:tabs>
        <w:ind w:left="880" w:hanging="340"/>
        <w:jc w:val="both"/>
      </w:pPr>
      <w:r>
        <w:rPr>
          <w:rStyle w:val="ZkladntextChar"/>
        </w:rPr>
        <w:t>nerespektování informačních povinností vůči Hlavnímu příjemci a Poskytovateli jakož i povinnosti vyplývajících z právních předpisů a směrnic EU</w:t>
      </w:r>
    </w:p>
    <w:p w14:paraId="707C93A2" w14:textId="77777777" w:rsidR="008F6DE4" w:rsidRDefault="00E23346">
      <w:pPr>
        <w:pStyle w:val="Zkladntext"/>
        <w:numPr>
          <w:ilvl w:val="0"/>
          <w:numId w:val="17"/>
        </w:numPr>
        <w:tabs>
          <w:tab w:val="left" w:pos="890"/>
        </w:tabs>
        <w:ind w:firstLine="540"/>
        <w:jc w:val="both"/>
      </w:pPr>
      <w:r>
        <w:rPr>
          <w:rStyle w:val="ZkladntextChar"/>
        </w:rPr>
        <w:t>nesrovnalosti při vedení účetnictví a porušování povinností k archivaci dok</w:t>
      </w:r>
      <w:r>
        <w:rPr>
          <w:rStyle w:val="ZkladntextChar"/>
        </w:rPr>
        <w:t>ladů Projektu,</w:t>
      </w:r>
    </w:p>
    <w:p w14:paraId="76389B78" w14:textId="77777777" w:rsidR="008F6DE4" w:rsidRDefault="00E23346">
      <w:pPr>
        <w:pStyle w:val="Zkladntext"/>
        <w:numPr>
          <w:ilvl w:val="0"/>
          <w:numId w:val="17"/>
        </w:numPr>
        <w:tabs>
          <w:tab w:val="left" w:pos="890"/>
        </w:tabs>
        <w:spacing w:after="740"/>
        <w:ind w:firstLine="540"/>
        <w:jc w:val="both"/>
      </w:pPr>
      <w:r>
        <w:rPr>
          <w:rStyle w:val="ZkladntextChar"/>
        </w:rPr>
        <w:t>neposkytnutí součinnosti v případě, kdy je podle Smlouvy povinen součinnost poskytnout.</w:t>
      </w:r>
    </w:p>
    <w:p w14:paraId="74B140E7" w14:textId="77777777" w:rsidR="008F6DE4" w:rsidRDefault="00E23346">
      <w:pPr>
        <w:pStyle w:val="Heading50"/>
        <w:keepNext/>
        <w:keepLines/>
        <w:spacing w:after="120"/>
      </w:pPr>
      <w:bookmarkStart w:id="16" w:name="bookmark55"/>
      <w:r>
        <w:rPr>
          <w:rStyle w:val="Heading5"/>
          <w:b/>
          <w:bCs/>
        </w:rPr>
        <w:t>Článek XIII</w:t>
      </w:r>
      <w:bookmarkEnd w:id="16"/>
    </w:p>
    <w:p w14:paraId="4F13D6ED" w14:textId="77777777" w:rsidR="008F6DE4" w:rsidRDefault="00E23346">
      <w:pPr>
        <w:pStyle w:val="Heading50"/>
        <w:keepNext/>
        <w:keepLines/>
        <w:spacing w:after="120"/>
      </w:pPr>
      <w:r>
        <w:rPr>
          <w:rStyle w:val="Heading5"/>
          <w:b/>
          <w:bCs/>
        </w:rPr>
        <w:t>Doba trvání Smlouvy, odstoupení od Smlouvy a smluvní sankce</w:t>
      </w:r>
    </w:p>
    <w:p w14:paraId="4729296C" w14:textId="77777777" w:rsidR="008F6DE4" w:rsidRDefault="00E23346">
      <w:pPr>
        <w:pStyle w:val="Zkladntext"/>
        <w:numPr>
          <w:ilvl w:val="1"/>
          <w:numId w:val="18"/>
        </w:numPr>
        <w:tabs>
          <w:tab w:val="left" w:pos="533"/>
        </w:tabs>
        <w:ind w:left="540" w:hanging="540"/>
        <w:jc w:val="both"/>
      </w:pPr>
      <w:r>
        <w:rPr>
          <w:rStyle w:val="ZkladntextChar"/>
        </w:rPr>
        <w:t xml:space="preserve">Smlouva je uzavírána na dobu určitou, s dobou trvání Smlouvy od data </w:t>
      </w:r>
      <w:r>
        <w:rPr>
          <w:rStyle w:val="ZkladntextChar"/>
        </w:rPr>
        <w:t>účinnosti této Smlouvy do doby ukončení řešení Projektu.</w:t>
      </w:r>
    </w:p>
    <w:p w14:paraId="11270095" w14:textId="77777777" w:rsidR="008F6DE4" w:rsidRDefault="00E23346">
      <w:pPr>
        <w:pStyle w:val="Zkladntext"/>
        <w:numPr>
          <w:ilvl w:val="1"/>
          <w:numId w:val="18"/>
        </w:numPr>
        <w:tabs>
          <w:tab w:val="left" w:pos="533"/>
        </w:tabs>
        <w:ind w:left="540" w:hanging="540"/>
        <w:jc w:val="both"/>
      </w:pPr>
      <w:r>
        <w:rPr>
          <w:rStyle w:val="ZkladntextChar"/>
        </w:rPr>
        <w:t>Pokud některý z Dalších účastníků projektu použije účelovou podporu na základě Smlouvy v rozporu s účelem anebo na jiný účel, než na který mu byla ve smyslu Smlouvy poskytnuta, je Hlavní příjemce opr</w:t>
      </w:r>
      <w:r>
        <w:rPr>
          <w:rStyle w:val="ZkladntextChar"/>
        </w:rPr>
        <w:t>ávněn od Smlouvy jednostranně písemně odstoupit. Hlavní příjemce je rovněž oprávněn od Smlouvy odstoupit v případě, kdy se prokáže, že údaje předané některým z Dalších účastníků projektu před uzavřením Smlouvy, které představovaly podmínky, na jejichž spln</w:t>
      </w:r>
      <w:r>
        <w:rPr>
          <w:rStyle w:val="ZkladntextChar"/>
        </w:rPr>
        <w:t>ění bylo vázáno uzavření Smlouvy, jsou nepravdivé.</w:t>
      </w:r>
    </w:p>
    <w:p w14:paraId="204E20A2" w14:textId="77777777" w:rsidR="008F6DE4" w:rsidRDefault="00E23346">
      <w:pPr>
        <w:pStyle w:val="Zkladntext"/>
        <w:numPr>
          <w:ilvl w:val="1"/>
          <w:numId w:val="18"/>
        </w:numPr>
        <w:tabs>
          <w:tab w:val="left" w:pos="533"/>
        </w:tabs>
        <w:ind w:left="540" w:hanging="540"/>
        <w:jc w:val="both"/>
      </w:pPr>
      <w:r>
        <w:rPr>
          <w:rStyle w:val="ZkladntextChar"/>
        </w:rPr>
        <w:t>Pokud Hlavní příjemce odstoupí od Smlouvy dle předchozího odstavce, jsou Další účastníci projektu povinen Hlavnímu příjemci vrátit dotaci ve výši dle rozhodnutí Poskytovatele, a to včetně případného majetk</w:t>
      </w:r>
      <w:r>
        <w:rPr>
          <w:rStyle w:val="ZkladntextChar"/>
        </w:rPr>
        <w:t>ového prospěchu získaného v souvislosti s neoprávněným použitím této dotace, a to nejdéle do 30 dnů ode dne, kdy mu bylo doručeno písemné vyhotovení listiny obsahující oznámení o odstoupení od Smlouvy ze strany Hlavního příjemce.</w:t>
      </w:r>
    </w:p>
    <w:p w14:paraId="7046ABC8" w14:textId="77777777" w:rsidR="008F6DE4" w:rsidRDefault="00E23346">
      <w:pPr>
        <w:pStyle w:val="Zkladntext"/>
        <w:numPr>
          <w:ilvl w:val="1"/>
          <w:numId w:val="18"/>
        </w:numPr>
        <w:tabs>
          <w:tab w:val="left" w:pos="533"/>
        </w:tabs>
        <w:ind w:left="540" w:hanging="540"/>
        <w:jc w:val="both"/>
      </w:pPr>
      <w:r>
        <w:rPr>
          <w:rStyle w:val="ZkladntextChar"/>
        </w:rPr>
        <w:t>Další účastníci projektu j</w:t>
      </w:r>
      <w:r>
        <w:rPr>
          <w:rStyle w:val="ZkladntextChar"/>
        </w:rPr>
        <w:t>sou oprávněni odstoupit od Smlouvy za předpokladu, že Hlavní příjemce podstatným způsobem porušil povinnosti jemu stanovené touto Smlouvou. Za podstatný způsob porušení povinností Hlavnímu příjemci stanovených touto Smlouvou se považuje zejména případ, kdy</w:t>
      </w:r>
      <w:r>
        <w:rPr>
          <w:rStyle w:val="ZkladntextChar"/>
        </w:rPr>
        <w:t xml:space="preserve"> Hlavní příjemce neposkytl některému z Dalších účastníků projektu část Dotace pro příslušný kalendářní rok.</w:t>
      </w:r>
    </w:p>
    <w:p w14:paraId="62391C0E" w14:textId="77777777" w:rsidR="008F6DE4" w:rsidRDefault="00E23346">
      <w:pPr>
        <w:pStyle w:val="Zkladntext"/>
        <w:numPr>
          <w:ilvl w:val="1"/>
          <w:numId w:val="18"/>
        </w:numPr>
        <w:tabs>
          <w:tab w:val="left" w:pos="533"/>
        </w:tabs>
        <w:jc w:val="both"/>
      </w:pPr>
      <w:r>
        <w:rPr>
          <w:rStyle w:val="ZkladntextChar"/>
        </w:rPr>
        <w:t>Odstoupení od Smlouvy je účinné jeho doručením ostatním Smluvním stranám.</w:t>
      </w:r>
    </w:p>
    <w:p w14:paraId="43F61D6D" w14:textId="77777777" w:rsidR="008F6DE4" w:rsidRDefault="00E23346">
      <w:pPr>
        <w:pStyle w:val="Zkladntext"/>
        <w:numPr>
          <w:ilvl w:val="1"/>
          <w:numId w:val="18"/>
        </w:numPr>
        <w:tabs>
          <w:tab w:val="left" w:pos="533"/>
        </w:tabs>
        <w:ind w:left="540" w:hanging="540"/>
        <w:jc w:val="both"/>
      </w:pPr>
      <w:r>
        <w:rPr>
          <w:rStyle w:val="ZkladntextChar"/>
        </w:rPr>
        <w:t xml:space="preserve">Poruší-li Hlavní příjemce povinnost poskytnout Dalším účastníkům projektu </w:t>
      </w:r>
      <w:r>
        <w:rPr>
          <w:rStyle w:val="ZkladntextChar"/>
        </w:rPr>
        <w:t xml:space="preserve">část dotace pro daný </w:t>
      </w:r>
      <w:r>
        <w:rPr>
          <w:rStyle w:val="ZkladntextChar"/>
        </w:rPr>
        <w:lastRenderedPageBreak/>
        <w:t xml:space="preserve">kalendářní rok nebo poskytne-li část dotace pro daný kalendářní rok opožděně, je Hlavní příjemce s výjimkou případu popsaného v čl. 8.14 Smlouvy povinen uhradit příslušnému Dalšímu účastníkovi projektu smluvní pokutu ve výši 3 promile </w:t>
      </w:r>
      <w:r>
        <w:rPr>
          <w:rStyle w:val="ZkladntextChar"/>
        </w:rPr>
        <w:t>za každý den prodlení z částky, která měla být Dalšímu účastníkovi projektu poskytnuta.</w:t>
      </w:r>
    </w:p>
    <w:p w14:paraId="53D3BE5B" w14:textId="77777777" w:rsidR="008F6DE4" w:rsidRDefault="00E23346">
      <w:pPr>
        <w:pStyle w:val="Zkladntext"/>
        <w:numPr>
          <w:ilvl w:val="1"/>
          <w:numId w:val="18"/>
        </w:numPr>
        <w:tabs>
          <w:tab w:val="left" w:pos="533"/>
        </w:tabs>
        <w:ind w:left="540" w:hanging="540"/>
        <w:jc w:val="both"/>
      </w:pPr>
      <w:r>
        <w:rPr>
          <w:rStyle w:val="ZkladntextChar"/>
        </w:rPr>
        <w:t>Pokud Poskytovatel neuzná náklady Projektu některého z Dalších účastníků projektu nebo jejich část, je Další účastník projektu povinen vrátit neuznané náklady nebo jeji</w:t>
      </w:r>
      <w:r>
        <w:rPr>
          <w:rStyle w:val="ZkladntextChar"/>
        </w:rPr>
        <w:t>ch část ve lhůtě stanovené Hlavním příjemcem. Nevrátí-li Další účastník projektu neuznané náklady nebo jejich část ve stanovené lhůtě, je povinen zaplatit Hlavnímu příjemci smluvní pokutu ve výši 3 promile za každý den prodlení z nevrácené částky.</w:t>
      </w:r>
    </w:p>
    <w:p w14:paraId="7D3A8824" w14:textId="77777777" w:rsidR="008F6DE4" w:rsidRDefault="00E23346">
      <w:pPr>
        <w:pStyle w:val="Zkladntext"/>
        <w:numPr>
          <w:ilvl w:val="1"/>
          <w:numId w:val="18"/>
        </w:numPr>
        <w:tabs>
          <w:tab w:val="left" w:pos="533"/>
        </w:tabs>
        <w:spacing w:after="740"/>
        <w:ind w:left="540" w:hanging="540"/>
        <w:jc w:val="both"/>
      </w:pPr>
      <w:r>
        <w:rPr>
          <w:rStyle w:val="ZkladntextChar"/>
        </w:rPr>
        <w:t>V případ</w:t>
      </w:r>
      <w:r>
        <w:rPr>
          <w:rStyle w:val="ZkladntextChar"/>
        </w:rPr>
        <w:t>ě uplatnění smluvní pokuty dle tohoto článku má oprávněná Smluvní strana nárok požadovat po porušující Smluvní straně náhradu škody jen v té výši, o kterou vzniklá škoda vyjádřená v penězích převyšuje částku smluvní pokuty.</w:t>
      </w:r>
    </w:p>
    <w:p w14:paraId="4985BA2C" w14:textId="77777777" w:rsidR="008F6DE4" w:rsidRDefault="00E23346">
      <w:pPr>
        <w:pStyle w:val="Heading50"/>
        <w:keepNext/>
        <w:keepLines/>
        <w:spacing w:after="120"/>
      </w:pPr>
      <w:bookmarkStart w:id="17" w:name="bookmark58"/>
      <w:r>
        <w:rPr>
          <w:rStyle w:val="Heading5"/>
          <w:b/>
          <w:bCs/>
        </w:rPr>
        <w:t>Článek XIV</w:t>
      </w:r>
      <w:bookmarkEnd w:id="17"/>
    </w:p>
    <w:p w14:paraId="2A4415CF" w14:textId="77777777" w:rsidR="008F6DE4" w:rsidRDefault="00E23346">
      <w:pPr>
        <w:pStyle w:val="Heading50"/>
        <w:keepNext/>
        <w:keepLines/>
        <w:spacing w:after="120"/>
      </w:pPr>
      <w:r>
        <w:rPr>
          <w:rStyle w:val="Heading5"/>
          <w:b/>
          <w:bCs/>
        </w:rPr>
        <w:t>Závěrečná ustanovení</w:t>
      </w:r>
    </w:p>
    <w:p w14:paraId="1105684A" w14:textId="77777777" w:rsidR="008F6DE4" w:rsidRDefault="00E23346">
      <w:pPr>
        <w:pStyle w:val="Zkladntext"/>
        <w:numPr>
          <w:ilvl w:val="1"/>
          <w:numId w:val="19"/>
        </w:numPr>
        <w:tabs>
          <w:tab w:val="left" w:pos="533"/>
        </w:tabs>
        <w:ind w:left="640" w:hanging="640"/>
        <w:jc w:val="both"/>
      </w:pPr>
      <w:r>
        <w:rPr>
          <w:rStyle w:val="ZkladntextChar"/>
        </w:rPr>
        <w:t xml:space="preserve">Údaje o projektu podléhají kódu důvěrnosti údajů C, Předmět řešení projektu podléhá obchodnímu tajemství (§ 504 zákona č. 89/2012 Sb., občanský zákoník), ale název projektu, cíle projektu a u ukončeného nebo zastaveného projektu zhodnocení výsledku řešení </w:t>
      </w:r>
      <w:r>
        <w:rPr>
          <w:rStyle w:val="ZkladntextChar"/>
        </w:rPr>
        <w:t>projektu dodané do CEP, jsou upraveny tak, aby byly zveřejnitelné.</w:t>
      </w:r>
    </w:p>
    <w:p w14:paraId="177E9A4E" w14:textId="77777777" w:rsidR="008F6DE4" w:rsidRDefault="00E23346">
      <w:pPr>
        <w:pStyle w:val="Zkladntext"/>
        <w:numPr>
          <w:ilvl w:val="1"/>
          <w:numId w:val="19"/>
        </w:numPr>
        <w:tabs>
          <w:tab w:val="left" w:pos="533"/>
        </w:tabs>
        <w:ind w:left="640" w:hanging="640"/>
        <w:jc w:val="both"/>
      </w:pPr>
      <w:r>
        <w:rPr>
          <w:rStyle w:val="ZkladntextChar"/>
        </w:rPr>
        <w:t xml:space="preserve">Smluvní strany se dohodly, že případné spory vzniklé při realizaci Smlouvy budou řešit vzájemnou dohodou. Pokud by se nepodařilo vyřešit spor dohodou, všechny spory vznikající ze Smlouvy a </w:t>
      </w:r>
      <w:r>
        <w:rPr>
          <w:rStyle w:val="ZkladntextChar"/>
        </w:rPr>
        <w:t>v souvislosti s ní budou rozhodovány s konečnou platností soudní cestou.</w:t>
      </w:r>
    </w:p>
    <w:p w14:paraId="6EF25762" w14:textId="77777777" w:rsidR="008F6DE4" w:rsidRDefault="00E23346">
      <w:pPr>
        <w:pStyle w:val="Zkladntext"/>
        <w:numPr>
          <w:ilvl w:val="1"/>
          <w:numId w:val="19"/>
        </w:numPr>
        <w:tabs>
          <w:tab w:val="left" w:pos="533"/>
        </w:tabs>
        <w:jc w:val="both"/>
      </w:pPr>
      <w:r>
        <w:rPr>
          <w:rStyle w:val="ZkladntextChar"/>
        </w:rPr>
        <w:t>Smlouva může zaniknout úplným splněním všech závazků všech smluvních stran, které z ní vyplývají,</w:t>
      </w:r>
    </w:p>
    <w:p w14:paraId="620F3B84" w14:textId="77777777" w:rsidR="008F6DE4" w:rsidRDefault="00E23346">
      <w:pPr>
        <w:pStyle w:val="Zkladntext"/>
        <w:ind w:left="640"/>
        <w:jc w:val="both"/>
      </w:pPr>
      <w:r>
        <w:rPr>
          <w:rStyle w:val="ZkladntextChar"/>
        </w:rPr>
        <w:t>odstoupením od Smlouvy podle ustanovení čl. XIII. Smlouvy anebo písemnou dohodou smlu</w:t>
      </w:r>
      <w:r>
        <w:rPr>
          <w:rStyle w:val="ZkladntextChar"/>
        </w:rPr>
        <w:t>vních stran, ve které budou mezi Hlavním příjemcem a Dalšími účastníky projektu sjednány podmínky ukončení účinnosti Smlouvy. Nedílnou součástí dohody o ukončení účinnosti Smlouvy bude řádné vyúčtování všech finančních prostředků, které byly na řešení proj</w:t>
      </w:r>
      <w:r>
        <w:rPr>
          <w:rStyle w:val="ZkladntextChar"/>
        </w:rPr>
        <w:t>ektu Smluvními stranami vynaloženy.</w:t>
      </w:r>
    </w:p>
    <w:p w14:paraId="7D6B2CF6" w14:textId="77777777" w:rsidR="008F6DE4" w:rsidRDefault="00E23346">
      <w:pPr>
        <w:pStyle w:val="Zkladntext"/>
        <w:numPr>
          <w:ilvl w:val="1"/>
          <w:numId w:val="19"/>
        </w:numPr>
        <w:tabs>
          <w:tab w:val="left" w:pos="510"/>
        </w:tabs>
        <w:ind w:left="640" w:hanging="640"/>
        <w:jc w:val="both"/>
      </w:pPr>
      <w:r>
        <w:rPr>
          <w:rStyle w:val="ZkladntextChar"/>
        </w:rPr>
        <w:t>Vztahy Smlouvou neupravené se řídí právními předpisy platnými v České republice, a to zejména ZPVV a zák. č. 89/2012, občanský zákoník.</w:t>
      </w:r>
    </w:p>
    <w:p w14:paraId="13A8DCCB" w14:textId="77777777" w:rsidR="008F6DE4" w:rsidRDefault="00E23346">
      <w:pPr>
        <w:pStyle w:val="Zkladntext"/>
        <w:ind w:left="640"/>
        <w:jc w:val="both"/>
      </w:pPr>
      <w:r>
        <w:rPr>
          <w:rStyle w:val="ZkladntextChar"/>
        </w:rPr>
        <w:t xml:space="preserve">Odpověď strany této smlouvy, podle § 1740 odst. 3 občanského zákoníku, s </w:t>
      </w:r>
      <w:r>
        <w:rPr>
          <w:rStyle w:val="ZkladntextChar"/>
        </w:rPr>
        <w:t>dodatkem nebo odchylkou, není přijetím nabídky na uzavření této smlouvy, ani když podstatně nemění podmínky nabídky.</w:t>
      </w:r>
    </w:p>
    <w:p w14:paraId="502B224D" w14:textId="77777777" w:rsidR="008F6DE4" w:rsidRDefault="00E23346">
      <w:pPr>
        <w:pStyle w:val="Zkladntext"/>
        <w:ind w:left="640"/>
        <w:jc w:val="both"/>
      </w:pPr>
      <w:r>
        <w:rPr>
          <w:rStyle w:val="ZkladntextChar"/>
        </w:rPr>
        <w:t>Bude-li kterékoliv ustanovení této smlouvy shledáno příslušným soudem nebo jiným orgánem neplatným, neúčinným, nevymahatelným, nebo takovým</w:t>
      </w:r>
      <w:r>
        <w:rPr>
          <w:rStyle w:val="ZkladntextChar"/>
        </w:rPr>
        <w:t>, že se k němu nebude přihlížet, bude takové ustanovení považováno za vypuštěné z této smlouvy a ostatní ustanovení této smlouvy zůstanou v plném rozsahu v platnosti a účinnosti, pokud z povahy takového ustanovení nebo z jeho obsahu anebo z okolností, za n</w:t>
      </w:r>
      <w:r>
        <w:rPr>
          <w:rStyle w:val="ZkladntextChar"/>
        </w:rPr>
        <w:t xml:space="preserve">ichž bylo uzavřeno, nevyplývá, že je nelze oddělit od ostatního obsahu této smlouvy. Smluvní strany v takovém případě uzavřou takové dodatky k této smlouvě, které budou nezbytné k dosažení výsledku stejného, a pokud to není možné, pak co nejbližšího tomu, </w:t>
      </w:r>
      <w:r>
        <w:rPr>
          <w:rStyle w:val="ZkladntextChar"/>
        </w:rPr>
        <w:t>jakého mělo být dosaženo neplatným ustanovením, nevymahatelným ustanovením, nebo ustanovením, ke kterému se nepřihlíželo.</w:t>
      </w:r>
    </w:p>
    <w:p w14:paraId="21CFB38C" w14:textId="77777777" w:rsidR="008F6DE4" w:rsidRDefault="00E23346">
      <w:pPr>
        <w:pStyle w:val="Zkladntext"/>
        <w:spacing w:after="240"/>
        <w:ind w:left="640"/>
        <w:jc w:val="both"/>
      </w:pPr>
      <w:r>
        <w:rPr>
          <w:rStyle w:val="ZkladntextChar"/>
        </w:rPr>
        <w:t>Obě smluvní strany na sebe berou riziko nebezpečí změny okolností ve smyslu ustanovení § 1765 občanského zákoníku.</w:t>
      </w:r>
    </w:p>
    <w:p w14:paraId="3827D7F4" w14:textId="77777777" w:rsidR="008F6DE4" w:rsidRDefault="00E23346">
      <w:pPr>
        <w:pStyle w:val="Zkladntext"/>
        <w:numPr>
          <w:ilvl w:val="1"/>
          <w:numId w:val="19"/>
        </w:numPr>
        <w:tabs>
          <w:tab w:val="left" w:pos="510"/>
        </w:tabs>
        <w:spacing w:after="100"/>
        <w:ind w:left="560" w:hanging="560"/>
        <w:jc w:val="both"/>
      </w:pPr>
      <w:r>
        <w:rPr>
          <w:rStyle w:val="ZkladntextChar"/>
        </w:rPr>
        <w:t>Účastníci smlouvy b</w:t>
      </w:r>
      <w:r>
        <w:rPr>
          <w:rStyle w:val="ZkladntextChar"/>
        </w:rPr>
        <w:t xml:space="preserve">erou na vědomí, že tato smlouva podléhá právní úpravě zák. č. 340/2015 Sb., zákon o registru smluv, a proto bude uveřejněna v registru dle §4 tohoto zákona. </w:t>
      </w:r>
      <w:r>
        <w:rPr>
          <w:rStyle w:val="ZkladntextChar"/>
          <w:b/>
          <w:bCs/>
        </w:rPr>
        <w:t>Zveřejnění zajistí Další účastník 1.</w:t>
      </w:r>
    </w:p>
    <w:p w14:paraId="6B947A2A" w14:textId="77777777" w:rsidR="008F6DE4" w:rsidRDefault="00E23346">
      <w:pPr>
        <w:pStyle w:val="Zkladntext"/>
        <w:numPr>
          <w:ilvl w:val="1"/>
          <w:numId w:val="19"/>
        </w:numPr>
        <w:tabs>
          <w:tab w:val="left" w:pos="510"/>
        </w:tabs>
        <w:spacing w:after="100"/>
        <w:ind w:left="640" w:hanging="640"/>
        <w:jc w:val="both"/>
      </w:pPr>
      <w:r>
        <w:rPr>
          <w:rStyle w:val="ZkladntextChar"/>
        </w:rPr>
        <w:t>Změny a doplňky Smlouvy mohou být prováděny pouze dohodou Smlu</w:t>
      </w:r>
      <w:r>
        <w:rPr>
          <w:rStyle w:val="ZkladntextChar"/>
        </w:rPr>
        <w:t>vních stran, a to formou písemných číslovaných dodatků ke Smlouvě.</w:t>
      </w:r>
    </w:p>
    <w:p w14:paraId="3A1F84E2" w14:textId="77777777" w:rsidR="008F6DE4" w:rsidRDefault="00E23346">
      <w:pPr>
        <w:pStyle w:val="Zkladntext"/>
        <w:numPr>
          <w:ilvl w:val="1"/>
          <w:numId w:val="19"/>
        </w:numPr>
        <w:tabs>
          <w:tab w:val="left" w:pos="510"/>
        </w:tabs>
        <w:spacing w:after="100"/>
      </w:pPr>
      <w:r>
        <w:rPr>
          <w:rStyle w:val="ZkladntextChar"/>
        </w:rPr>
        <w:t>Smlouva je podepsána elektronickými podpisy.</w:t>
      </w:r>
    </w:p>
    <w:p w14:paraId="6639B408" w14:textId="77777777" w:rsidR="008F6DE4" w:rsidRDefault="00E23346">
      <w:pPr>
        <w:pStyle w:val="Zkladntext"/>
        <w:numPr>
          <w:ilvl w:val="1"/>
          <w:numId w:val="19"/>
        </w:numPr>
        <w:tabs>
          <w:tab w:val="left" w:pos="615"/>
        </w:tabs>
        <w:spacing w:after="100"/>
      </w:pPr>
      <w:r>
        <w:rPr>
          <w:rStyle w:val="ZkladntextChar"/>
        </w:rPr>
        <w:t xml:space="preserve">Nedílnou součástí Smlouvy je Příloha č. 1 - </w:t>
      </w:r>
      <w:r>
        <w:rPr>
          <w:rStyle w:val="ZkladntextChar"/>
          <w:b/>
          <w:bCs/>
        </w:rPr>
        <w:t>Závazné parametry řešení projektu</w:t>
      </w:r>
      <w:r>
        <w:rPr>
          <w:rStyle w:val="ZkladntextChar"/>
        </w:rPr>
        <w:t>,</w:t>
      </w:r>
    </w:p>
    <w:p w14:paraId="4EBC8041" w14:textId="77777777" w:rsidR="008F6DE4" w:rsidRDefault="00E23346">
      <w:pPr>
        <w:pStyle w:val="Zkladntext"/>
        <w:numPr>
          <w:ilvl w:val="1"/>
          <w:numId w:val="19"/>
        </w:numPr>
        <w:tabs>
          <w:tab w:val="left" w:pos="610"/>
        </w:tabs>
        <w:spacing w:after="620"/>
        <w:ind w:left="640" w:hanging="640"/>
        <w:jc w:val="both"/>
      </w:pPr>
      <w:r>
        <w:rPr>
          <w:rStyle w:val="ZkladntextChar"/>
        </w:rPr>
        <w:lastRenderedPageBreak/>
        <w:t>Hlavní příjemce a Další účastníci projektu tímto prohlašují, že s</w:t>
      </w:r>
      <w:r>
        <w:rPr>
          <w:rStyle w:val="ZkladntextChar"/>
        </w:rPr>
        <w:t>i Smlouvu před podpisem přečetli a že Smlouva odpovídá jejich svobodné, vážné a určité vůli, prosté omylu.</w:t>
      </w:r>
    </w:p>
    <w:p w14:paraId="3091264A" w14:textId="77777777" w:rsidR="008F6DE4" w:rsidRDefault="00E23346">
      <w:pPr>
        <w:pStyle w:val="Heading50"/>
        <w:keepNext/>
        <w:keepLines/>
        <w:spacing w:after="240" w:line="276" w:lineRule="auto"/>
      </w:pPr>
      <w:bookmarkStart w:id="18" w:name="bookmark61"/>
      <w:r>
        <w:rPr>
          <w:rStyle w:val="Heading5"/>
          <w:b/>
          <w:bCs/>
        </w:rPr>
        <w:t>Článek XV</w:t>
      </w:r>
      <w:bookmarkEnd w:id="18"/>
    </w:p>
    <w:p w14:paraId="4B76B535" w14:textId="77777777" w:rsidR="008F6DE4" w:rsidRDefault="00E23346">
      <w:pPr>
        <w:pStyle w:val="Heading50"/>
        <w:keepNext/>
        <w:keepLines/>
        <w:spacing w:line="276" w:lineRule="auto"/>
      </w:pPr>
      <w:r>
        <w:rPr>
          <w:rStyle w:val="Heading5"/>
          <w:b/>
          <w:bCs/>
        </w:rPr>
        <w:t>Protikorupční doložka</w:t>
      </w:r>
    </w:p>
    <w:p w14:paraId="2412814E" w14:textId="77777777" w:rsidR="008F6DE4" w:rsidRDefault="00E23346">
      <w:pPr>
        <w:pStyle w:val="Zkladntext"/>
        <w:numPr>
          <w:ilvl w:val="1"/>
          <w:numId w:val="20"/>
        </w:numPr>
        <w:tabs>
          <w:tab w:val="left" w:pos="510"/>
        </w:tabs>
        <w:spacing w:line="276" w:lineRule="auto"/>
        <w:ind w:left="560" w:hanging="560"/>
        <w:jc w:val="both"/>
      </w:pPr>
      <w:r>
        <w:rPr>
          <w:rStyle w:val="ZkladntextChar"/>
        </w:rPr>
        <w:t xml:space="preserve">Smluvní strany se zavazují, že učiní všechna opatření k tomu, aby se nedopustily ony, ani nikdo z jejích zaměstnanců </w:t>
      </w:r>
      <w:r>
        <w:rPr>
          <w:rStyle w:val="ZkladntextChar"/>
        </w:rPr>
        <w:t>a/nebo zástupců jakékoliv formy korupčního jednání, zejména jednání, které by mohlo být vnímáno jako přijetí úplatku, podplácení nebo nepřímé úplatkářství či jiný trestný čin spojený s korupcí dle zákona č. 40/2009 Sb., trestního zákoníku.15.5. Pokud jedna</w:t>
      </w:r>
      <w:r>
        <w:rPr>
          <w:rStyle w:val="ZkladntextChar"/>
        </w:rPr>
        <w:t xml:space="preserve"> smluvní strana bude pravomocně odsouzena pro trestný čin podplácení, přijetí úplatku, nebo nepřímé úplatkářství, může kterákoli další smluvní strana od Smlouva odstoupit.</w:t>
      </w:r>
    </w:p>
    <w:p w14:paraId="74F75903" w14:textId="77777777" w:rsidR="008F6DE4" w:rsidRDefault="00E23346">
      <w:pPr>
        <w:pStyle w:val="Zkladntext"/>
        <w:numPr>
          <w:ilvl w:val="1"/>
          <w:numId w:val="21"/>
        </w:numPr>
        <w:tabs>
          <w:tab w:val="left" w:pos="510"/>
        </w:tabs>
        <w:spacing w:line="276" w:lineRule="auto"/>
      </w:pPr>
      <w:r>
        <w:rPr>
          <w:rStyle w:val="ZkladntextChar"/>
        </w:rPr>
        <w:t>. Smluvní strany podpisem smlouvy prohlašují, že se seznámily s:</w:t>
      </w:r>
    </w:p>
    <w:p w14:paraId="501EB376" w14:textId="77777777" w:rsidR="008F6DE4" w:rsidRDefault="00E23346">
      <w:pPr>
        <w:pStyle w:val="Zkladntext"/>
        <w:spacing w:after="100" w:line="276" w:lineRule="auto"/>
        <w:ind w:left="560"/>
      </w:pPr>
      <w:r>
        <w:rPr>
          <w:rStyle w:val="ZkladntextChar"/>
        </w:rPr>
        <w:t xml:space="preserve">a) Pravidly chování 3. stran na pracovištích skupiny Veolia ve vztahu k BOZP, PO a OŽP a ve vztahu k IT bezpečnosti (dále jen „Pravidla“) a že je bude při realizaci předmětu plnění dodržovat. Aktuální znění Pravidel je uvedeno na internetové stránce: </w:t>
      </w:r>
      <w:hyperlink r:id="rId7" w:history="1">
        <w:r>
          <w:rPr>
            <w:rStyle w:val="ZkladntextChar"/>
            <w:lang w:val="en-US" w:eastAsia="en-US"/>
          </w:rPr>
          <w:t>http://www.veolia.cz/cs/pravidla-chovani-tretich-stran</w:t>
        </w:r>
      </w:hyperlink>
      <w:r>
        <w:rPr>
          <w:rStyle w:val="ZkladntextChar"/>
          <w:lang w:val="en-US" w:eastAsia="en-US"/>
        </w:rPr>
        <w:t xml:space="preserve"> </w:t>
      </w:r>
      <w:r>
        <w:rPr>
          <w:rStyle w:val="ZkladntextChar"/>
        </w:rPr>
        <w:t>.</w:t>
      </w:r>
      <w:r>
        <w:br w:type="page"/>
      </w:r>
    </w:p>
    <w:p w14:paraId="44D79AF2" w14:textId="77777777" w:rsidR="008F6DE4" w:rsidRDefault="00E23346">
      <w:pPr>
        <w:pStyle w:val="Zkladntext"/>
        <w:spacing w:after="300"/>
      </w:pPr>
      <w:r>
        <w:rPr>
          <w:rStyle w:val="ZkladntextChar"/>
        </w:rPr>
        <w:lastRenderedPageBreak/>
        <w:t>V Řeži, datum dle elektronického podpisu</w:t>
      </w:r>
    </w:p>
    <w:p w14:paraId="5EC76551" w14:textId="77777777" w:rsidR="00E23346" w:rsidRDefault="00E23346">
      <w:pPr>
        <w:pStyle w:val="Zkladntext"/>
        <w:spacing w:after="120"/>
        <w:rPr>
          <w:rStyle w:val="ZkladntextChar"/>
        </w:rPr>
      </w:pPr>
    </w:p>
    <w:p w14:paraId="285324C7" w14:textId="3A407C19" w:rsidR="00E23346" w:rsidRDefault="00E23346">
      <w:pPr>
        <w:pStyle w:val="Zkladntext"/>
        <w:spacing w:after="120"/>
        <w:rPr>
          <w:rStyle w:val="ZkladntextChar"/>
        </w:rPr>
      </w:pPr>
      <w:r>
        <w:rPr>
          <w:rStyle w:val="ZkladntextChar"/>
        </w:rPr>
        <w:t xml:space="preserve">Za hlavního </w:t>
      </w:r>
      <w:proofErr w:type="spellStart"/>
      <w:r>
        <w:rPr>
          <w:rStyle w:val="ZkladntextChar"/>
        </w:rPr>
        <w:t>příjemxe</w:t>
      </w:r>
      <w:proofErr w:type="spellEnd"/>
      <w:r>
        <w:rPr>
          <w:rStyle w:val="ZkladntextChar"/>
        </w:rPr>
        <w:t>:</w:t>
      </w:r>
    </w:p>
    <w:p w14:paraId="56E5ADFC" w14:textId="18FE3778" w:rsidR="00E23346" w:rsidRDefault="00E23346">
      <w:pPr>
        <w:pStyle w:val="Zkladntext"/>
        <w:spacing w:after="120"/>
        <w:rPr>
          <w:rStyle w:val="ZkladntextChar"/>
        </w:rPr>
      </w:pPr>
      <w:proofErr w:type="spellStart"/>
      <w:r>
        <w:rPr>
          <w:rStyle w:val="ZkladntextChar"/>
        </w:rPr>
        <w:t>xxxxxxxxxxxxxxxxxxxxxxxxxxxxxxxxxx</w:t>
      </w:r>
      <w:proofErr w:type="spellEnd"/>
    </w:p>
    <w:p w14:paraId="30F0C3D5" w14:textId="77777777" w:rsidR="00E23346" w:rsidRDefault="00E23346">
      <w:pPr>
        <w:pStyle w:val="Zkladntext"/>
        <w:spacing w:after="120"/>
        <w:rPr>
          <w:rStyle w:val="ZkladntextChar"/>
        </w:rPr>
      </w:pPr>
    </w:p>
    <w:p w14:paraId="4584D322" w14:textId="18B69EA4" w:rsidR="008F6DE4" w:rsidRDefault="00E23346">
      <w:pPr>
        <w:pStyle w:val="Zkladntext"/>
        <w:spacing w:after="120"/>
      </w:pPr>
      <w:r>
        <w:rPr>
          <w:rStyle w:val="ZkladntextChar"/>
        </w:rPr>
        <w:t>V Praze, datum dle elektronického podpisu</w:t>
      </w:r>
    </w:p>
    <w:p w14:paraId="13A49EBD" w14:textId="77777777" w:rsidR="008F6DE4" w:rsidRDefault="00E23346">
      <w:pPr>
        <w:pStyle w:val="Zkladntext"/>
        <w:sectPr w:rsidR="008F6DE4">
          <w:footerReference w:type="default" r:id="rId8"/>
          <w:type w:val="continuous"/>
          <w:pgSz w:w="11900" w:h="16840"/>
          <w:pgMar w:top="1134" w:right="1187" w:bottom="641" w:left="1218" w:header="0" w:footer="3" w:gutter="0"/>
          <w:cols w:space="720"/>
          <w:noEndnote/>
          <w:docGrid w:linePitch="360"/>
        </w:sectPr>
      </w:pPr>
      <w:r>
        <w:rPr>
          <w:rStyle w:val="ZkladntextChar"/>
        </w:rPr>
        <w:t>Za Dalšího účastníka 1:</w:t>
      </w:r>
    </w:p>
    <w:p w14:paraId="2D6A74E7" w14:textId="77777777" w:rsidR="008F6DE4" w:rsidRDefault="008F6DE4">
      <w:pPr>
        <w:spacing w:line="113" w:lineRule="exact"/>
        <w:rPr>
          <w:sz w:val="9"/>
          <w:szCs w:val="9"/>
        </w:rPr>
      </w:pPr>
    </w:p>
    <w:p w14:paraId="68139D41" w14:textId="77777777" w:rsidR="008F6DE4" w:rsidRDefault="008F6DE4">
      <w:pPr>
        <w:spacing w:line="1" w:lineRule="exact"/>
        <w:sectPr w:rsidR="008F6DE4">
          <w:type w:val="continuous"/>
          <w:pgSz w:w="11900" w:h="16840"/>
          <w:pgMar w:top="1134" w:right="0" w:bottom="641" w:left="0" w:header="0" w:footer="3" w:gutter="0"/>
          <w:cols w:space="720"/>
          <w:noEndnote/>
          <w:docGrid w:linePitch="360"/>
        </w:sectPr>
      </w:pPr>
    </w:p>
    <w:p w14:paraId="5384B090" w14:textId="77777777" w:rsidR="008F6DE4" w:rsidRDefault="00E23346">
      <w:pPr>
        <w:pStyle w:val="Zkladntext"/>
        <w:spacing w:after="600" w:line="343" w:lineRule="auto"/>
        <w:jc w:val="center"/>
      </w:pPr>
      <w:r>
        <w:rPr>
          <w:rStyle w:val="ZkladntextChar"/>
        </w:rPr>
        <w:t>prof. Ing. Pavel Novák, Ph.D.</w:t>
      </w:r>
      <w:r>
        <w:rPr>
          <w:rStyle w:val="ZkladntextChar"/>
        </w:rPr>
        <w:br/>
        <w:t>prorektor VaV</w:t>
      </w:r>
    </w:p>
    <w:p w14:paraId="24765802" w14:textId="76372D0E" w:rsidR="008F6DE4" w:rsidRDefault="00E23346">
      <w:pPr>
        <w:pStyle w:val="Zkladntext"/>
        <w:spacing w:after="120"/>
      </w:pPr>
      <w:r>
        <w:rPr>
          <w:rStyle w:val="ZkladntextChar"/>
        </w:rPr>
        <w:t xml:space="preserve">              </w:t>
      </w:r>
      <w:r>
        <w:rPr>
          <w:rStyle w:val="ZkladntextChar"/>
        </w:rPr>
        <w:t>V Okříškách, datum dle elektronického podpisu</w:t>
      </w:r>
    </w:p>
    <w:p w14:paraId="7CCBAD97" w14:textId="2CE0F2F5" w:rsidR="008F6DE4" w:rsidRDefault="00E23346" w:rsidP="00E23346">
      <w:pPr>
        <w:pStyle w:val="Zkladntext"/>
        <w:rPr>
          <w:rStyle w:val="ZkladntextChar"/>
        </w:rPr>
      </w:pPr>
      <w:r>
        <w:rPr>
          <w:rStyle w:val="ZkladntextChar"/>
        </w:rPr>
        <w:t xml:space="preserve">                        </w:t>
      </w:r>
      <w:r>
        <w:rPr>
          <w:rStyle w:val="ZkladntextChar"/>
        </w:rPr>
        <w:t>Za Dalšího účastníka</w:t>
      </w:r>
    </w:p>
    <w:p w14:paraId="7A4380D0" w14:textId="0AB1B5BC" w:rsidR="00E23346" w:rsidRDefault="00E23346" w:rsidP="00E23346">
      <w:pPr>
        <w:pStyle w:val="Zkladntext"/>
        <w:rPr>
          <w:rStyle w:val="ZkladntextChar"/>
        </w:rPr>
      </w:pPr>
    </w:p>
    <w:p w14:paraId="5E959EAC" w14:textId="2CF52139" w:rsidR="00E23346" w:rsidRDefault="00E23346" w:rsidP="00E23346">
      <w:pPr>
        <w:pStyle w:val="Zkladntext"/>
        <w:rPr>
          <w:rStyle w:val="ZkladntextChar"/>
        </w:rPr>
      </w:pPr>
    </w:p>
    <w:p w14:paraId="53086165" w14:textId="77777777" w:rsidR="00E23346" w:rsidRDefault="00E23346" w:rsidP="00E23346">
      <w:pPr>
        <w:pStyle w:val="Zkladntext"/>
        <w:rPr>
          <w:sz w:val="4"/>
          <w:szCs w:val="4"/>
        </w:rPr>
      </w:pPr>
    </w:p>
    <w:p w14:paraId="2CCF6348" w14:textId="77777777" w:rsidR="008F6DE4" w:rsidRDefault="008F6DE4">
      <w:pPr>
        <w:spacing w:line="1" w:lineRule="exact"/>
        <w:sectPr w:rsidR="008F6DE4">
          <w:type w:val="continuous"/>
          <w:pgSz w:w="11900" w:h="16840"/>
          <w:pgMar w:top="1134" w:right="0" w:bottom="641" w:left="0" w:header="0" w:footer="3" w:gutter="0"/>
          <w:cols w:space="720"/>
          <w:noEndnote/>
          <w:docGrid w:linePitch="360"/>
        </w:sectPr>
      </w:pPr>
    </w:p>
    <w:p w14:paraId="2B208A83" w14:textId="77777777" w:rsidR="008F6DE4" w:rsidRDefault="00E23346">
      <w:pPr>
        <w:pStyle w:val="Zkladntext"/>
        <w:spacing w:line="343" w:lineRule="auto"/>
        <w:jc w:val="center"/>
        <w:sectPr w:rsidR="008F6DE4">
          <w:type w:val="continuous"/>
          <w:pgSz w:w="11900" w:h="16840"/>
          <w:pgMar w:top="1134" w:right="1187" w:bottom="641" w:left="1218" w:header="0" w:footer="3" w:gutter="0"/>
          <w:cols w:space="720"/>
          <w:noEndnote/>
          <w:docGrid w:linePitch="360"/>
        </w:sectPr>
      </w:pPr>
      <w:r>
        <w:rPr>
          <w:rStyle w:val="ZkladntextChar"/>
        </w:rPr>
        <w:t>Ing. Milan Nováček.</w:t>
      </w:r>
      <w:r>
        <w:rPr>
          <w:rStyle w:val="ZkladntextChar"/>
        </w:rPr>
        <w:br/>
        <w:t>místopředseda představenstva</w:t>
      </w:r>
    </w:p>
    <w:p w14:paraId="1A6E96C3" w14:textId="77777777" w:rsidR="008F6DE4" w:rsidRDefault="008F6DE4">
      <w:pPr>
        <w:spacing w:line="240" w:lineRule="exact"/>
        <w:rPr>
          <w:sz w:val="19"/>
          <w:szCs w:val="19"/>
        </w:rPr>
      </w:pPr>
    </w:p>
    <w:p w14:paraId="1F9A8225" w14:textId="77777777" w:rsidR="008F6DE4" w:rsidRDefault="008F6DE4">
      <w:pPr>
        <w:spacing w:line="240" w:lineRule="exact"/>
        <w:rPr>
          <w:sz w:val="19"/>
          <w:szCs w:val="19"/>
        </w:rPr>
      </w:pPr>
    </w:p>
    <w:p w14:paraId="057F8DFA" w14:textId="77777777" w:rsidR="008F6DE4" w:rsidRDefault="008F6DE4">
      <w:pPr>
        <w:spacing w:line="240" w:lineRule="exact"/>
        <w:rPr>
          <w:sz w:val="19"/>
          <w:szCs w:val="19"/>
        </w:rPr>
      </w:pPr>
    </w:p>
    <w:p w14:paraId="09765CB5" w14:textId="77777777" w:rsidR="008F6DE4" w:rsidRDefault="008F6DE4">
      <w:pPr>
        <w:spacing w:line="240" w:lineRule="exact"/>
        <w:rPr>
          <w:sz w:val="19"/>
          <w:szCs w:val="19"/>
        </w:rPr>
      </w:pPr>
    </w:p>
    <w:p w14:paraId="1CCF37AA" w14:textId="77777777" w:rsidR="008F6DE4" w:rsidRDefault="008F6DE4">
      <w:pPr>
        <w:spacing w:before="39" w:after="39" w:line="240" w:lineRule="exact"/>
        <w:rPr>
          <w:sz w:val="19"/>
          <w:szCs w:val="19"/>
        </w:rPr>
      </w:pPr>
    </w:p>
    <w:p w14:paraId="5497392B" w14:textId="77777777" w:rsidR="008F6DE4" w:rsidRDefault="008F6DE4">
      <w:pPr>
        <w:spacing w:line="1" w:lineRule="exact"/>
        <w:sectPr w:rsidR="008F6DE4">
          <w:type w:val="continuous"/>
          <w:pgSz w:w="11900" w:h="16840"/>
          <w:pgMar w:top="1134" w:right="0" w:bottom="741" w:left="0" w:header="0" w:footer="3" w:gutter="0"/>
          <w:cols w:space="720"/>
          <w:noEndnote/>
          <w:docGrid w:linePitch="360"/>
        </w:sectPr>
      </w:pPr>
    </w:p>
    <w:p w14:paraId="4878FA3E" w14:textId="77777777" w:rsidR="008F6DE4" w:rsidRDefault="00E23346">
      <w:pPr>
        <w:spacing w:line="1" w:lineRule="exact"/>
      </w:pPr>
      <w:r>
        <w:rPr>
          <w:noProof/>
        </w:rPr>
        <w:drawing>
          <wp:anchor distT="0" distB="0" distL="0" distR="0" simplePos="0" relativeHeight="62914692" behindDoc="1" locked="0" layoutInCell="1" allowOverlap="1" wp14:anchorId="2A0E9ED0" wp14:editId="0DEF68B5">
            <wp:simplePos x="0" y="0"/>
            <wp:positionH relativeFrom="page">
              <wp:posOffset>58420</wp:posOffset>
            </wp:positionH>
            <wp:positionV relativeFrom="paragraph">
              <wp:posOffset>12700</wp:posOffset>
            </wp:positionV>
            <wp:extent cx="341630" cy="57912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9"/>
                    <a:stretch/>
                  </pic:blipFill>
                  <pic:spPr>
                    <a:xfrm>
                      <a:off x="0" y="0"/>
                      <a:ext cx="341630" cy="579120"/>
                    </a:xfrm>
                    <a:prstGeom prst="rect">
                      <a:avLst/>
                    </a:prstGeom>
                  </pic:spPr>
                </pic:pic>
              </a:graphicData>
            </a:graphic>
          </wp:anchor>
        </w:drawing>
      </w:r>
    </w:p>
    <w:p w14:paraId="6424EB45" w14:textId="77777777" w:rsidR="008F6DE4" w:rsidRDefault="008F6DE4">
      <w:pPr>
        <w:spacing w:line="1" w:lineRule="exact"/>
        <w:sectPr w:rsidR="008F6DE4">
          <w:type w:val="continuous"/>
          <w:pgSz w:w="11900" w:h="16840"/>
          <w:pgMar w:top="1134" w:right="1187" w:bottom="741" w:left="105" w:header="0" w:footer="3" w:gutter="0"/>
          <w:cols w:space="720"/>
          <w:noEndnote/>
          <w:docGrid w:linePitch="360"/>
        </w:sectPr>
      </w:pPr>
    </w:p>
    <w:p w14:paraId="7762B298" w14:textId="77777777" w:rsidR="008F6DE4" w:rsidRDefault="00E23346">
      <w:pPr>
        <w:pStyle w:val="Zkladntext"/>
        <w:spacing w:after="120"/>
      </w:pPr>
      <w:r>
        <w:rPr>
          <w:rStyle w:val="ZkladntextChar"/>
        </w:rPr>
        <w:lastRenderedPageBreak/>
        <w:t>V Praze, datum dle elektronického podpisu</w:t>
      </w:r>
    </w:p>
    <w:p w14:paraId="206A6D14" w14:textId="77777777" w:rsidR="008F6DE4" w:rsidRDefault="00E23346">
      <w:pPr>
        <w:pStyle w:val="Zkladntext"/>
        <w:sectPr w:rsidR="008F6DE4">
          <w:pgSz w:w="11900" w:h="16840"/>
          <w:pgMar w:top="1134" w:right="6406" w:bottom="9569" w:left="1218" w:header="706" w:footer="3" w:gutter="0"/>
          <w:cols w:space="720"/>
          <w:noEndnote/>
          <w:docGrid w:linePitch="360"/>
        </w:sectPr>
      </w:pPr>
      <w:r>
        <w:rPr>
          <w:rStyle w:val="ZkladntextChar"/>
        </w:rPr>
        <w:t xml:space="preserve">Za </w:t>
      </w:r>
      <w:r>
        <w:rPr>
          <w:rStyle w:val="ZkladntextChar"/>
        </w:rPr>
        <w:t>Dalšího účastníka 3:</w:t>
      </w:r>
    </w:p>
    <w:p w14:paraId="2DE7557C" w14:textId="77777777" w:rsidR="008F6DE4" w:rsidRDefault="008F6DE4">
      <w:pPr>
        <w:spacing w:line="79" w:lineRule="exact"/>
        <w:rPr>
          <w:sz w:val="6"/>
          <w:szCs w:val="6"/>
        </w:rPr>
      </w:pPr>
    </w:p>
    <w:p w14:paraId="1EC738E3" w14:textId="77777777" w:rsidR="008F6DE4" w:rsidRDefault="008F6DE4">
      <w:pPr>
        <w:spacing w:line="1" w:lineRule="exact"/>
        <w:sectPr w:rsidR="008F6DE4">
          <w:type w:val="continuous"/>
          <w:pgSz w:w="11900" w:h="16840"/>
          <w:pgMar w:top="1134" w:right="0" w:bottom="9569" w:left="0" w:header="0" w:footer="3" w:gutter="0"/>
          <w:cols w:space="720"/>
          <w:noEndnote/>
          <w:docGrid w:linePitch="360"/>
        </w:sectPr>
      </w:pPr>
    </w:p>
    <w:p w14:paraId="36564F5B" w14:textId="77777777" w:rsidR="00E23346" w:rsidRDefault="00E23346">
      <w:pPr>
        <w:pStyle w:val="Bodytext20"/>
        <w:rPr>
          <w:rStyle w:val="Bodytext2"/>
        </w:rPr>
      </w:pPr>
    </w:p>
    <w:p w14:paraId="3156A9E1" w14:textId="77777777" w:rsidR="00E23346" w:rsidRDefault="00E23346">
      <w:pPr>
        <w:pStyle w:val="Bodytext20"/>
        <w:rPr>
          <w:rStyle w:val="Bodytext2"/>
        </w:rPr>
      </w:pPr>
    </w:p>
    <w:p w14:paraId="32DC4384" w14:textId="77777777" w:rsidR="00E23346" w:rsidRDefault="00E23346">
      <w:pPr>
        <w:pStyle w:val="Bodytext20"/>
        <w:rPr>
          <w:rStyle w:val="Bodytext2"/>
        </w:rPr>
      </w:pPr>
    </w:p>
    <w:p w14:paraId="5789F2F6" w14:textId="77777777" w:rsidR="00E23346" w:rsidRDefault="00E23346">
      <w:pPr>
        <w:pStyle w:val="Bodytext20"/>
        <w:rPr>
          <w:rStyle w:val="Bodytext2"/>
        </w:rPr>
      </w:pPr>
    </w:p>
    <w:p w14:paraId="7DF9A36A" w14:textId="77777777" w:rsidR="00E23346" w:rsidRDefault="00E23346">
      <w:pPr>
        <w:pStyle w:val="Bodytext20"/>
        <w:rPr>
          <w:rStyle w:val="Bodytext2"/>
        </w:rPr>
      </w:pPr>
    </w:p>
    <w:p w14:paraId="352E95D1" w14:textId="623A9F2E" w:rsidR="00E23346" w:rsidRDefault="00E23346">
      <w:pPr>
        <w:pStyle w:val="Bodytext20"/>
        <w:sectPr w:rsidR="00E23346">
          <w:type w:val="continuous"/>
          <w:pgSz w:w="11900" w:h="16840"/>
          <w:pgMar w:top="1134" w:right="6501" w:bottom="9569" w:left="1679" w:header="0" w:footer="3" w:gutter="0"/>
          <w:cols w:num="2" w:space="100"/>
          <w:noEndnote/>
          <w:docGrid w:linePitch="360"/>
        </w:sectPr>
      </w:pPr>
    </w:p>
    <w:p w14:paraId="573641C0" w14:textId="46949C3A" w:rsidR="008F6DE4" w:rsidRDefault="00E23346">
      <w:pPr>
        <w:pStyle w:val="Zkladntext"/>
        <w:framePr w:w="1454" w:h="288" w:wrap="none" w:vAnchor="text" w:hAnchor="page" w:x="2712" w:y="21"/>
      </w:pPr>
      <w:r>
        <w:rPr>
          <w:rStyle w:val="ZkladntextChar"/>
        </w:rPr>
        <w:t>Ing. Petr Mrkos,</w:t>
      </w:r>
    </w:p>
    <w:p w14:paraId="57853FE2" w14:textId="77777777" w:rsidR="008F6DE4" w:rsidRDefault="00E23346">
      <w:pPr>
        <w:pStyle w:val="Zkladntext"/>
        <w:framePr w:w="2794" w:h="288" w:wrap="none" w:vAnchor="text" w:hAnchor="page" w:x="2044" w:y="390"/>
      </w:pPr>
      <w:r>
        <w:rPr>
          <w:rStyle w:val="ZkladntextChar"/>
        </w:rPr>
        <w:t>místopředseda představenstva</w:t>
      </w:r>
    </w:p>
    <w:p w14:paraId="2DF0B8D7" w14:textId="7D3F29E7" w:rsidR="008F6DE4" w:rsidRDefault="008F6DE4">
      <w:pPr>
        <w:pStyle w:val="Heading20"/>
        <w:keepNext/>
        <w:keepLines/>
        <w:framePr w:w="605" w:h="542" w:wrap="none" w:vAnchor="text" w:hAnchor="page" w:x="1632" w:y="1321"/>
      </w:pPr>
    </w:p>
    <w:p w14:paraId="06EFCDA0" w14:textId="77777777" w:rsidR="008F6DE4" w:rsidRDefault="00E23346">
      <w:pPr>
        <w:pStyle w:val="Bodytext20"/>
        <w:framePr w:w="1872" w:h="317" w:wrap="none" w:vAnchor="text" w:hAnchor="page" w:x="3624" w:y="1139"/>
        <w:spacing w:line="240" w:lineRule="auto"/>
      </w:pPr>
      <w:r>
        <w:rPr>
          <w:rStyle w:val="Bodytext2"/>
        </w:rPr>
        <w:t>Digitálně podepsal</w:t>
      </w:r>
    </w:p>
    <w:p w14:paraId="59808B36" w14:textId="64381E25" w:rsidR="008F6DE4" w:rsidRDefault="00E23346" w:rsidP="00E23346">
      <w:pPr>
        <w:pStyle w:val="Bodytext20"/>
        <w:framePr w:w="2496" w:h="696" w:wrap="none" w:vAnchor="text" w:hAnchor="page" w:x="2212" w:y="1321"/>
        <w:spacing w:line="161" w:lineRule="auto"/>
        <w:jc w:val="right"/>
      </w:pPr>
      <w:r>
        <w:rPr>
          <w:rStyle w:val="Bodytext2"/>
          <w:rFonts w:ascii="Arial" w:eastAsia="Arial" w:hAnsi="Arial" w:cs="Arial"/>
          <w:sz w:val="38"/>
          <w:szCs w:val="38"/>
        </w:rPr>
        <w:t>.</w:t>
      </w:r>
    </w:p>
    <w:p w14:paraId="6F14A9C9" w14:textId="77777777" w:rsidR="008F6DE4" w:rsidRDefault="00E23346">
      <w:pPr>
        <w:pStyle w:val="Zkladntext"/>
        <w:framePr w:w="2035" w:h="797" w:wrap="none" w:vAnchor="text" w:hAnchor="page" w:x="2419" w:y="2799"/>
        <w:spacing w:line="343" w:lineRule="auto"/>
        <w:jc w:val="center"/>
      </w:pPr>
      <w:r>
        <w:rPr>
          <w:rStyle w:val="ZkladntextChar"/>
        </w:rPr>
        <w:t>Ing. Miluše Poláková,</w:t>
      </w:r>
      <w:r>
        <w:rPr>
          <w:rStyle w:val="ZkladntextChar"/>
        </w:rPr>
        <w:br/>
        <w:t>členka představenstva</w:t>
      </w:r>
    </w:p>
    <w:p w14:paraId="06C2776A" w14:textId="77777777" w:rsidR="008F6DE4" w:rsidRDefault="008F6DE4">
      <w:pPr>
        <w:spacing w:line="360" w:lineRule="exact"/>
      </w:pPr>
    </w:p>
    <w:p w14:paraId="6D6BC67E" w14:textId="77777777" w:rsidR="008F6DE4" w:rsidRDefault="008F6DE4">
      <w:pPr>
        <w:spacing w:line="360" w:lineRule="exact"/>
      </w:pPr>
    </w:p>
    <w:p w14:paraId="5AAAB753" w14:textId="77777777" w:rsidR="008F6DE4" w:rsidRDefault="008F6DE4">
      <w:pPr>
        <w:spacing w:line="360" w:lineRule="exact"/>
      </w:pPr>
    </w:p>
    <w:p w14:paraId="6247C630" w14:textId="77777777" w:rsidR="008F6DE4" w:rsidRDefault="008F6DE4">
      <w:pPr>
        <w:spacing w:line="360" w:lineRule="exact"/>
      </w:pPr>
    </w:p>
    <w:p w14:paraId="768B13E0" w14:textId="77777777" w:rsidR="008F6DE4" w:rsidRDefault="008F6DE4">
      <w:pPr>
        <w:spacing w:line="360" w:lineRule="exact"/>
      </w:pPr>
    </w:p>
    <w:p w14:paraId="50865C8E" w14:textId="77777777" w:rsidR="008F6DE4" w:rsidRDefault="008F6DE4">
      <w:pPr>
        <w:spacing w:line="360" w:lineRule="exact"/>
      </w:pPr>
    </w:p>
    <w:p w14:paraId="4D9987E1" w14:textId="77777777" w:rsidR="008F6DE4" w:rsidRDefault="008F6DE4">
      <w:pPr>
        <w:spacing w:line="360" w:lineRule="exact"/>
      </w:pPr>
    </w:p>
    <w:p w14:paraId="15FEA9D8" w14:textId="6CFF1570" w:rsidR="008F6DE4" w:rsidRDefault="008F6DE4">
      <w:pPr>
        <w:spacing w:line="360" w:lineRule="exact"/>
      </w:pPr>
    </w:p>
    <w:p w14:paraId="10E65450" w14:textId="6F3D46D1" w:rsidR="00E23346" w:rsidRDefault="00E23346">
      <w:pPr>
        <w:spacing w:line="360" w:lineRule="exact"/>
      </w:pPr>
    </w:p>
    <w:sectPr w:rsidR="00E23346">
      <w:type w:val="continuous"/>
      <w:pgSz w:w="11900" w:h="16840"/>
      <w:pgMar w:top="1134" w:right="6041" w:bottom="741" w:left="1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9EBB" w14:textId="77777777" w:rsidR="00000000" w:rsidRDefault="00E23346">
      <w:r>
        <w:separator/>
      </w:r>
    </w:p>
  </w:endnote>
  <w:endnote w:type="continuationSeparator" w:id="0">
    <w:p w14:paraId="050474A1" w14:textId="77777777" w:rsidR="00000000" w:rsidRDefault="00E2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CDB" w14:textId="77777777" w:rsidR="008F6DE4" w:rsidRDefault="00E23346">
    <w:pPr>
      <w:spacing w:line="1" w:lineRule="exact"/>
    </w:pPr>
    <w:r>
      <w:rPr>
        <w:noProof/>
      </w:rPr>
      <mc:AlternateContent>
        <mc:Choice Requires="wps">
          <w:drawing>
            <wp:anchor distT="0" distB="0" distL="0" distR="0" simplePos="0" relativeHeight="62914690" behindDoc="1" locked="0" layoutInCell="1" allowOverlap="1" wp14:anchorId="4D240B2C" wp14:editId="7ACD6954">
              <wp:simplePos x="0" y="0"/>
              <wp:positionH relativeFrom="page">
                <wp:posOffset>3397885</wp:posOffset>
              </wp:positionH>
              <wp:positionV relativeFrom="page">
                <wp:posOffset>10159365</wp:posOffset>
              </wp:positionV>
              <wp:extent cx="31686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316865" cy="118745"/>
                      </a:xfrm>
                      <a:prstGeom prst="rect">
                        <a:avLst/>
                      </a:prstGeom>
                      <a:noFill/>
                    </wps:spPr>
                    <wps:txbx>
                      <w:txbxContent>
                        <w:p w14:paraId="516142EC" w14:textId="77777777" w:rsidR="008F6DE4" w:rsidRDefault="00E23346">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r>
                            <w:rPr>
                              <w:rStyle w:val="Headerorfooter2"/>
                              <w:rFonts w:ascii="Calibri" w:eastAsia="Calibri" w:hAnsi="Calibri" w:cs="Calibri"/>
                              <w:sz w:val="22"/>
                              <w:szCs w:val="22"/>
                            </w:rPr>
                            <w:t>/12</w:t>
                          </w:r>
                        </w:p>
                      </w:txbxContent>
                    </wps:txbx>
                    <wps:bodyPr wrap="none" lIns="0" tIns="0" rIns="0" bIns="0">
                      <a:spAutoFit/>
                    </wps:bodyPr>
                  </wps:wsp>
                </a:graphicData>
              </a:graphic>
            </wp:anchor>
          </w:drawing>
        </mc:Choice>
        <mc:Fallback>
          <w:pict>
            <v:shapetype w14:anchorId="4D240B2C" id="_x0000_t202" coordsize="21600,21600" o:spt="202" path="m,l,21600r21600,l21600,xe">
              <v:stroke joinstyle="miter"/>
              <v:path gradientshapeok="t" o:connecttype="rect"/>
            </v:shapetype>
            <v:shape id="Shape 1" o:spid="_x0000_s1026" type="#_x0000_t202" style="position:absolute;margin-left:267.55pt;margin-top:799.95pt;width:24.9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" filled="f" stroked="f">
              <v:textbox style="mso-fit-shape-to-text:t" inset="0,0,0,0">
                <w:txbxContent>
                  <w:p w14:paraId="516142EC" w14:textId="77777777" w:rsidR="008F6DE4" w:rsidRDefault="00E23346">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r>
                      <w:rPr>
                        <w:rStyle w:val="Headerorfooter2"/>
                        <w:rFonts w:ascii="Calibri" w:eastAsia="Calibri" w:hAnsi="Calibri" w:cs="Calibri"/>
                        <w:sz w:val="22"/>
                        <w:szCs w:val="22"/>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A4BF" w14:textId="77777777" w:rsidR="008F6DE4" w:rsidRDefault="008F6DE4"/>
  </w:footnote>
  <w:footnote w:type="continuationSeparator" w:id="0">
    <w:p w14:paraId="0AEC8551" w14:textId="77777777" w:rsidR="008F6DE4" w:rsidRDefault="008F6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8C"/>
    <w:multiLevelType w:val="multilevel"/>
    <w:tmpl w:val="CB169EC6"/>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52B3E"/>
    <w:multiLevelType w:val="multilevel"/>
    <w:tmpl w:val="55B451D0"/>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A53D9"/>
    <w:multiLevelType w:val="multilevel"/>
    <w:tmpl w:val="D61C7DE8"/>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A6D0D"/>
    <w:multiLevelType w:val="multilevel"/>
    <w:tmpl w:val="D4D6CF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C0BD6"/>
    <w:multiLevelType w:val="multilevel"/>
    <w:tmpl w:val="9B3E318C"/>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D10289"/>
    <w:multiLevelType w:val="multilevel"/>
    <w:tmpl w:val="FF527EF6"/>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301A4"/>
    <w:multiLevelType w:val="multilevel"/>
    <w:tmpl w:val="1AE89FA6"/>
    <w:lvl w:ilvl="0">
      <w:start w:val="14"/>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E2828"/>
    <w:multiLevelType w:val="multilevel"/>
    <w:tmpl w:val="6834F7B4"/>
    <w:lvl w:ilvl="0">
      <w:start w:val="1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32346"/>
    <w:multiLevelType w:val="multilevel"/>
    <w:tmpl w:val="CA769076"/>
    <w:lvl w:ilvl="0">
      <w:start w:val="15"/>
      <w:numFmt w:val="decimal"/>
      <w:lvlText w:val="%1"/>
      <w:lvlJc w:val="left"/>
    </w:lvl>
    <w:lvl w:ilvl="1">
      <w:start w:val="7"/>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8C289D"/>
    <w:multiLevelType w:val="multilevel"/>
    <w:tmpl w:val="837A6E7E"/>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731CB"/>
    <w:multiLevelType w:val="multilevel"/>
    <w:tmpl w:val="EB2A5B38"/>
    <w:lvl w:ilvl="0">
      <w:start w:val="5"/>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F619F"/>
    <w:multiLevelType w:val="multilevel"/>
    <w:tmpl w:val="9A10E916"/>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BF3998"/>
    <w:multiLevelType w:val="multilevel"/>
    <w:tmpl w:val="7F36A39C"/>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9D7765"/>
    <w:multiLevelType w:val="multilevel"/>
    <w:tmpl w:val="3CD05294"/>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486EA0"/>
    <w:multiLevelType w:val="multilevel"/>
    <w:tmpl w:val="8B801A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C8252E"/>
    <w:multiLevelType w:val="multilevel"/>
    <w:tmpl w:val="10F27C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CA08FF"/>
    <w:multiLevelType w:val="multilevel"/>
    <w:tmpl w:val="7B863B6E"/>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4949A4"/>
    <w:multiLevelType w:val="multilevel"/>
    <w:tmpl w:val="AC584980"/>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235A8E"/>
    <w:multiLevelType w:val="multilevel"/>
    <w:tmpl w:val="AB04392A"/>
    <w:lvl w:ilvl="0">
      <w:start w:val="8"/>
      <w:numFmt w:val="decimal"/>
      <w:lvlText w:val="%1"/>
      <w:lvlJc w:val="left"/>
    </w:lvl>
    <w:lvl w:ilvl="1">
      <w:start w:val="9"/>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604731"/>
    <w:multiLevelType w:val="multilevel"/>
    <w:tmpl w:val="C548ED1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8D3169"/>
    <w:multiLevelType w:val="multilevel"/>
    <w:tmpl w:val="7160DE0C"/>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0"/>
  </w:num>
  <w:num w:numId="4">
    <w:abstractNumId w:val="16"/>
  </w:num>
  <w:num w:numId="5">
    <w:abstractNumId w:val="9"/>
  </w:num>
  <w:num w:numId="6">
    <w:abstractNumId w:val="11"/>
  </w:num>
  <w:num w:numId="7">
    <w:abstractNumId w:val="14"/>
  </w:num>
  <w:num w:numId="8">
    <w:abstractNumId w:val="10"/>
  </w:num>
  <w:num w:numId="9">
    <w:abstractNumId w:val="20"/>
  </w:num>
  <w:num w:numId="10">
    <w:abstractNumId w:val="1"/>
  </w:num>
  <w:num w:numId="11">
    <w:abstractNumId w:val="18"/>
  </w:num>
  <w:num w:numId="12">
    <w:abstractNumId w:val="13"/>
  </w:num>
  <w:num w:numId="13">
    <w:abstractNumId w:val="12"/>
  </w:num>
  <w:num w:numId="14">
    <w:abstractNumId w:val="2"/>
  </w:num>
  <w:num w:numId="15">
    <w:abstractNumId w:val="15"/>
  </w:num>
  <w:num w:numId="16">
    <w:abstractNumId w:val="5"/>
  </w:num>
  <w:num w:numId="17">
    <w:abstractNumId w:val="3"/>
  </w:num>
  <w:num w:numId="18">
    <w:abstractNumId w:val="4"/>
  </w:num>
  <w:num w:numId="19">
    <w:abstractNumId w:val="6"/>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E4"/>
    <w:rsid w:val="000564A5"/>
    <w:rsid w:val="00350508"/>
    <w:rsid w:val="008F6DE4"/>
    <w:rsid w:val="00D07D92"/>
    <w:rsid w:val="00E23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DBB7"/>
  <w15:docId w15:val="{CBA5E8BC-31D5-4D07-9CA0-4B94287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Heading4">
    <w:name w:val="Heading #4_"/>
    <w:basedOn w:val="Standardnpsmoodstavce"/>
    <w:link w:val="Heading40"/>
    <w:rPr>
      <w:rFonts w:ascii="Segoe UI" w:eastAsia="Segoe UI" w:hAnsi="Segoe UI" w:cs="Segoe UI"/>
      <w:b w:val="0"/>
      <w:bCs w:val="0"/>
      <w:i w:val="0"/>
      <w:iCs w:val="0"/>
      <w:smallCaps w:val="0"/>
      <w:strike w:val="0"/>
      <w:sz w:val="24"/>
      <w:szCs w:val="24"/>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38"/>
      <w:szCs w:val="38"/>
      <w:u w:val="none"/>
    </w:rPr>
  </w:style>
  <w:style w:type="character" w:customStyle="1" w:styleId="Bodytext2">
    <w:name w:val="Body text (2)_"/>
    <w:basedOn w:val="Standardnpsmoodstavce"/>
    <w:link w:val="Bodytext20"/>
    <w:rPr>
      <w:rFonts w:ascii="Segoe UI" w:eastAsia="Segoe UI" w:hAnsi="Segoe UI" w:cs="Segoe UI"/>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5">
    <w:name w:val="Heading #5_"/>
    <w:basedOn w:val="Standardnpsmoodstavce"/>
    <w:link w:val="Heading50"/>
    <w:rPr>
      <w:rFonts w:ascii="Calibri" w:eastAsia="Calibri" w:hAnsi="Calibri" w:cs="Calibri"/>
      <w:b/>
      <w:bCs/>
      <w:i w:val="0"/>
      <w:iCs w:val="0"/>
      <w:smallCaps w:val="0"/>
      <w:strike w:val="0"/>
      <w:sz w:val="22"/>
      <w:szCs w:val="22"/>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8"/>
      <w:szCs w:val="8"/>
      <w:u w:val="none"/>
    </w:rPr>
  </w:style>
  <w:style w:type="character" w:customStyle="1" w:styleId="Heading3">
    <w:name w:val="Heading #3_"/>
    <w:basedOn w:val="Standardnpsmoodstavce"/>
    <w:link w:val="Heading30"/>
    <w:rPr>
      <w:rFonts w:ascii="Segoe UI" w:eastAsia="Segoe UI" w:hAnsi="Segoe UI" w:cs="Segoe UI"/>
      <w:b w:val="0"/>
      <w:bCs w:val="0"/>
      <w:i w:val="0"/>
      <w:iCs w:val="0"/>
      <w:smallCaps w:val="0"/>
      <w:strike w:val="0"/>
      <w:sz w:val="30"/>
      <w:szCs w:val="30"/>
      <w:u w:val="none"/>
    </w:rPr>
  </w:style>
  <w:style w:type="character" w:customStyle="1" w:styleId="Bodytext5">
    <w:name w:val="Body text (5)_"/>
    <w:basedOn w:val="Standardnpsmoodstavce"/>
    <w:link w:val="Bodytext50"/>
    <w:rPr>
      <w:rFonts w:ascii="Segoe UI" w:eastAsia="Segoe UI" w:hAnsi="Segoe UI" w:cs="Segoe UI"/>
      <w:b w:val="0"/>
      <w:bCs w:val="0"/>
      <w:i w:val="0"/>
      <w:iCs w:val="0"/>
      <w:smallCaps w:val="0"/>
      <w:strike w:val="0"/>
      <w:sz w:val="17"/>
      <w:szCs w:val="17"/>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9"/>
      <w:szCs w:val="9"/>
      <w:u w:val="none"/>
    </w:rPr>
  </w:style>
  <w:style w:type="character" w:customStyle="1" w:styleId="Heading1">
    <w:name w:val="Heading #1_"/>
    <w:basedOn w:val="Standardnpsmoodstavce"/>
    <w:link w:val="Heading10"/>
    <w:rPr>
      <w:rFonts w:ascii="Segoe UI" w:eastAsia="Segoe UI" w:hAnsi="Segoe UI" w:cs="Segoe UI"/>
      <w:b w:val="0"/>
      <w:bCs w:val="0"/>
      <w:i w:val="0"/>
      <w:iCs w:val="0"/>
      <w:smallCaps w:val="0"/>
      <w:strike w:val="0"/>
      <w:sz w:val="48"/>
      <w:szCs w:val="48"/>
      <w:u w:val="none"/>
    </w:rPr>
  </w:style>
  <w:style w:type="paragraph" w:customStyle="1" w:styleId="Other0">
    <w:name w:val="Other"/>
    <w:basedOn w:val="Normln"/>
    <w:link w:val="Other"/>
    <w:rPr>
      <w:rFonts w:ascii="Calibri" w:eastAsia="Calibri" w:hAnsi="Calibri" w:cs="Calibri"/>
      <w:sz w:val="22"/>
      <w:szCs w:val="22"/>
    </w:rPr>
  </w:style>
  <w:style w:type="paragraph" w:customStyle="1" w:styleId="Heading40">
    <w:name w:val="Heading #4"/>
    <w:basedOn w:val="Normln"/>
    <w:link w:val="Heading4"/>
    <w:pPr>
      <w:spacing w:line="230" w:lineRule="auto"/>
      <w:outlineLvl w:val="3"/>
    </w:pPr>
    <w:rPr>
      <w:rFonts w:ascii="Segoe UI" w:eastAsia="Segoe UI" w:hAnsi="Segoe UI" w:cs="Segoe UI"/>
    </w:rPr>
  </w:style>
  <w:style w:type="paragraph" w:customStyle="1" w:styleId="Heading20">
    <w:name w:val="Heading #2"/>
    <w:basedOn w:val="Normln"/>
    <w:link w:val="Heading2"/>
    <w:pPr>
      <w:outlineLvl w:val="1"/>
    </w:pPr>
    <w:rPr>
      <w:rFonts w:ascii="Arial" w:eastAsia="Arial" w:hAnsi="Arial" w:cs="Arial"/>
      <w:sz w:val="38"/>
      <w:szCs w:val="38"/>
    </w:rPr>
  </w:style>
  <w:style w:type="paragraph" w:customStyle="1" w:styleId="Bodytext20">
    <w:name w:val="Body text (2)"/>
    <w:basedOn w:val="Normln"/>
    <w:link w:val="Bodytext2"/>
    <w:pPr>
      <w:spacing w:line="228" w:lineRule="auto"/>
    </w:pPr>
    <w:rPr>
      <w:rFonts w:ascii="Segoe UI" w:eastAsia="Segoe UI" w:hAnsi="Segoe UI" w:cs="Segoe UI"/>
      <w:sz w:val="22"/>
      <w:szCs w:val="2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50">
    <w:name w:val="Heading #5"/>
    <w:basedOn w:val="Normln"/>
    <w:link w:val="Heading5"/>
    <w:pPr>
      <w:spacing w:after="100"/>
      <w:jc w:val="center"/>
      <w:outlineLvl w:val="4"/>
    </w:pPr>
    <w:rPr>
      <w:rFonts w:ascii="Calibri" w:eastAsia="Calibri" w:hAnsi="Calibri" w:cs="Calibri"/>
      <w:b/>
      <w:bCs/>
      <w:sz w:val="22"/>
      <w:szCs w:val="22"/>
    </w:rPr>
  </w:style>
  <w:style w:type="paragraph" w:styleId="Zkladntext">
    <w:name w:val="Body Text"/>
    <w:basedOn w:val="Normln"/>
    <w:link w:val="ZkladntextChar"/>
    <w:qFormat/>
    <w:rPr>
      <w:rFonts w:ascii="Calibri" w:eastAsia="Calibri" w:hAnsi="Calibri" w:cs="Calibri"/>
      <w:sz w:val="22"/>
      <w:szCs w:val="22"/>
    </w:rPr>
  </w:style>
  <w:style w:type="paragraph" w:customStyle="1" w:styleId="Bodytext30">
    <w:name w:val="Body text (3)"/>
    <w:basedOn w:val="Normln"/>
    <w:link w:val="Bodytext3"/>
    <w:pPr>
      <w:spacing w:line="233" w:lineRule="auto"/>
    </w:pPr>
    <w:rPr>
      <w:rFonts w:ascii="Arial" w:eastAsia="Arial" w:hAnsi="Arial" w:cs="Arial"/>
      <w:sz w:val="8"/>
      <w:szCs w:val="8"/>
    </w:rPr>
  </w:style>
  <w:style w:type="paragraph" w:customStyle="1" w:styleId="Heading30">
    <w:name w:val="Heading #3"/>
    <w:basedOn w:val="Normln"/>
    <w:link w:val="Heading3"/>
    <w:pPr>
      <w:outlineLvl w:val="2"/>
    </w:pPr>
    <w:rPr>
      <w:rFonts w:ascii="Segoe UI" w:eastAsia="Segoe UI" w:hAnsi="Segoe UI" w:cs="Segoe UI"/>
      <w:sz w:val="30"/>
      <w:szCs w:val="30"/>
    </w:rPr>
  </w:style>
  <w:style w:type="paragraph" w:customStyle="1" w:styleId="Bodytext50">
    <w:name w:val="Body text (5)"/>
    <w:basedOn w:val="Normln"/>
    <w:link w:val="Bodytext5"/>
    <w:rPr>
      <w:rFonts w:ascii="Segoe UI" w:eastAsia="Segoe UI" w:hAnsi="Segoe UI" w:cs="Segoe UI"/>
      <w:sz w:val="17"/>
      <w:szCs w:val="17"/>
    </w:rPr>
  </w:style>
  <w:style w:type="paragraph" w:customStyle="1" w:styleId="Bodytext40">
    <w:name w:val="Body text (4)"/>
    <w:basedOn w:val="Normln"/>
    <w:link w:val="Bodytext4"/>
    <w:pPr>
      <w:spacing w:line="252" w:lineRule="auto"/>
    </w:pPr>
    <w:rPr>
      <w:rFonts w:ascii="Arial" w:eastAsia="Arial" w:hAnsi="Arial" w:cs="Arial"/>
      <w:sz w:val="9"/>
      <w:szCs w:val="9"/>
    </w:rPr>
  </w:style>
  <w:style w:type="paragraph" w:customStyle="1" w:styleId="Heading10">
    <w:name w:val="Heading #1"/>
    <w:basedOn w:val="Normln"/>
    <w:link w:val="Heading1"/>
    <w:pPr>
      <w:spacing w:line="235" w:lineRule="auto"/>
      <w:outlineLvl w:val="0"/>
    </w:pPr>
    <w:rPr>
      <w:rFonts w:ascii="Segoe UI" w:eastAsia="Segoe UI" w:hAnsi="Segoe UI" w:cs="Segoe UI"/>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olia.cz/cs/pravidla-chovani-tretich-st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4941</Words>
  <Characters>29154</Characters>
  <Application>Microsoft Office Word</Application>
  <DocSecurity>0</DocSecurity>
  <Lines>242</Lines>
  <Paragraphs>68</Paragraphs>
  <ScaleCrop>false</ScaleCrop>
  <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cp:lastModifiedBy>Pospisilova Iveta</cp:lastModifiedBy>
  <cp:revision>5</cp:revision>
  <dcterms:created xsi:type="dcterms:W3CDTF">2024-07-09T13:05:00Z</dcterms:created>
  <dcterms:modified xsi:type="dcterms:W3CDTF">2024-07-09T13:11:00Z</dcterms:modified>
</cp:coreProperties>
</file>